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 w:hAnsi="仿宋" w:eastAsia="仿宋" w:cs="仿宋"/>
          <w:b/>
          <w:bCs/>
          <w:color w:val="000000" w:themeColor="text1"/>
          <w:sz w:val="48"/>
          <w:szCs w:val="48"/>
          <w:lang w:eastAsia="zh-CN"/>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江苏省南通卫生高等职业技术学校2023年度中职教材、执护教材、成教教材</w:t>
      </w:r>
      <w:r>
        <w:rPr>
          <w:rFonts w:hint="eastAsia" w:ascii="仿宋" w:hAnsi="仿宋" w:eastAsia="仿宋" w:cs="仿宋"/>
          <w:b/>
          <w:bCs/>
          <w:color w:val="000000" w:themeColor="text1"/>
          <w:sz w:val="48"/>
          <w:szCs w:val="48"/>
          <w:lang w:val="en-US" w:eastAsia="zh-CN"/>
          <w14:textFill>
            <w14:solidFill>
              <w14:schemeClr w14:val="tx1"/>
            </w14:solidFill>
          </w14:textFill>
        </w:rPr>
        <w:t>采购项目</w:t>
      </w:r>
    </w:p>
    <w:p>
      <w:pPr>
        <w:snapToGrid w:val="0"/>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招标文件</w:t>
      </w:r>
    </w:p>
    <w:p>
      <w:pPr>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（资格后审）</w:t>
      </w:r>
    </w:p>
    <w:p>
      <w:pPr>
        <w:widowControl/>
        <w:jc w:val="center"/>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项目编号：</w:t>
      </w:r>
      <w:r>
        <w:rPr>
          <w:rFonts w:hint="eastAsia" w:ascii="宋体" w:hAnsi="宋体" w:eastAsia="仿宋" w:cs="宋体"/>
          <w:b/>
          <w:bCs/>
          <w:color w:val="000000" w:themeColor="text1"/>
          <w:sz w:val="32"/>
          <w:szCs w:val="32"/>
          <w:lang w:val="en-US" w:eastAsia="zh-CN"/>
          <w14:textFill>
            <w14:solidFill>
              <w14:schemeClr w14:val="tx1"/>
            </w14:solidFill>
          </w14:textFill>
        </w:rPr>
        <w:t>WXBS2022091</w:t>
      </w:r>
    </w:p>
    <w:p>
      <w:pPr>
        <w:spacing w:line="360" w:lineRule="auto"/>
        <w:jc w:val="center"/>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w:t>
      </w: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rPr>
          <w:rFonts w:ascii="仿宋" w:hAnsi="仿宋" w:eastAsia="仿宋" w:cs="仿宋"/>
          <w:b/>
          <w:bCs/>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采购单位：</w:t>
      </w:r>
      <w:r>
        <w:rPr>
          <w:rFonts w:hint="eastAsia" w:ascii="仿宋" w:hAnsi="仿宋" w:eastAsia="仿宋" w:cs="仿宋"/>
          <w:b/>
          <w:color w:val="000000" w:themeColor="text1"/>
          <w:sz w:val="36"/>
          <w:szCs w:val="36"/>
          <w:lang w:eastAsia="zh-CN"/>
          <w14:textFill>
            <w14:solidFill>
              <w14:schemeClr w14:val="tx1"/>
            </w14:solidFill>
          </w14:textFill>
        </w:rPr>
        <w:t>江苏省南通卫生高等职业技术学校</w:t>
      </w:r>
    </w:p>
    <w:p>
      <w:pPr>
        <w:adjustRightInd w:val="0"/>
        <w:snapToGrid w:val="0"/>
        <w:spacing w:line="360"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二〇二二年</w:t>
      </w:r>
      <w:r>
        <w:rPr>
          <w:rFonts w:hint="eastAsia" w:ascii="仿宋" w:hAnsi="仿宋" w:eastAsia="仿宋" w:cs="仿宋"/>
          <w:b/>
          <w:color w:val="000000" w:themeColor="text1"/>
          <w:sz w:val="30"/>
          <w:szCs w:val="30"/>
          <w:lang w:val="en-US" w:eastAsia="zh-CN"/>
          <w14:textFill>
            <w14:solidFill>
              <w14:schemeClr w14:val="tx1"/>
            </w14:solidFill>
          </w14:textFill>
        </w:rPr>
        <w:t>十二</w:t>
      </w:r>
      <w:r>
        <w:rPr>
          <w:rFonts w:hint="eastAsia" w:ascii="仿宋" w:hAnsi="仿宋" w:eastAsia="仿宋" w:cs="仿宋"/>
          <w:b/>
          <w:color w:val="000000" w:themeColor="text1"/>
          <w:sz w:val="30"/>
          <w:szCs w:val="30"/>
          <w14:textFill>
            <w14:solidFill>
              <w14:schemeClr w14:val="tx1"/>
            </w14:solidFill>
          </w14:textFill>
        </w:rPr>
        <w:t>月</w:t>
      </w:r>
      <w:r>
        <w:rPr>
          <w:rFonts w:hint="eastAsia" w:ascii="仿宋" w:hAnsi="仿宋" w:eastAsia="仿宋" w:cs="仿宋"/>
          <w:b/>
          <w:color w:val="000000" w:themeColor="text1"/>
          <w:sz w:val="30"/>
          <w:szCs w:val="30"/>
          <w:lang w:val="en-US"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日</w:t>
      </w:r>
    </w:p>
    <w:p>
      <w:pPr>
        <w:spacing w:line="360" w:lineRule="auto"/>
        <w:rPr>
          <w:rFonts w:ascii="仿宋" w:hAnsi="仿宋" w:eastAsia="仿宋" w:cs="仿宋"/>
          <w:b/>
          <w:bCs/>
          <w:color w:val="000000" w:themeColor="text1"/>
          <w:sz w:val="30"/>
          <w:szCs w:val="30"/>
          <w14:textFill>
            <w14:solidFill>
              <w14:schemeClr w14:val="tx1"/>
            </w14:solidFill>
          </w14:textFill>
        </w:rPr>
        <w:sectPr>
          <w:pgSz w:w="12240" w:h="15840"/>
          <w:pgMar w:top="1440" w:right="1340" w:bottom="1440" w:left="1440" w:header="720" w:footer="720" w:gutter="0"/>
          <w:pgNumType w:start="0"/>
          <w:cols w:space="720" w:num="1"/>
        </w:sectPr>
      </w:pPr>
    </w:p>
    <w:p>
      <w:pPr>
        <w:spacing w:line="360" w:lineRule="auto"/>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目      录</w:t>
      </w:r>
    </w:p>
    <w:p>
      <w:pPr>
        <w:spacing w:line="360" w:lineRule="auto"/>
        <w:rPr>
          <w:rFonts w:ascii="仿宋" w:hAnsi="仿宋" w:eastAsia="仿宋" w:cs="仿宋"/>
          <w:b/>
          <w:bCs/>
          <w:color w:val="000000" w:themeColor="text1"/>
          <w:sz w:val="44"/>
          <w:szCs w:val="44"/>
          <w14:textFill>
            <w14:solidFill>
              <w14:schemeClr w14:val="tx1"/>
            </w14:solidFill>
          </w14:textFill>
        </w:rPr>
      </w:pP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"_Toc450137519"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第一章 招标公告</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"_Toc450137520"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第二章 投标供应商须知</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"_Toc450137521"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第三章 项目需求</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"_Toc450137522"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第四章 评审方法和程序</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"_Toc450137523"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 xml:space="preserve">第五章 </w:t>
      </w:r>
      <w:r>
        <w:rPr>
          <w:rStyle w:val="123"/>
          <w:rFonts w:hint="eastAsia" w:ascii="仿宋" w:hAnsi="仿宋" w:eastAsia="仿宋" w:cs="仿宋"/>
          <w:b/>
          <w:bCs/>
          <w:color w:val="000000" w:themeColor="text1"/>
          <w:sz w:val="28"/>
          <w:szCs w:val="28"/>
          <w14:textFill>
            <w14:solidFill>
              <w14:schemeClr w14:val="tx1"/>
            </w14:solidFill>
          </w14:textFill>
        </w:rPr>
        <w:fldChar w:fldCharType="end"/>
      </w:r>
      <w:r>
        <w:rPr>
          <w:rStyle w:val="123"/>
          <w:rFonts w:hint="eastAsia" w:ascii="仿宋" w:hAnsi="仿宋" w:eastAsia="仿宋" w:cs="仿宋"/>
          <w:b/>
          <w:bCs/>
          <w:color w:val="000000" w:themeColor="text1"/>
          <w:sz w:val="28"/>
          <w:szCs w:val="28"/>
          <w14:textFill>
            <w14:solidFill>
              <w14:schemeClr w14:val="tx1"/>
            </w14:solidFill>
          </w14:textFill>
        </w:rPr>
        <w:t>合同授予</w:t>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"_Toc450137525"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w:t>
      </w:r>
      <w:r>
        <w:rPr>
          <w:rStyle w:val="123"/>
          <w:rFonts w:hint="eastAsia" w:ascii="仿宋" w:hAnsi="仿宋" w:eastAsia="仿宋" w:cs="仿宋"/>
          <w:b/>
          <w:bCs/>
          <w:color w:val="000000" w:themeColor="text1"/>
          <w:sz w:val="28"/>
          <w:szCs w:val="28"/>
          <w:lang w:val="en-US" w:eastAsia="zh-CN"/>
          <w14:textFill>
            <w14:solidFill>
              <w14:schemeClr w14:val="tx1"/>
            </w14:solidFill>
          </w14:textFill>
        </w:rPr>
        <w:t>六</w:t>
      </w:r>
      <w:r>
        <w:rPr>
          <w:rStyle w:val="123"/>
          <w:rFonts w:hint="eastAsia" w:ascii="仿宋" w:hAnsi="仿宋" w:eastAsia="仿宋" w:cs="仿宋"/>
          <w:b/>
          <w:bCs/>
          <w:color w:val="000000" w:themeColor="text1"/>
          <w:sz w:val="28"/>
          <w:szCs w:val="28"/>
          <w14:textFill>
            <w14:solidFill>
              <w14:schemeClr w14:val="tx1"/>
            </w14:solidFill>
          </w14:textFill>
        </w:rPr>
        <w:t>章 质疑与投诉</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pStyle w:val="37"/>
        <w:spacing w:line="360" w:lineRule="auto"/>
        <w:ind w:firstLine="220" w:firstLineChars="100"/>
        <w:jc w:val="left"/>
        <w:rPr>
          <w:rFonts w:ascii="仿宋" w:hAnsi="仿宋" w:eastAsia="仿宋" w:cs="仿宋"/>
          <w:b/>
          <w:bCs/>
          <w:color w:val="000000" w:themeColor="text1"/>
          <w:sz w:val="28"/>
          <w:szCs w:val="28"/>
          <w14:textFill>
            <w14:solidFill>
              <w14:schemeClr w14:val="tx1"/>
            </w14:solidFill>
          </w14:textFill>
        </w:rPr>
      </w:pPr>
      <w:r>
        <w:fldChar w:fldCharType="begin"/>
      </w:r>
      <w:r>
        <w:instrText xml:space="preserve"> HYPERLINK \l "_Toc450137526" </w:instrText>
      </w:r>
      <w:r>
        <w:fldChar w:fldCharType="separate"/>
      </w:r>
      <w:r>
        <w:rPr>
          <w:rStyle w:val="123"/>
          <w:rFonts w:hint="eastAsia" w:ascii="仿宋" w:hAnsi="仿宋" w:eastAsia="仿宋" w:cs="仿宋"/>
          <w:b/>
          <w:bCs/>
          <w:color w:val="000000" w:themeColor="text1"/>
          <w:sz w:val="28"/>
          <w:szCs w:val="28"/>
          <w14:textFill>
            <w14:solidFill>
              <w14:schemeClr w14:val="tx1"/>
            </w14:solidFill>
          </w14:textFill>
        </w:rPr>
        <w:t>第</w:t>
      </w:r>
      <w:r>
        <w:rPr>
          <w:rStyle w:val="123"/>
          <w:rFonts w:hint="eastAsia" w:ascii="仿宋" w:hAnsi="仿宋" w:eastAsia="仿宋" w:cs="仿宋"/>
          <w:b/>
          <w:bCs/>
          <w:color w:val="000000" w:themeColor="text1"/>
          <w:sz w:val="28"/>
          <w:szCs w:val="28"/>
          <w:lang w:val="en-US" w:eastAsia="zh-CN"/>
          <w14:textFill>
            <w14:solidFill>
              <w14:schemeClr w14:val="tx1"/>
            </w14:solidFill>
          </w14:textFill>
        </w:rPr>
        <w:t>七</w:t>
      </w:r>
      <w:r>
        <w:rPr>
          <w:rStyle w:val="123"/>
          <w:rFonts w:hint="eastAsia" w:ascii="仿宋" w:hAnsi="仿宋" w:eastAsia="仿宋" w:cs="仿宋"/>
          <w:b/>
          <w:bCs/>
          <w:color w:val="000000" w:themeColor="text1"/>
          <w:sz w:val="28"/>
          <w:szCs w:val="28"/>
          <w14:textFill>
            <w14:solidFill>
              <w14:schemeClr w14:val="tx1"/>
            </w14:solidFill>
          </w14:textFill>
        </w:rPr>
        <w:t>章 投标文件组成及格式</w:t>
      </w:r>
      <w:r>
        <w:rPr>
          <w:rStyle w:val="123"/>
          <w:rFonts w:hint="eastAsia" w:ascii="仿宋" w:hAnsi="仿宋" w:eastAsia="仿宋" w:cs="仿宋"/>
          <w:b/>
          <w:bCs/>
          <w:color w:val="000000" w:themeColor="text1"/>
          <w:sz w:val="28"/>
          <w:szCs w:val="28"/>
          <w14:textFill>
            <w14:solidFill>
              <w14:schemeClr w14:val="tx1"/>
            </w14:solidFill>
          </w14:textFill>
        </w:rPr>
        <w:fldChar w:fldCharType="end"/>
      </w:r>
    </w:p>
    <w:p>
      <w:pPr>
        <w:snapToGrid w:val="0"/>
        <w:spacing w:line="320" w:lineRule="atLeast"/>
        <w:ind w:firstLine="527" w:firstLineChars="25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br w:type="page"/>
      </w:r>
    </w:p>
    <w:p>
      <w:pPr>
        <w:pStyle w:val="152"/>
        <w:spacing w:before="312" w:after="312"/>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 xml:space="preserve">第一章  </w:t>
      </w:r>
      <w:bookmarkStart w:id="6" w:name="_GoBack"/>
      <w:r>
        <w:rPr>
          <w:rFonts w:hint="eastAsia" w:ascii="仿宋" w:hAnsi="仿宋" w:eastAsia="仿宋" w:cs="仿宋"/>
          <w:color w:val="000000" w:themeColor="text1"/>
          <w:sz w:val="36"/>
          <w:szCs w:val="36"/>
          <w14:textFill>
            <w14:solidFill>
              <w14:schemeClr w14:val="tx1"/>
            </w14:solidFill>
          </w14:textFill>
        </w:rPr>
        <w:t>招标公告</w:t>
      </w:r>
    </w:p>
    <w:p>
      <w:pPr>
        <w:adjustRightInd w:val="0"/>
        <w:snapToGrid w:val="0"/>
        <w:spacing w:line="460" w:lineRule="exact"/>
        <w:ind w:firstLine="560" w:firstLineChars="200"/>
        <w:rPr>
          <w:rFonts w:ascii="仿宋" w:hAnsi="仿宋" w:eastAsia="仿宋" w:cs="仿宋"/>
          <w:sz w:val="28"/>
          <w:szCs w:val="28"/>
        </w:rPr>
      </w:pPr>
      <w:bookmarkStart w:id="0" w:name="_Toc182848970"/>
      <w:r>
        <w:rPr>
          <w:rFonts w:hint="eastAsia" w:ascii="仿宋" w:hAnsi="仿宋" w:eastAsia="仿宋" w:cs="仿宋"/>
          <w:sz w:val="28"/>
          <w:szCs w:val="28"/>
        </w:rPr>
        <w:t>受</w:t>
      </w:r>
      <w:r>
        <w:rPr>
          <w:rFonts w:hint="eastAsia" w:ascii="仿宋" w:hAnsi="仿宋" w:eastAsia="仿宋" w:cs="仿宋"/>
          <w:sz w:val="28"/>
          <w:szCs w:val="28"/>
          <w:lang w:eastAsia="zh-CN"/>
        </w:rPr>
        <w:t>江苏省南通卫生高等职业技术学校</w:t>
      </w:r>
      <w:r>
        <w:rPr>
          <w:rFonts w:hint="eastAsia" w:ascii="仿宋" w:hAnsi="仿宋" w:eastAsia="仿宋" w:cs="仿宋"/>
          <w:sz w:val="28"/>
          <w:szCs w:val="28"/>
        </w:rPr>
        <w:t>的委托，</w:t>
      </w:r>
      <w:r>
        <w:rPr>
          <w:rFonts w:hint="eastAsia" w:ascii="仿宋" w:hAnsi="仿宋" w:eastAsia="仿宋" w:cs="仿宋"/>
          <w:color w:val="auto"/>
          <w:sz w:val="28"/>
          <w:szCs w:val="28"/>
        </w:rPr>
        <w:t>江苏中润工程建设咨询有限公司</w:t>
      </w:r>
      <w:r>
        <w:rPr>
          <w:rFonts w:hint="eastAsia" w:ascii="仿宋" w:hAnsi="仿宋" w:eastAsia="仿宋" w:cs="仿宋"/>
          <w:sz w:val="28"/>
          <w:szCs w:val="28"/>
        </w:rPr>
        <w:t>就[</w:t>
      </w:r>
      <w:r>
        <w:rPr>
          <w:rFonts w:hint="eastAsia" w:ascii="仿宋" w:hAnsi="仿宋" w:eastAsia="仿宋" w:cs="仿宋"/>
          <w:sz w:val="28"/>
          <w:szCs w:val="28"/>
          <w:lang w:eastAsia="zh-CN"/>
        </w:rPr>
        <w:t>江苏省南通卫生高等职业技术学校2023年度中职教材、执护教材、成教教材采购项目</w:t>
      </w:r>
      <w:r>
        <w:rPr>
          <w:rFonts w:hint="eastAsia" w:ascii="仿宋" w:hAnsi="仿宋" w:eastAsia="仿宋" w:cs="仿宋"/>
          <w:sz w:val="28"/>
          <w:szCs w:val="28"/>
        </w:rPr>
        <w:t>](项目编号:WXBS2022091)进行公开招标采购，欢迎符合条件的供应商投标。</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江苏省南通卫生高等职业技术学校2023年度中职教材、执护教材、成教教材采购项目</w:t>
      </w:r>
      <w:r>
        <w:rPr>
          <w:rFonts w:hint="eastAsia" w:ascii="仿宋" w:hAnsi="仿宋" w:eastAsia="仿宋" w:cs="仿宋"/>
          <w:color w:val="auto"/>
          <w:sz w:val="28"/>
          <w:szCs w:val="28"/>
        </w:rPr>
        <w:t>）招标项目的潜在投标人应在（</w:t>
      </w:r>
      <w:r>
        <w:rPr>
          <w:rFonts w:hint="eastAsia" w:ascii="仿宋" w:hAnsi="仿宋" w:eastAsia="仿宋" w:cs="仿宋"/>
          <w:color w:val="auto"/>
          <w:sz w:val="28"/>
          <w:szCs w:val="28"/>
          <w:lang w:eastAsia="zh-CN"/>
        </w:rPr>
        <w:t>江苏省南通卫生高等职业技术学校</w:t>
      </w:r>
      <w:r>
        <w:rPr>
          <w:rFonts w:hint="eastAsia" w:ascii="仿宋" w:hAnsi="仿宋" w:eastAsia="仿宋" w:cs="仿宋"/>
          <w:color w:val="auto"/>
          <w:sz w:val="28"/>
          <w:szCs w:val="28"/>
        </w:rPr>
        <w:t>网站</w:t>
      </w:r>
      <w:r>
        <w:rPr>
          <w:rFonts w:hint="eastAsia" w:ascii="仿宋" w:hAnsi="仿宋" w:eastAsia="仿宋" w:cs="仿宋"/>
          <w:color w:val="auto"/>
          <w:sz w:val="28"/>
          <w:szCs w:val="28"/>
          <w:lang w:val="en-US" w:eastAsia="zh-CN"/>
        </w:rPr>
        <w:t>或南通市卫健委网站</w:t>
      </w:r>
      <w:r>
        <w:rPr>
          <w:rFonts w:hint="eastAsia" w:ascii="仿宋" w:hAnsi="仿宋" w:eastAsia="仿宋" w:cs="仿宋"/>
          <w:color w:val="auto"/>
          <w:sz w:val="28"/>
          <w:szCs w:val="28"/>
        </w:rPr>
        <w:t>获取招标文件，并于2022年1</w:t>
      </w:r>
      <w:r>
        <w:rPr>
          <w:rFonts w:ascii="仿宋" w:hAnsi="仿宋" w:eastAsia="仿宋" w:cs="仿宋"/>
          <w:color w:val="auto"/>
          <w:sz w:val="28"/>
          <w:szCs w:val="28"/>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分（北京时间）前递交投标文件。</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一、项目基本情况</w:t>
      </w:r>
    </w:p>
    <w:p>
      <w:pPr>
        <w:adjustRightInd w:val="0"/>
        <w:snapToGrid w:val="0"/>
        <w:spacing w:line="460" w:lineRule="exact"/>
        <w:ind w:firstLine="560" w:firstLineChars="200"/>
        <w:rPr>
          <w:rFonts w:ascii="仿宋" w:hAnsi="仿宋" w:eastAsia="仿宋" w:cs="仿宋"/>
          <w:spacing w:val="7"/>
          <w:kern w:val="0"/>
          <w:sz w:val="28"/>
          <w:szCs w:val="22"/>
        </w:rPr>
      </w:pPr>
      <w:r>
        <w:rPr>
          <w:rFonts w:hint="eastAsia" w:ascii="仿宋" w:hAnsi="仿宋" w:eastAsia="仿宋" w:cs="仿宋"/>
          <w:sz w:val="28"/>
          <w:szCs w:val="28"/>
        </w:rPr>
        <w:t>项目编号</w:t>
      </w:r>
      <w:r>
        <w:rPr>
          <w:rFonts w:hint="eastAsia" w:ascii="仿宋" w:hAnsi="仿宋" w:eastAsia="仿宋" w:cs="仿宋"/>
          <w:sz w:val="28"/>
          <w:szCs w:val="28"/>
          <w:lang w:eastAsia="zh-CN"/>
        </w:rPr>
        <w:t>：</w:t>
      </w:r>
      <w:r>
        <w:rPr>
          <w:rFonts w:hint="eastAsia" w:ascii="仿宋" w:hAnsi="仿宋" w:eastAsia="仿宋" w:cs="仿宋"/>
          <w:sz w:val="28"/>
          <w:szCs w:val="28"/>
        </w:rPr>
        <w:t>WXBS2022091</w:t>
      </w:r>
    </w:p>
    <w:p>
      <w:pPr>
        <w:adjustRightInd w:val="0"/>
        <w:snapToGri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江苏省南通卫生高等职业技术学校2023年度中职教材、执护教材、成教教材采购项目</w:t>
      </w:r>
    </w:p>
    <w:p>
      <w:pPr>
        <w:adjustRightInd w:val="0"/>
        <w:snapToGrid w:val="0"/>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项目类型：</w:t>
      </w:r>
      <w:r>
        <w:rPr>
          <w:rFonts w:hint="eastAsia" w:ascii="仿宋" w:hAnsi="仿宋" w:eastAsia="仿宋" w:cs="仿宋"/>
          <w:sz w:val="28"/>
          <w:szCs w:val="28"/>
          <w:lang w:val="en-US" w:eastAsia="zh-CN"/>
        </w:rPr>
        <w:t>货物</w:t>
      </w:r>
    </w:p>
    <w:p>
      <w:pPr>
        <w:adjustRightInd w:val="0"/>
        <w:snapToGri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所属行业：</w:t>
      </w:r>
      <w:r>
        <w:rPr>
          <w:rFonts w:hint="eastAsia" w:ascii="仿宋" w:hAnsi="仿宋" w:eastAsia="仿宋" w:cs="仿宋"/>
          <w:sz w:val="28"/>
          <w:szCs w:val="28"/>
          <w:lang w:val="en-US" w:eastAsia="zh-CN"/>
        </w:rPr>
        <w:t>工业</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178</w:t>
      </w:r>
      <w:r>
        <w:rPr>
          <w:rFonts w:hint="eastAsia" w:ascii="仿宋" w:hAnsi="仿宋" w:eastAsia="仿宋" w:cs="仿宋"/>
          <w:sz w:val="28"/>
          <w:szCs w:val="28"/>
        </w:rPr>
        <w:t>万元</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最高限价：178</w:t>
      </w:r>
      <w:r>
        <w:rPr>
          <w:rFonts w:hint="eastAsia" w:ascii="仿宋" w:hAnsi="仿宋" w:eastAsia="仿宋" w:cs="仿宋"/>
          <w:sz w:val="28"/>
          <w:szCs w:val="28"/>
        </w:rPr>
        <w:t>万元</w:t>
      </w:r>
      <w:r>
        <w:rPr>
          <w:rFonts w:hint="eastAsia" w:ascii="仿宋" w:hAnsi="仿宋" w:eastAsia="仿宋" w:cs="仿宋"/>
          <w:sz w:val="28"/>
          <w:szCs w:val="28"/>
          <w:lang w:val="en-US" w:eastAsia="zh-CN"/>
        </w:rPr>
        <w:t>,项目报价折扣率上限为80%,</w:t>
      </w:r>
      <w:r>
        <w:rPr>
          <w:rFonts w:hint="eastAsia" w:ascii="仿宋" w:hAnsi="仿宋" w:eastAsia="仿宋" w:cs="仿宋"/>
          <w:sz w:val="28"/>
          <w:szCs w:val="28"/>
          <w:lang w:val="en-US" w:eastAsia="zh-CN"/>
        </w:rPr>
        <w:t>报价超过折扣率上限的，按照无效响应处理。共分三个分包；</w:t>
      </w:r>
    </w:p>
    <w:tbl>
      <w:tblPr>
        <w:tblStyle w:val="56"/>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885"/>
        <w:gridCol w:w="1346"/>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3" w:leftChars="-11"/>
              <w:jc w:val="center"/>
              <w:rPr>
                <w:rFonts w:hint="eastAsia" w:ascii="仿宋" w:hAnsi="仿宋" w:eastAsia="仿宋" w:cs="仿宋"/>
                <w:sz w:val="24"/>
              </w:rPr>
            </w:pPr>
            <w:r>
              <w:rPr>
                <w:rFonts w:hint="eastAsia" w:ascii="仿宋" w:hAnsi="仿宋" w:eastAsia="仿宋" w:cs="仿宋"/>
                <w:sz w:val="24"/>
                <w:lang w:bidi="ar"/>
              </w:rPr>
              <w:t>序号</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bidi="ar"/>
              </w:rPr>
              <w:t>教材类型</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bidi="ar"/>
              </w:rPr>
            </w:pPr>
            <w:r>
              <w:rPr>
                <w:rFonts w:hint="eastAsia" w:ascii="仿宋" w:hAnsi="仿宋" w:eastAsia="仿宋" w:cs="仿宋"/>
                <w:sz w:val="24"/>
                <w:lang w:val="en-US" w:eastAsia="zh-CN" w:bidi="ar"/>
              </w:rPr>
              <w:t>最高限价</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bidi="ar"/>
              </w:rPr>
            </w:pPr>
            <w:r>
              <w:rPr>
                <w:rFonts w:hint="eastAsia" w:ascii="仿宋" w:hAnsi="仿宋" w:eastAsia="仿宋" w:cs="仿宋"/>
                <w:sz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92" w:type="dxa"/>
            <w:tcBorders>
              <w:top w:val="single" w:color="auto" w:sz="4" w:space="0"/>
              <w:left w:val="single" w:color="auto" w:sz="4" w:space="0"/>
              <w:right w:val="single" w:color="auto" w:sz="4" w:space="0"/>
            </w:tcBorders>
            <w:noWrap w:val="0"/>
            <w:vAlign w:val="center"/>
          </w:tcPr>
          <w:p>
            <w:pPr>
              <w:widowControl/>
              <w:spacing w:line="360" w:lineRule="exact"/>
              <w:ind w:left="-23" w:leftChars="-11"/>
              <w:jc w:val="center"/>
              <w:rPr>
                <w:rFonts w:hint="eastAsia" w:ascii="仿宋" w:hAnsi="仿宋" w:eastAsia="仿宋" w:cs="仿宋"/>
                <w:sz w:val="24"/>
              </w:rPr>
            </w:pPr>
            <w:r>
              <w:rPr>
                <w:rFonts w:hint="eastAsia" w:ascii="仿宋" w:hAnsi="仿宋" w:eastAsia="仿宋" w:cs="仿宋"/>
                <w:sz w:val="24"/>
              </w:rPr>
              <w:t>分包一</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rPr>
            </w:pPr>
            <w:r>
              <w:rPr>
                <w:rFonts w:hint="eastAsia" w:ascii="仿宋" w:hAnsi="仿宋" w:eastAsia="仿宋" w:cs="仿宋"/>
                <w:sz w:val="22"/>
                <w:szCs w:val="22"/>
                <w:lang w:val="en-US" w:eastAsia="zh-CN" w:bidi="ar"/>
              </w:rPr>
              <w:t>中职专业课教材</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60万元</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2"/>
                <w:szCs w:val="22"/>
                <w:lang w:val="en-US" w:eastAsia="zh-CN" w:bidi="ar"/>
              </w:rPr>
            </w:pPr>
            <w:r>
              <w:rPr>
                <w:rFonts w:hint="eastAsia" w:ascii="仿宋" w:hAnsi="仿宋" w:eastAsia="仿宋" w:cs="仿宋"/>
                <w:sz w:val="22"/>
                <w:szCs w:val="22"/>
                <w:lang w:val="en-US" w:eastAsia="zh-CN" w:bidi="ar"/>
              </w:rPr>
              <w:t>春秋两季中职专业课教材，春季约30万元，秋季约30万元。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4"/>
              </w:rPr>
            </w:pPr>
            <w:r>
              <w:rPr>
                <w:rFonts w:hint="eastAsia" w:ascii="仿宋" w:hAnsi="仿宋" w:eastAsia="仿宋" w:cs="仿宋"/>
                <w:sz w:val="24"/>
              </w:rPr>
              <w:t>分包二</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执业护士资格辅导教材</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bidi="ar"/>
              </w:rPr>
            </w:pPr>
            <w:r>
              <w:rPr>
                <w:rFonts w:hint="eastAsia" w:ascii="仿宋" w:hAnsi="仿宋" w:eastAsia="仿宋" w:cs="仿宋"/>
                <w:sz w:val="24"/>
                <w:lang w:val="en-US" w:eastAsia="zh-CN" w:bidi="ar"/>
              </w:rPr>
              <w:t>38万元</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392"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分包三</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bidi="ar"/>
              </w:rPr>
            </w:pPr>
            <w:r>
              <w:rPr>
                <w:rFonts w:hint="eastAsia" w:ascii="仿宋" w:hAnsi="仿宋" w:eastAsia="仿宋" w:cs="仿宋"/>
                <w:sz w:val="24"/>
                <w:lang w:val="en-US" w:eastAsia="zh-CN" w:bidi="ar"/>
              </w:rPr>
              <w:t>成人教育教材</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sz w:val="24"/>
                <w:lang w:val="en-US" w:eastAsia="zh-CN" w:bidi="ar"/>
              </w:rPr>
            </w:pPr>
            <w:r>
              <w:rPr>
                <w:rFonts w:hint="eastAsia" w:ascii="仿宋" w:hAnsi="仿宋" w:eastAsia="仿宋" w:cs="仿宋"/>
                <w:sz w:val="24"/>
                <w:lang w:val="en-US" w:eastAsia="zh-CN" w:bidi="ar"/>
              </w:rPr>
              <w:t>80万元</w:t>
            </w:r>
          </w:p>
        </w:tc>
        <w:tc>
          <w:tcPr>
            <w:tcW w:w="3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sz w:val="24"/>
                <w:lang w:bidi="ar"/>
              </w:rPr>
            </w:pPr>
          </w:p>
        </w:tc>
      </w:tr>
    </w:tbl>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合同履行期限：合同签定生效后按照校方指定时间内到货。</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二、申请人的资格要求：</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投标供应商具有独立承担民事责任的能力；具有良好的商业信誉和健全的财务会计制度；有依法缴纳税收和社会保障资金的良好记录；参加政府采购活动前三年内，在经营活动中没有重大违法记录；法律、行政法规规定的其他条件。</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提供有效的营业执照副本复印件；</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出版物经营许可证</w:t>
      </w:r>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、授权经营证书（销售代理商）</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证明材料</w:t>
      </w:r>
      <w:r>
        <w:rPr>
          <w:rFonts w:hint="eastAsia" w:ascii="仿宋" w:hAnsi="仿宋" w:eastAsia="仿宋" w:cs="仿宋"/>
          <w:sz w:val="28"/>
          <w:szCs w:val="28"/>
          <w:lang w:val="en-US" w:eastAsia="zh-CN"/>
        </w:rPr>
        <w:t>；</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本项目的特定资格要求：</w:t>
      </w:r>
      <w:r>
        <w:rPr>
          <w:rFonts w:hint="eastAsia" w:ascii="仿宋" w:hAnsi="仿宋" w:eastAsia="仿宋" w:cs="仿宋"/>
          <w:sz w:val="28"/>
          <w:szCs w:val="28"/>
          <w:u w:val="single"/>
        </w:rPr>
        <w:t xml:space="preserve">  无 </w:t>
      </w:r>
      <w:r>
        <w:rPr>
          <w:rFonts w:hint="eastAsia" w:ascii="仿宋" w:hAnsi="仿宋" w:eastAsia="仿宋" w:cs="仿宋"/>
          <w:sz w:val="28"/>
          <w:szCs w:val="28"/>
        </w:rPr>
        <w:t xml:space="preserve"> ；</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法定代表人参加投标的，必须提供法定代表人身份证明原件及法定代表人本人身份证复印件加盖公章；非法定代表人参加投标的，必须提供法定代表人签名或盖章的授权委托书原件及法定代表人和委托代理人两个人的身份证复印件加盖公章（格式参见第八章）</w:t>
      </w:r>
      <w:r>
        <w:rPr>
          <w:rFonts w:hint="eastAsia" w:ascii="仿宋" w:hAnsi="仿宋" w:eastAsia="仿宋" w:cs="仿宋"/>
          <w:sz w:val="28"/>
          <w:szCs w:val="28"/>
          <w:lang w:eastAsia="zh-CN"/>
        </w:rPr>
        <w:t>。</w:t>
      </w:r>
      <w:r>
        <w:rPr>
          <w:rFonts w:hint="eastAsia" w:ascii="仿宋" w:hAnsi="仿宋" w:eastAsia="仿宋" w:cs="仿宋"/>
          <w:sz w:val="28"/>
          <w:szCs w:val="28"/>
        </w:rPr>
        <w:t>授权</w:t>
      </w:r>
      <w:r>
        <w:rPr>
          <w:rFonts w:hint="eastAsia" w:ascii="仿宋" w:hAnsi="仿宋" w:eastAsia="仿宋" w:cs="仿宋"/>
          <w:sz w:val="28"/>
          <w:szCs w:val="28"/>
          <w:lang w:val="en-US" w:eastAsia="zh-CN"/>
        </w:rPr>
        <w:t>委托人</w:t>
      </w:r>
      <w:r>
        <w:rPr>
          <w:rFonts w:hint="eastAsia" w:ascii="仿宋" w:hAnsi="仿宋" w:eastAsia="仿宋" w:cs="仿宋"/>
          <w:sz w:val="28"/>
          <w:szCs w:val="28"/>
        </w:rPr>
        <w:t>为投标供应商正式人员证明材料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社保机构出具并盖章的投标供应为其缴纳连续六个月的养老保险缴费清单复印件</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.本项目不接受联合体投标。</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三、获取招标文件</w:t>
      </w:r>
    </w:p>
    <w:p>
      <w:pPr>
        <w:adjustRightInd w:val="0"/>
        <w:snapToGrid w:val="0"/>
        <w:spacing w:line="46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时间：</w:t>
      </w:r>
      <w:r>
        <w:rPr>
          <w:rFonts w:hint="eastAsia" w:ascii="仿宋" w:hAnsi="仿宋" w:eastAsia="仿宋" w:cs="仿宋"/>
          <w:color w:val="auto"/>
          <w:sz w:val="28"/>
          <w:szCs w:val="28"/>
        </w:rPr>
        <w:t>2022年1</w:t>
      </w:r>
      <w:r>
        <w:rPr>
          <w:rFonts w:ascii="仿宋" w:hAnsi="仿宋" w:eastAsia="仿宋" w:cs="仿宋"/>
          <w:color w:val="auto"/>
          <w:sz w:val="28"/>
          <w:szCs w:val="28"/>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日至2022年1</w:t>
      </w:r>
      <w:r>
        <w:rPr>
          <w:rFonts w:ascii="仿宋" w:hAnsi="仿宋" w:eastAsia="仿宋" w:cs="仿宋"/>
          <w:color w:val="auto"/>
          <w:sz w:val="28"/>
          <w:szCs w:val="28"/>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日。</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地点：</w:t>
      </w:r>
      <w:r>
        <w:rPr>
          <w:rFonts w:hint="eastAsia" w:ascii="仿宋" w:hAnsi="仿宋" w:eastAsia="仿宋" w:cs="仿宋"/>
          <w:sz w:val="28"/>
          <w:szCs w:val="28"/>
          <w:lang w:eastAsia="zh-CN"/>
        </w:rPr>
        <w:t>江苏省南通卫生高等职业技术学校</w:t>
      </w:r>
      <w:r>
        <w:rPr>
          <w:rFonts w:hint="eastAsia" w:ascii="仿宋" w:hAnsi="仿宋" w:eastAsia="仿宋" w:cs="仿宋"/>
          <w:sz w:val="28"/>
          <w:szCs w:val="28"/>
        </w:rPr>
        <w:t>网站</w:t>
      </w:r>
      <w:r>
        <w:rPr>
          <w:rFonts w:hint="eastAsia" w:ascii="仿宋" w:hAnsi="仿宋" w:eastAsia="仿宋" w:cs="仿宋"/>
          <w:sz w:val="28"/>
          <w:szCs w:val="28"/>
          <w:lang w:val="en-US" w:eastAsia="zh-CN"/>
        </w:rPr>
        <w:t>或南通市卫健委网站；</w:t>
      </w:r>
    </w:p>
    <w:p>
      <w:pPr>
        <w:adjustRightInd w:val="0"/>
        <w:snapToGrid w:val="0"/>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方式：自行下载</w:t>
      </w:r>
      <w:r>
        <w:rPr>
          <w:rFonts w:hint="eastAsia" w:ascii="仿宋" w:hAnsi="仿宋" w:eastAsia="仿宋" w:cs="仿宋"/>
          <w:sz w:val="28"/>
          <w:szCs w:val="28"/>
          <w:lang w:val="en-US" w:eastAsia="zh-CN"/>
        </w:rPr>
        <w:t>或至代理机构处获取。</w:t>
      </w:r>
    </w:p>
    <w:p>
      <w:pPr>
        <w:adjustRightInd w:val="0"/>
        <w:snapToGrid w:val="0"/>
        <w:spacing w:line="460" w:lineRule="exact"/>
        <w:ind w:firstLine="562" w:firstLineChars="200"/>
        <w:rPr>
          <w:rFonts w:ascii="仿宋" w:hAnsi="仿宋" w:eastAsia="仿宋" w:cs="仿宋"/>
          <w:sz w:val="28"/>
          <w:szCs w:val="28"/>
        </w:rPr>
      </w:pPr>
      <w:r>
        <w:rPr>
          <w:rFonts w:hint="eastAsia" w:ascii="仿宋" w:hAnsi="仿宋" w:eastAsia="仿宋" w:cs="仿宋"/>
          <w:b/>
          <w:sz w:val="28"/>
          <w:szCs w:val="28"/>
        </w:rPr>
        <w:t>四、提交投标文件截止时间、开标时间和地点</w:t>
      </w:r>
    </w:p>
    <w:p>
      <w:pPr>
        <w:adjustRightInd w:val="0"/>
        <w:snapToGrid w:val="0"/>
        <w:spacing w:line="4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截止时间</w:t>
      </w:r>
      <w:r>
        <w:rPr>
          <w:rFonts w:hint="eastAsia" w:ascii="仿宋" w:hAnsi="仿宋" w:eastAsia="仿宋" w:cs="仿宋"/>
          <w:color w:val="auto"/>
          <w:sz w:val="28"/>
          <w:szCs w:val="28"/>
        </w:rPr>
        <w:t>：2022年1</w:t>
      </w:r>
      <w:r>
        <w:rPr>
          <w:rFonts w:ascii="仿宋" w:hAnsi="仿宋" w:eastAsia="仿宋" w:cs="仿宋"/>
          <w:color w:val="auto"/>
          <w:sz w:val="28"/>
          <w:szCs w:val="28"/>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分（北京时间）。逾时，招标人将拒绝接受投标响应文件。</w:t>
      </w:r>
    </w:p>
    <w:p>
      <w:pPr>
        <w:adjustRightInd w:val="0"/>
        <w:snapToGrid w:val="0"/>
        <w:spacing w:line="460" w:lineRule="exact"/>
        <w:ind w:firstLine="562" w:firstLineChars="200"/>
        <w:rPr>
          <w:rFonts w:ascii="仿宋" w:hAnsi="仿宋" w:eastAsia="仿宋" w:cs="仿宋"/>
          <w:i/>
          <w:color w:val="auto"/>
          <w:sz w:val="28"/>
          <w:szCs w:val="28"/>
        </w:rPr>
      </w:pPr>
      <w:r>
        <w:rPr>
          <w:rFonts w:hint="eastAsia" w:ascii="仿宋" w:hAnsi="仿宋" w:eastAsia="仿宋" w:cs="仿宋"/>
          <w:b/>
          <w:bCs/>
          <w:color w:val="auto"/>
          <w:sz w:val="28"/>
          <w:szCs w:val="28"/>
        </w:rPr>
        <w:t>地点：</w:t>
      </w:r>
      <w:r>
        <w:rPr>
          <w:rFonts w:hint="eastAsia" w:ascii="仿宋" w:hAnsi="仿宋" w:eastAsia="仿宋" w:cs="仿宋"/>
          <w:color w:val="auto"/>
          <w:sz w:val="28"/>
          <w:szCs w:val="28"/>
        </w:rPr>
        <w:t>南通市崇川路58号南通产业技术研究院9号楼10楼开标室</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五、公告期限</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自本公告发布之日起5个工作日。</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六、其他补充事宜</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1.投标保证金：免收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2.项目开标活动模式：现场开标，供应商在</w:t>
      </w:r>
      <w:r>
        <w:rPr>
          <w:rFonts w:hint="eastAsia" w:ascii="仿宋" w:hAnsi="仿宋" w:eastAsia="仿宋" w:cs="仿宋"/>
          <w:sz w:val="28"/>
          <w:szCs w:val="28"/>
          <w:u w:val="single"/>
        </w:rPr>
        <w:t>南通市崇川路58号南通产业技术研究院9号楼10楼</w:t>
      </w:r>
      <w:r>
        <w:rPr>
          <w:rFonts w:hint="eastAsia" w:ascii="仿宋" w:hAnsi="仿宋" w:eastAsia="仿宋" w:cs="仿宋"/>
          <w:sz w:val="28"/>
          <w:szCs w:val="28"/>
          <w:u w:val="single"/>
          <w:lang w:val="en-US" w:eastAsia="zh-CN"/>
        </w:rPr>
        <w:t>开标室</w:t>
      </w:r>
      <w:r>
        <w:rPr>
          <w:rFonts w:hint="eastAsia" w:ascii="仿宋" w:hAnsi="仿宋" w:eastAsia="仿宋" w:cs="仿宋"/>
          <w:sz w:val="28"/>
          <w:szCs w:val="28"/>
        </w:rPr>
        <w:t>参加开标活动。</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3.项目演示：详见招标文件第四章 评审方法和程序。</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七、对本次招标提出询问，请按以下方式联系。</w:t>
      </w:r>
    </w:p>
    <w:p>
      <w:pPr>
        <w:widowControl/>
        <w:shd w:val="clear" w:color="auto" w:fill="FFFFFF"/>
        <w:adjustRightInd w:val="0"/>
        <w:snapToGrid w:val="0"/>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1.招标单位：</w:t>
      </w:r>
      <w:r>
        <w:rPr>
          <w:rFonts w:hint="eastAsia" w:ascii="仿宋" w:hAnsi="仿宋" w:eastAsia="仿宋" w:cs="仿宋"/>
          <w:sz w:val="28"/>
          <w:szCs w:val="28"/>
          <w:lang w:eastAsia="zh-CN"/>
        </w:rPr>
        <w:t>江苏省南通卫生高等职业技术学校</w:t>
      </w:r>
    </w:p>
    <w:p>
      <w:pPr>
        <w:widowControl/>
        <w:shd w:val="clear" w:color="auto" w:fill="FFFFFF"/>
        <w:adjustRightInd w:val="0"/>
        <w:snapToGrid w:val="0"/>
        <w:spacing w:line="4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地址：南通市崇川区南通经济开发区振兴路288号</w:t>
      </w:r>
    </w:p>
    <w:p>
      <w:pPr>
        <w:widowControl/>
        <w:shd w:val="clear" w:color="auto" w:fill="FFFFFF"/>
        <w:adjustRightInd w:val="0"/>
        <w:snapToGrid w:val="0"/>
        <w:spacing w:line="4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招标单位联系人：</w:t>
      </w:r>
      <w:r>
        <w:rPr>
          <w:rFonts w:hint="eastAsia" w:ascii="仿宋" w:hAnsi="仿宋" w:eastAsia="仿宋" w:cs="仿宋"/>
          <w:sz w:val="28"/>
          <w:szCs w:val="28"/>
          <w:lang w:val="en-US" w:eastAsia="zh-CN"/>
        </w:rPr>
        <w:t>单</w:t>
      </w:r>
      <w:r>
        <w:rPr>
          <w:rFonts w:hint="eastAsia" w:ascii="仿宋" w:hAnsi="仿宋" w:eastAsia="仿宋" w:cs="仿宋"/>
          <w:sz w:val="28"/>
          <w:szCs w:val="28"/>
        </w:rPr>
        <w:t>老师  1</w:t>
      </w:r>
      <w:r>
        <w:rPr>
          <w:rFonts w:hint="eastAsia" w:ascii="仿宋" w:hAnsi="仿宋" w:eastAsia="仿宋" w:cs="仿宋"/>
          <w:sz w:val="28"/>
          <w:szCs w:val="28"/>
          <w:lang w:val="en-US" w:eastAsia="zh-CN"/>
        </w:rPr>
        <w:t>3511591058</w:t>
      </w:r>
    </w:p>
    <w:p>
      <w:pPr>
        <w:widowControl/>
        <w:shd w:val="clear" w:color="auto" w:fill="FFFFFF"/>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2.招标代理机构信息</w:t>
      </w:r>
    </w:p>
    <w:p>
      <w:pPr>
        <w:widowControl/>
        <w:shd w:val="clear" w:color="auto" w:fill="FFFFFF"/>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名称：江苏中润工程建设咨询有限公司</w:t>
      </w:r>
    </w:p>
    <w:p>
      <w:pPr>
        <w:widowControl/>
        <w:shd w:val="clear" w:color="auto" w:fill="FFFFFF"/>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地址：南通市崇川路58号</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经办人联系方式：王先生13906272111</w:t>
      </w:r>
    </w:p>
    <w:p>
      <w:pPr>
        <w:spacing w:line="480" w:lineRule="exact"/>
        <w:ind w:firstLine="482" w:firstLineChars="200"/>
        <w:rPr>
          <w:rFonts w:ascii="仿宋" w:hAnsi="仿宋" w:eastAsia="仿宋" w:cs="仿宋"/>
          <w:b/>
          <w:bCs/>
          <w:color w:val="000000" w:themeColor="text1"/>
          <w:sz w:val="24"/>
          <w:szCs w:val="24"/>
          <w14:textFill>
            <w14:solidFill>
              <w14:schemeClr w14:val="tx1"/>
            </w14:solidFill>
          </w14:textFill>
        </w:rPr>
      </w:pPr>
    </w:p>
    <w:bookmarkEnd w:id="6"/>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ind w:firstLine="480" w:firstLineChars="200"/>
        <w:jc w:val="lef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第二章 投标供应商须知</w:t>
      </w:r>
    </w:p>
    <w:p>
      <w:pPr>
        <w:snapToGrid w:val="0"/>
        <w:spacing w:line="360" w:lineRule="auto"/>
        <w:ind w:firstLine="562" w:firstLineChars="200"/>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一、说明</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1.本招标文件仅适用于</w:t>
      </w:r>
      <w:r>
        <w:rPr>
          <w:rFonts w:hint="eastAsia" w:ascii="仿宋" w:hAnsi="仿宋" w:eastAsia="仿宋" w:cs="仿宋"/>
          <w:color w:val="000000" w:themeColor="text1"/>
          <w:kern w:val="0"/>
          <w:sz w:val="28"/>
          <w:szCs w:val="28"/>
          <w:lang w:eastAsia="zh-CN"/>
          <w14:textFill>
            <w14:solidFill>
              <w14:schemeClr w14:val="tx1"/>
            </w14:solidFill>
          </w14:textFill>
        </w:rPr>
        <w:t>江苏省南通卫生高等职业技术学校</w:t>
      </w:r>
      <w:r>
        <w:rPr>
          <w:rFonts w:hint="eastAsia" w:ascii="仿宋" w:hAnsi="仿宋" w:eastAsia="仿宋" w:cs="仿宋"/>
          <w:color w:val="000000" w:themeColor="text1"/>
          <w:sz w:val="28"/>
          <w:szCs w:val="28"/>
          <w14:textFill>
            <w14:solidFill>
              <w14:schemeClr w14:val="tx1"/>
            </w14:solidFill>
          </w14:textFill>
        </w:rPr>
        <w:t>的公开招标活动。</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2.公开招标活动及因本次招标产生的合同受中国法律制约和保护。</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3.招标文件的解释权属于</w:t>
      </w:r>
      <w:r>
        <w:rPr>
          <w:rFonts w:hint="eastAsia" w:ascii="仿宋" w:hAnsi="仿宋" w:eastAsia="仿宋" w:cs="仿宋"/>
          <w:color w:val="000000" w:themeColor="text1"/>
          <w:kern w:val="0"/>
          <w:sz w:val="28"/>
          <w:szCs w:val="28"/>
          <w:lang w:eastAsia="zh-CN"/>
          <w14:textFill>
            <w14:solidFill>
              <w14:schemeClr w14:val="tx1"/>
            </w14:solidFill>
          </w14:textFill>
        </w:rPr>
        <w:t>江苏省南通卫生高等职业技术学校</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投标供应商下载招标文件后，应仔细检查招标文件的所有内容，如有内容或页码短缺、资格要求和技术参数含有倾向性或排他性等表述的，应在招标文件发布后3日内以书面形式提出询问或疑问（发送至邮箱jszrntzb@163.com），未在规定的3日内提出询问或疑问的，视同供应商理解并接受本招标文件所有内容，并由此引起的损失自负。投标供应商不得在招标结束后针对招标文件所有内容提出质疑事项。非书面形式的不作为日后质疑提出的依据。</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5.投标供应商应认真审阅招标文件中所有的事项、格式、条款和规范要求等，如果投标供应商没有按照招标文件要求提交投标文件，或者投标文件没有对招标文件做出实质性响应，将被拒绝参与投标。</w:t>
      </w:r>
    </w:p>
    <w:p>
      <w:pPr>
        <w:snapToGrid w:val="0"/>
        <w:spacing w:line="360" w:lineRule="auto"/>
        <w:ind w:firstLine="562" w:firstLineChars="200"/>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二、招标文件的补充说明、澄清、修改、答疑</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1.采购人有权对发出的招标文件进行必要的补充说明、澄清或修改。</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2.招标文件的澄清、修改、补充等内容均以书面明确的形式发布，且以在</w:t>
      </w:r>
      <w:r>
        <w:rPr>
          <w:rFonts w:hint="eastAsia" w:ascii="仿宋" w:hAnsi="仿宋" w:eastAsia="仿宋" w:cs="仿宋"/>
          <w:color w:val="000000" w:themeColor="text1"/>
          <w:sz w:val="28"/>
          <w:szCs w:val="28"/>
          <w:lang w:eastAsia="zh-CN"/>
          <w14:textFill>
            <w14:solidFill>
              <w14:schemeClr w14:val="tx1"/>
            </w14:solidFill>
          </w14:textFill>
        </w:rPr>
        <w:t>江苏省南通卫生高等职业技术学校</w:t>
      </w:r>
      <w:r>
        <w:rPr>
          <w:rFonts w:hint="eastAsia" w:ascii="仿宋" w:hAnsi="仿宋" w:eastAsia="仿宋" w:cs="仿宋"/>
          <w:color w:val="000000" w:themeColor="text1"/>
          <w:sz w:val="28"/>
          <w:szCs w:val="28"/>
          <w14:textFill>
            <w14:solidFill>
              <w14:schemeClr w14:val="tx1"/>
            </w14:solidFill>
          </w14:textFill>
        </w:rPr>
        <w:t>网站上</w:t>
      </w:r>
      <w:r>
        <w:rPr>
          <w:rFonts w:hint="eastAsia" w:ascii="仿宋" w:hAnsi="仿宋" w:eastAsia="仿宋" w:cs="仿宋"/>
          <w:color w:val="000000" w:themeColor="text1"/>
          <w:sz w:val="28"/>
          <w:szCs w:val="28"/>
          <w:lang w:val="en-US" w:eastAsia="zh-CN"/>
          <w14:textFill>
            <w14:solidFill>
              <w14:schemeClr w14:val="tx1"/>
            </w14:solidFill>
          </w14:textFill>
        </w:rPr>
        <w:t>或南通市卫健委网站</w:t>
      </w:r>
      <w:r>
        <w:rPr>
          <w:rFonts w:hint="eastAsia" w:ascii="仿宋" w:hAnsi="仿宋" w:eastAsia="仿宋" w:cs="仿宋"/>
          <w:color w:val="000000" w:themeColor="text1"/>
          <w:sz w:val="28"/>
          <w:szCs w:val="28"/>
          <w14:textFill>
            <w14:solidFill>
              <w14:schemeClr w14:val="tx1"/>
            </w14:solidFill>
          </w14:textFill>
        </w:rPr>
        <w:t>发布的信息为准。</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3.采购人对招标文件的补充说明、澄清或修改，将构成招标文件的一部分，对投标供应商具有约束力。</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4.补充说明、澄清或修改的内容可能影响到响应文件编制的，采购人将在提交首次响应文件截止之日3日前，发布补充说明、澄清或修改公告，不足3日的，应当顺延提交首次响应文件截止之日。</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5、除非采购人以书面的形式对招标文件作出澄清、修改及补充，投标供应商对涉及招标文件的任何推论、理解和结论所造成的结果，均由投标供应商自负。</w:t>
      </w:r>
    </w:p>
    <w:p>
      <w:pPr>
        <w:snapToGrid w:val="0"/>
        <w:spacing w:line="360" w:lineRule="auto"/>
        <w:ind w:firstLine="560" w:firstLineChars="200"/>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6.招标采购人视情组织答疑会。如有答疑且对招标文件内容有修改，招标采购人将按照本须知有关规定，以补充通知（公告）的方式发出。</w:t>
      </w:r>
    </w:p>
    <w:p>
      <w:pPr>
        <w:snapToGrid w:val="0"/>
        <w:spacing w:line="360" w:lineRule="auto"/>
        <w:ind w:firstLine="562" w:firstLineChars="200"/>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三、投标文件的组成及装订</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1.投标文件由：⑴资格审查文件、⑵技术标、⑶价格标共三部分组成。</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spacing w:line="360" w:lineRule="auto"/>
        <w:ind w:firstLine="565" w:firstLineChars="20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3.投标文件的 “资格审查文件”、“技术标”、“价格标”各自装订成册。特别提示：“价格标”必须单独装订和封装，不得出现在“资格审查文件”和“技术标”之中。（三部分均分开单独密封）</w:t>
      </w:r>
    </w:p>
    <w:p>
      <w:pPr>
        <w:snapToGrid w:val="0"/>
        <w:spacing w:line="360" w:lineRule="auto"/>
        <w:ind w:firstLine="562" w:firstLineChars="200"/>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四、投标文件的份数、签署</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1.投标供应商应准备</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bCs/>
          <w:color w:val="000000" w:themeColor="text1"/>
          <w:sz w:val="28"/>
          <w:szCs w:val="28"/>
          <w:u w:val="single"/>
          <w:lang w:val="en-US" w:eastAsia="zh-CN"/>
          <w14:textFill>
            <w14:solidFill>
              <w14:schemeClr w14:val="tx1"/>
            </w14:solidFill>
          </w14:textFill>
        </w:rPr>
        <w:t>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份完整的投标文件，其中正本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bCs/>
          <w:color w:val="000000" w:themeColor="text1"/>
          <w:sz w:val="28"/>
          <w:szCs w:val="28"/>
          <w:u w:val="single"/>
          <w14:textFill>
            <w14:solidFill>
              <w14:schemeClr w14:val="tx1"/>
            </w14:solidFill>
          </w14:textFill>
        </w:rPr>
        <w:t>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份，副本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bCs/>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份，并标明“正本”或“副本”字样，若有差异，概以“正本”为准。</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标文件分三册密封。第一册为“资格审查文件”，第二册为“技术标”，第三册为“价格标”，投标文件的第一册、第二册、第三册应分别密封，并在封袋上标明“资格审查文件”、“技术标”、“价格标”。</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3.投标供应商可将投标文件正副本统一密封或分别密封，如正本和副本分别密封的，应在封袋上标明正、副本字样。</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4.投标文件正本须按招标文件要求由法定代表人或被授权人签字或盖章并加盖投标单位印章。副本可复印，但须加盖投标单位印章。  </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5.开标程序顺利进行后，所有投标文件都将作为档案保存，不论成交与否，采购人均不退回（未拆封的除外）。</w:t>
      </w:r>
    </w:p>
    <w:p>
      <w:pPr>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五、投标响应文件的密封及标记</w:t>
      </w:r>
    </w:p>
    <w:p>
      <w:pPr>
        <w:snapToGrid w:val="0"/>
        <w:spacing w:line="360" w:lineRule="auto"/>
        <w:ind w:firstLine="548" w:firstLineChars="196"/>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密封后，应在每一密封包的投标文件上明确标注投标项目名称、项目编号、投标文件各自对应的名称、投标供应商全称及日期，同时加盖投标供应商公章。</w:t>
      </w:r>
    </w:p>
    <w:p>
      <w:pPr>
        <w:snapToGrid w:val="0"/>
        <w:spacing w:line="360" w:lineRule="auto"/>
        <w:ind w:firstLine="562" w:firstLineChars="200"/>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六、投标文件的有效期</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1.从投标文件接收截止之日算起，60个“日历天”内投标书应保持有效。有效期短于这个规定期限的，投标将被拒绝。</w:t>
      </w:r>
    </w:p>
    <w:p>
      <w:pPr>
        <w:snapToGrid w:val="0"/>
        <w:spacing w:line="360" w:lineRule="auto"/>
        <w:ind w:firstLine="548" w:firstLineChars="196"/>
        <w:outlineLvl w:val="1"/>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特殊情况下，采购人可与投标供应商协商延长投标书的有效期。这种要求和答复都应以书面、传真、或电报的形式进行。同意延长有效期的投标供应商不能修改投标文件，按本招标文件规定的投标保证金的有效期也相应延长。拒绝接受延期要求的投标供应商的投标书将被拒绝。</w:t>
      </w:r>
    </w:p>
    <w:p>
      <w:pPr>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七、投标报价</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1.本项目不接受任何有选择的报价。</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2.投标报价均以人民币为报价的币种。</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3.报价表必须加盖投标供应商公章且必须经法定代表人或被授权人签字或盖章。</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4.报价出现前后不一致的，按照下列规定修正：</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（1）投标文件中报价表（开标一览表）内容与投标文件技术响应中内容明细不一致的，以报价表（开标一览表）为准；</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（2）投标文件中涉及大写金额和小写金额不一致的，以大写金额为准；</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（3）单价金额小数点或者百分比有明显错位的，以报价表（开标一览表）的总价为准，并修改单价；</w:t>
      </w:r>
    </w:p>
    <w:p>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（4）总价金额与按单价汇总金额不一致的，以单价金额计算结果为准。</w:t>
      </w:r>
    </w:p>
    <w:p>
      <w:pPr>
        <w:snapToGrid w:val="0"/>
        <w:spacing w:line="360" w:lineRule="auto"/>
        <w:ind w:firstLine="548" w:firstLineChars="196"/>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同时出现两种以上不一致的，按照前款规定的顺序修正。修正后的报价应当由投标供应商的法定代表人或其被授权人签字确认后产生约束力，投标供应商不确认的，其投标无效。</w:t>
      </w:r>
    </w:p>
    <w:p>
      <w:pPr>
        <w:numPr>
          <w:ilvl w:val="0"/>
          <w:numId w:val="3"/>
        </w:numPr>
        <w:snapToGrid w:val="0"/>
        <w:spacing w:line="360" w:lineRule="auto"/>
        <w:ind w:firstLine="548" w:firstLineChars="196"/>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报价应包含完成招标文件所确定的全部货物和服务所发生的费用，以及为完成上述内容所必须的材料、保险、劳务及所需的全部费用。具体包括全部货物的提供、包装费、仓储费、运杂费（运抵现场）、装卸费、运输保险费、配合检测费、利润、税金、技术服务指导、售后服务等一切费用，同时投标人所报的综合单价在合同实施期间不因市场变化因素而变动。</w:t>
      </w:r>
    </w:p>
    <w:p>
      <w:pPr>
        <w:numPr>
          <w:ilvl w:val="0"/>
          <w:numId w:val="3"/>
        </w:numPr>
        <w:snapToGrid w:val="0"/>
        <w:spacing w:line="360" w:lineRule="auto"/>
        <w:ind w:firstLine="548" w:firstLineChars="196"/>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关于疫情防疫产生的相关费用，由投标人自行报价考虑在投标报价中，费用结算时一律不作调整。一次报定的投标报价为成交价，同时，中标人的成交价在合同实施期间不因市场变化因素而变动。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投标供应商应详细阅读招标文件的全部内容，根据采购项目需求，准确制定相关工作方案等，在合同期限内所必须的材料和配件均应列入报价清单内，本项目终验合格前若因报价清单内出现遗漏均视为赠送，不予增补。不按招标文件的要求提供投标文件，导致报价无效，按无效标处理。</w:t>
      </w:r>
    </w:p>
    <w:p>
      <w:pPr>
        <w:snapToGrid w:val="0"/>
        <w:spacing w:line="360" w:lineRule="auto"/>
        <w:ind w:firstLine="562" w:firstLineChars="200"/>
        <w:outlineLvl w:val="1"/>
        <w:rPr>
          <w:rFonts w:ascii="仿宋" w:hAnsi="仿宋" w:eastAsia="仿宋" w:cs="仿宋"/>
          <w:b/>
          <w:bCs/>
          <w:color w:val="000000" w:themeColor="text1"/>
          <w:sz w:val="28"/>
          <w:szCs w:val="28"/>
          <w:lang w:val="zh-CN"/>
          <w14:textFill>
            <w14:solidFill>
              <w14:schemeClr w14:val="tx1"/>
            </w14:solidFill>
          </w14:textFill>
        </w:rPr>
      </w:pPr>
      <w:r>
        <w:rPr>
          <w:rFonts w:hint="eastAsia" w:ascii="仿宋" w:hAnsi="仿宋" w:eastAsia="仿宋" w:cs="仿宋"/>
          <w:b/>
          <w:bCs/>
          <w:color w:val="000000" w:themeColor="text1"/>
          <w:sz w:val="28"/>
          <w:szCs w:val="28"/>
          <w:lang w:val="zh-CN"/>
          <w14:textFill>
            <w14:solidFill>
              <w14:schemeClr w14:val="tx1"/>
            </w14:solidFill>
          </w14:textFill>
        </w:rPr>
        <w:t>八、投标费用</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1.供应商承担参与比选可能发生的全部费用，代理机构在任何情况下均无义务和责任承担这些费用。</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2.本项目资料费300元/份，在开标时支付给代理机构，无论中标与否该项目不予退还。</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3.本项目代理费</w:t>
      </w:r>
      <w:r>
        <w:rPr>
          <w:rFonts w:hint="eastAsia" w:ascii="仿宋" w:hAnsi="仿宋" w:eastAsia="仿宋" w:cs="仿宋"/>
          <w:color w:val="000000" w:themeColor="text1"/>
          <w:sz w:val="28"/>
          <w:szCs w:val="28"/>
          <w:lang w:val="en-US" w:eastAsia="zh-CN"/>
          <w14:textFill>
            <w14:solidFill>
              <w14:schemeClr w14:val="tx1"/>
            </w14:solidFill>
          </w14:textFill>
        </w:rPr>
        <w:t>按照【2011】534号文标准的60%收取</w:t>
      </w:r>
      <w:r>
        <w:rPr>
          <w:rFonts w:hint="eastAsia" w:ascii="仿宋" w:hAnsi="仿宋" w:eastAsia="仿宋" w:cs="仿宋"/>
          <w:color w:val="000000" w:themeColor="text1"/>
          <w:sz w:val="28"/>
          <w:szCs w:val="28"/>
          <w14:textFill>
            <w14:solidFill>
              <w14:schemeClr w14:val="tx1"/>
            </w14:solidFill>
          </w14:textFill>
        </w:rPr>
        <w:t>；评委费按实结算；由中标候选人在开标现场支付给代理机构。供应商报价时需综合考虑以上费用（不单列</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九、投标保证金：免收</w:t>
      </w:r>
      <w:r>
        <w:rPr>
          <w:rFonts w:hint="eastAsia" w:ascii="仿宋" w:hAnsi="仿宋" w:eastAsia="仿宋" w:cs="仿宋"/>
          <w:color w:val="000000" w:themeColor="text1"/>
          <w:sz w:val="28"/>
          <w:szCs w:val="28"/>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第三章  项目需求</w:t>
      </w:r>
      <w:bookmarkEnd w:id="0"/>
    </w:p>
    <w:p>
      <w:pPr>
        <w:snapToGrid w:val="0"/>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1" w:name="_Toc182848971"/>
      <w:r>
        <w:rPr>
          <w:rFonts w:hint="eastAsia" w:ascii="仿宋" w:hAnsi="仿宋" w:eastAsia="仿宋" w:cs="仿宋"/>
          <w:color w:val="000000" w:themeColor="text1"/>
          <w:sz w:val="28"/>
          <w:szCs w:val="28"/>
          <w:lang w:val="zh-CN"/>
          <w14:textFill>
            <w14:solidFill>
              <w14:schemeClr w14:val="tx1"/>
            </w14:solidFill>
          </w14:textFill>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仿宋" w:hAnsi="仿宋" w:eastAsia="仿宋" w:cs="仿宋"/>
          <w:color w:val="000000" w:themeColor="text1"/>
          <w:sz w:val="28"/>
          <w:szCs w:val="28"/>
          <w14:textFill>
            <w14:solidFill>
              <w14:schemeClr w14:val="tx1"/>
            </w14:solidFill>
          </w14:textFill>
        </w:rPr>
        <w:t>示，如不明示的视同完全响应</w:t>
      </w:r>
      <w:r>
        <w:rPr>
          <w:rFonts w:hint="eastAsia" w:ascii="仿宋" w:hAnsi="仿宋" w:eastAsia="仿宋" w:cs="仿宋"/>
          <w:color w:val="000000" w:themeColor="text1"/>
          <w:sz w:val="28"/>
          <w:szCs w:val="28"/>
          <w:lang w:val="zh-CN"/>
          <w14:textFill>
            <w14:solidFill>
              <w14:schemeClr w14:val="tx1"/>
            </w14:solidFill>
          </w14:textFill>
        </w:rPr>
        <w:t>。</w:t>
      </w:r>
      <w:bookmarkEnd w:id="1"/>
    </w:p>
    <w:p>
      <w:pPr>
        <w:keepNext w:val="0"/>
        <w:keepLines w:val="0"/>
        <w:pageBreakBefore w:val="0"/>
        <w:widowControl/>
        <w:kinsoku/>
        <w:wordWrap/>
        <w:overflowPunct/>
        <w:topLinePunct w:val="0"/>
        <w:autoSpaceDE/>
        <w:autoSpaceDN/>
        <w:bidi w:val="0"/>
        <w:adjustRightInd/>
        <w:spacing w:line="460" w:lineRule="exact"/>
        <w:ind w:firstLine="361"/>
        <w:jc w:val="left"/>
        <w:textAlignment w:val="baseline"/>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0288;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bpes0gAAAAUBAAAPAAAAAAAAAAEAIAAAACIAAABkcnMvZG93bnJl&#10;di54bWxQSwECFAAUAAAACACHTuJAP8iOnQMCAAAzBAAADgAAAAAAAAABACAAAAAhAQAAZHJzL2Uy&#10;b0RvYy54bWxQSwUGAAAAAAYABgBZAQAAlgUAAAAA&#10;">
                <v:fill on="t" focussize="0,0"/>
                <v:stroke color="#000000" joinstyle="miter"/>
                <v:imagedata o:title=""/>
                <o:lock v:ext="edit" aspectratio="f"/>
                <v:textbox>
                  <w:txbxContent>
                    <w:p/>
                  </w:txbxContent>
                </v:textbox>
              </v:rect>
            </w:pict>
          </mc:Fallback>
        </mc:AlternateContent>
      </w:r>
      <w:r>
        <w:rPr>
          <w:rFonts w:hint="eastAsia" w:ascii="方正仿宋_GBK" w:hAnsi="方正仿宋_GBK" w:eastAsia="方正仿宋_GBK" w:cs="方正仿宋_GBK"/>
          <w:b/>
          <w:bCs/>
          <w:color w:val="auto"/>
          <w:sz w:val="28"/>
          <w:szCs w:val="28"/>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custGeom>
                          <a:avLst/>
                          <a:gdLst>
                            <a:gd name="A1" fmla="val 0"/>
                            <a:gd name="A2" fmla="val 0"/>
                          </a:gdLst>
                          <a:ahLst/>
                          <a:cxnLst/>
                          <a:pathLst/>
                        </a:custGeom>
                        <a:noFill/>
                        <a:ln>
                          <a:noFill/>
                        </a:ln>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FYon/PAAAABQEAAA8A&#10;AAAAAAAAAQAgAAAAIgAAAGRycy9kb3ducmV2LnhtbFBLAQIUABQAAAAIAIdO4kB0crQe5wEAAOQD&#10;AAAOAAAAAAAAAAEAIAAAAB4BAABkcnMvZTJvRG9jLnhtbFBLBQYAAAAABgAGAFkBAAB3BQAAAAA=&#10;">
                <v:fill on="f" focussize="0,0"/>
                <v:stroke on="f"/>
                <v:imagedata o:title=""/>
                <o:lock v:ext="edit" aspectratio="t"/>
                <v:textbox>
                  <w:txbxContent>
                    <w:p/>
                  </w:txbxContent>
                </v:textbox>
              </v:shape>
            </w:pict>
          </mc:Fallback>
        </mc:AlternateContent>
      </w:r>
      <w:r>
        <w:rPr>
          <w:rFonts w:hint="eastAsia" w:ascii="方正仿宋_GBK" w:hAnsi="方正仿宋_GBK" w:eastAsia="方正仿宋_GBK" w:cs="方正仿宋_GBK"/>
          <w:b/>
          <w:bCs/>
          <w:color w:val="auto"/>
          <w:sz w:val="28"/>
          <w:szCs w:val="28"/>
          <w:highlight w:val="none"/>
          <w:lang w:eastAsia="zh-CN"/>
        </w:rPr>
        <w:t>一、</w:t>
      </w:r>
      <w:r>
        <w:rPr>
          <w:rFonts w:hint="eastAsia" w:ascii="方正仿宋_GBK" w:hAnsi="方正仿宋_GBK" w:eastAsia="方正仿宋_GBK" w:cs="方正仿宋_GBK"/>
          <w:b/>
          <w:bCs/>
          <w:color w:val="auto"/>
          <w:sz w:val="28"/>
          <w:szCs w:val="28"/>
          <w:highlight w:val="none"/>
          <w:lang w:val="en-US" w:eastAsia="zh-CN"/>
        </w:rPr>
        <w:t>招标内容</w:t>
      </w:r>
      <w:r>
        <w:rPr>
          <w:rFonts w:hint="eastAsia" w:ascii="方正仿宋_GBK" w:hAnsi="方正仿宋_GBK" w:eastAsia="方正仿宋_GBK" w:cs="方正仿宋_GBK"/>
          <w:b/>
          <w:bCs/>
          <w:color w:val="auto"/>
          <w:sz w:val="28"/>
          <w:szCs w:val="28"/>
          <w:highlight w:val="none"/>
        </w:rPr>
        <w:t>：</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val="zh-CN"/>
        </w:rPr>
        <w:t>2023年度春、秋两季中职专业课教师及学生用教材，包括声像出版物和2023年执业护士资格考试辅导教材；</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2.春秋两季中职专业课教材，春季约30万元，秋季约30万元。执业护士资格考试辅导教材约38万元,</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3.成人教育教材80万元。</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lang w:val="zh-CN"/>
        </w:rPr>
        <w:t>合计采购预算约178万元。</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二、服务要求</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1.对我校所订购批量教材在订单发出后30天内到货。</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val="zh-CN"/>
        </w:rPr>
        <w:t>中标人必须保证提供招标人指定出版社出版的正版教材，不得提供盗版教材，一经发现所造成的所有经济和法律后果由投标人负责。</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lang w:val="zh-CN"/>
        </w:rPr>
        <w:t>在投标人同一次供应的教材中不得出现不同版次、不同印次的教材。</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lang w:val="zh-CN"/>
        </w:rPr>
        <w:t>. 投标人在收到招标人订单后在双方约定时间内一次性书面反馈因改版或停止出版而订购不到的教材。</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zh-CN"/>
        </w:rPr>
        <w:t>. 中标人必须保证100%的到书率（不出版或暂未出版的教材例外），不得因各种理由拒绝量少教材的订购。</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lang w:val="zh-CN"/>
        </w:rPr>
        <w:t>. 中标人必须保证在招标人发出征订通知后在双方约定时间内送货至招标人指定地点。</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7</w:t>
      </w:r>
      <w:r>
        <w:rPr>
          <w:rFonts w:hint="eastAsia" w:ascii="方正仿宋_GBK" w:hAnsi="方正仿宋_GBK" w:eastAsia="方正仿宋_GBK" w:cs="方正仿宋_GBK"/>
          <w:kern w:val="0"/>
          <w:sz w:val="28"/>
          <w:szCs w:val="28"/>
          <w:lang w:val="zh-CN"/>
        </w:rPr>
        <w:t>.投标人必须负责因各种原因造成的差漏教材的追订，追订教材必须在7个工作日内到位，并不得收取相关费用（如快件费、运输费等）。</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lang w:val="zh-CN"/>
        </w:rPr>
        <w:t>. 教材清退：教材发放结束后出现的多余教材或破损、缺页等问题教材由招标人清退给投标人。</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lang w:val="zh-CN"/>
        </w:rPr>
        <w:t>. 结帐方式：教材清退结束后，投标人与招标人共同核帐，投标人根据核对后的实际供货数开据足额发票，由中标人在15个工作日内一次性支付书款。</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lang w:val="zh-CN"/>
        </w:rPr>
        <w:t>. 违约处理：超过规定时间7个工作日教材未到位的，则由中标人按总书款的1%支付违约金；超过规定时间8~15个工作日的，按总书款的2%支付违约金；超过规定时间15个工作日以上的按总书款的4%支付违约金；违约金在结帐时一次性扣除。中标人所提供的教材如为盗版或同一次供应的教材为不同版次、不同印次的教材，招标人有权没收合同保证金并终止合同。</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三、供货时间</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保证我校委托采购的教材，能按我校要求的到货时间、品种和数量，送到我校指定的地点。所订购批量教材在订单发出后30日内到货，补订教材须在接到订单后7天内到货。</w:t>
      </w:r>
    </w:p>
    <w:p>
      <w:pPr>
        <w:keepNext w:val="0"/>
        <w:keepLines w:val="0"/>
        <w:pageBreakBefore w:val="0"/>
        <w:widowControl/>
        <w:kinsoku/>
        <w:wordWrap/>
        <w:overflowPunct/>
        <w:topLinePunct w:val="0"/>
        <w:autoSpaceDE/>
        <w:autoSpaceDN/>
        <w:bidi w:val="0"/>
        <w:adjustRightInd/>
        <w:spacing w:line="460" w:lineRule="exact"/>
        <w:ind w:firstLine="560" w:firstLineChars="200"/>
        <w:jc w:val="left"/>
        <w:rPr>
          <w:rFonts w:hint="eastAsia" w:ascii="方正仿宋_GBK" w:hAnsi="方正仿宋_GBK" w:eastAsia="方正仿宋_GBK" w:cs="方正仿宋_GBK"/>
          <w:kern w:val="0"/>
          <w:sz w:val="28"/>
          <w:szCs w:val="28"/>
          <w:lang w:val="zh-CN"/>
        </w:rPr>
      </w:pPr>
      <w:r>
        <w:rPr>
          <w:rFonts w:hint="eastAsia" w:ascii="方正仿宋_GBK" w:hAnsi="方正仿宋_GBK" w:eastAsia="方正仿宋_GBK" w:cs="方正仿宋_GBK"/>
          <w:kern w:val="0"/>
          <w:sz w:val="28"/>
          <w:szCs w:val="28"/>
          <w:lang w:val="zh-CN"/>
        </w:rPr>
        <w:t>四、结算方式</w:t>
      </w:r>
    </w:p>
    <w:p>
      <w:pPr>
        <w:snapToGrid w:val="0"/>
        <w:spacing w:line="480" w:lineRule="exact"/>
        <w:ind w:firstLine="560" w:firstLineChars="200"/>
        <w:rPr>
          <w:rFonts w:ascii="仿宋" w:hAnsi="仿宋" w:eastAsia="仿宋" w:cs="仿宋"/>
          <w:color w:val="000000" w:themeColor="text1"/>
          <w:sz w:val="36"/>
          <w:szCs w:val="36"/>
          <w14:textFill>
            <w14:solidFill>
              <w14:schemeClr w14:val="tx1"/>
            </w14:solidFill>
          </w14:textFill>
        </w:rPr>
      </w:pPr>
      <w:r>
        <w:rPr>
          <w:rFonts w:hint="eastAsia" w:ascii="方正仿宋_GBK" w:hAnsi="方正仿宋_GBK" w:eastAsia="方正仿宋_GBK" w:cs="方正仿宋_GBK"/>
          <w:kern w:val="0"/>
          <w:sz w:val="28"/>
          <w:szCs w:val="28"/>
          <w:lang w:val="zh-CN"/>
        </w:rPr>
        <w:t>教材清退结束后，投标人与招标人共同核帐，投标人根据核对后的实际供货数开据足额发票，由中标人在15个工作日内一次性支付书款。</w:t>
      </w:r>
    </w:p>
    <w:p>
      <w:pPr>
        <w:snapToGrid w:val="0"/>
        <w:spacing w:line="480" w:lineRule="exact"/>
        <w:ind w:firstLine="720" w:firstLineChars="200"/>
        <w:jc w:val="center"/>
        <w:rPr>
          <w:rFonts w:ascii="仿宋" w:hAnsi="仿宋" w:eastAsia="仿宋" w:cs="仿宋"/>
          <w:color w:val="000000" w:themeColor="text1"/>
          <w:sz w:val="36"/>
          <w:szCs w:val="36"/>
          <w14:textFill>
            <w14:solidFill>
              <w14:schemeClr w14:val="tx1"/>
            </w14:solidFill>
          </w14:textFill>
        </w:rPr>
      </w:pPr>
    </w:p>
    <w:p>
      <w:pPr>
        <w:snapToGrid w:val="0"/>
        <w:spacing w:line="480" w:lineRule="exact"/>
        <w:rPr>
          <w:rFonts w:ascii="仿宋" w:hAnsi="仿宋" w:eastAsia="仿宋" w:cs="仿宋"/>
          <w:color w:val="000000" w:themeColor="text1"/>
          <w:sz w:val="36"/>
          <w:szCs w:val="36"/>
          <w14:textFill>
            <w14:solidFill>
              <w14:schemeClr w14:val="tx1"/>
            </w14:solidFill>
          </w14:textFill>
        </w:rPr>
      </w:pPr>
    </w:p>
    <w:p>
      <w:pP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snapToGrid w:val="0"/>
        <w:spacing w:line="480" w:lineRule="exact"/>
        <w:ind w:firstLine="723" w:firstLineChars="200"/>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第四章 评审方法和程序</w:t>
      </w:r>
    </w:p>
    <w:p>
      <w:pPr>
        <w:adjustRightInd w:val="0"/>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一、采购人组织开标</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1．成立评标委员会小组，由采购人代表和有关专家依法组成。</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2．投标供应商的法定代表人或被授权人须持身份证准时参加投标会。</w:t>
      </w:r>
    </w:p>
    <w:p>
      <w:pPr>
        <w:adjustRightInd w:val="0"/>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二、开标</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1．采购人主持开标并记录，及时处理投标供应商代表提出的询问或者回避申请。</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2．投标供应商不足3家的不得开标，相应处理方式见本招标文件第四章第十一条的规定。</w:t>
      </w:r>
    </w:p>
    <w:p>
      <w:pPr>
        <w:adjustRightInd w:val="0"/>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三、资格审查</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1．开标后，采购人依据中华人民共和国财政部令第87号文件第四十四条的规定，根据招标文件载明的资格审查要求，对投标供应商的资格进行审查。</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2．资格审查合格的供应商进入评标。</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3．合格投标供应商不足3家的，不得评标，相应处理方式见本招标文件第四章第十一条的规定。</w:t>
      </w:r>
    </w:p>
    <w:p>
      <w:pPr>
        <w:adjustRightInd w:val="0"/>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四、评标</w:t>
      </w:r>
    </w:p>
    <w:p>
      <w:pPr>
        <w:adjustRightInd w:val="0"/>
        <w:snapToGrid w:val="0"/>
        <w:spacing w:line="360" w:lineRule="auto"/>
        <w:ind w:firstLine="565"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1．评标时间：资格审查结束以后。</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2．采购人负责组织评标工作，并履行下列职责：</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（1）核对评审专家身份和采购人代表授权函，对评审专家在采购活动中的职责履行情况予以记录，并及时将有关违法违规行为向有关部门报告。</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（2）宣布评标纪律。</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（3）公布投标供应商名单，告知评审专家应当回避的情形。</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（4）组织评标委员会推选评标组长，采购人代表不得担任组长。</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（6）根据评标委员会的要求介绍采购相关政策法规、招标文件。</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（8）核对评标结果，有下列规定情形的，要求评标委员会复核或者书面说明理由，评标委员会拒绝的，则予以书面记录并向学校招标管理部门报告：</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① 分值汇总计算错误的；</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② 分项评分超出评分标准范围的；</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③ 评标委员会成员对客观评审因素评分不一致的；</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④ 经评标委员会认定评分畸高、畸低的。</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（9）处理与评标有关的其他事项。</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4．评标委员会负责具体评标事务：</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5．评标委员会成员独立履行以下职责与义务：</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（1）遵纪守法，客观、公正、廉洁地履行职责；</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（2）审查合格投标供应商的投标文件是否实质性响应招标文件要求，并做出评价；</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（3）按照招标文件规定的评标办法和评标标准进行评标，对评审意见承担个人责任；</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（4）可以要求投标供应商对投标文件有关事项做出解释或澄清；</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（5）对评标过程和结果，以及投标供应商的商业秘密保密；</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（6）配合相关部门的投诉处理工作；</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（7）配合采购人答复投标供应商提出的质疑。</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7．开标后直到公告项目成交结果发出成交通知书并授予中标人合同为止，凡属于评审、澄清、评价和比较投标的所有资料及有关授予合同等的相关信息，都不应向投标供应商或与评标无关的其他人泄露。</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8．评审期间，合格投标供应商的投标文件仍有可能被评标委员会根据规定判为无效投标。</w:t>
      </w:r>
    </w:p>
    <w:p>
      <w:pPr>
        <w:adjustRightInd w:val="0"/>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9．在投标文件的评审、澄清、评价和比较以及授予合同的过程中，投标供应商对采购人和评标委员会成员有施加影响的任何行为，都将取消其可能的中标资格。</w:t>
      </w:r>
    </w:p>
    <w:p>
      <w:pPr>
        <w:adjustRightInd w:val="0"/>
        <w:snapToGrid w:val="0"/>
        <w:spacing w:line="360" w:lineRule="auto"/>
        <w:ind w:firstLine="568" w:firstLineChars="202"/>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五、评审原则</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1．本项目采用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综合评分法</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，即指投标文件满足本项目招标文件全部实质性要求，且按照评审因素的量化指标，经评审后得分最高的投标供应商推荐为中标人的评标方法。</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3．评标委员会严格按照招标文件规定的要求、条件、评分标准，对投标供应商所提供的完整计划标的物的科学性、可行性、产品质量、服务质量的保证及承诺等实质性响应内容进行比较评价。</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4．对投标文件的评审判定，只依据投标文件内容本身，不依靠开标后任何外来证明文件。</w:t>
      </w:r>
    </w:p>
    <w:p>
      <w:pPr>
        <w:adjustRightInd w:val="0"/>
        <w:snapToGrid w:val="0"/>
        <w:spacing w:line="460" w:lineRule="exact"/>
        <w:ind w:firstLine="562" w:firstLineChars="200"/>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sz w:val="28"/>
          <w:szCs w:val="28"/>
          <w:u w:val="single"/>
        </w:rPr>
        <w:t>本项目可兼投兼中，即同一个投标人可同时参与多个分包，并且可同时被推荐为多个分包的第一中标候选人。</w:t>
      </w:r>
    </w:p>
    <w:p>
      <w:pPr>
        <w:snapToGrid w:val="0"/>
        <w:spacing w:line="360" w:lineRule="auto"/>
        <w:ind w:firstLine="568" w:firstLineChars="202"/>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六、评审方法</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1．评标程序：</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资格符合性评审——技术标评审——价格标评审——确定中标候选人。</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本次资格审查采用资格后审，各投标供应商资格审查通过后方能进入技术标的开标。先开技术标，技术标打分结束后再开价格标。</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2．评标委员会将仅对按本招标文件载明的方法与规定，为实质上响应招标文件要求的投标文件评审并进行评价和比较。</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3．本次项目的技术标和价格标评审总分值为100分。两部分评审因素比重如下：</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技术标分值占总分值的比重为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70</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%（权重）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（计算结果均四舍五入保留两位小数）；</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价格标分值占总分值的比重为</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u w:val="single"/>
          <w:lang w:val="en-US" w:eastAsia="zh-CN"/>
          <w14:textFill>
            <w14:solidFill>
              <w14:schemeClr w14:val="tx1"/>
            </w14:solidFill>
          </w14:textFill>
        </w:rPr>
        <w:t>30</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%（权重）</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（计算结果均四舍五入保留两位小数）；</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4．评标委员会严格按照招标文件的要求、条件、评分标准，对投标供应商所提供货物或服务的先进性、可靠性、售后服务承诺、质量保证承诺等实质性响应内容进行比较。</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5．评标委员会各成员独立对每个进入打分程序的有效投标供应商的投标文件的技术部分以打分的形式进行评审和评价。</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6．开启投标供应商的商务报价标，现场唱标后由投标供应商代表签名确认。</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7．投标供应商的价格标评审得分直接计算取得，并与其技术标得分相加为该投标供应商的综合得分（计算结果均四舍五入保留两位小数）。</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8．评审后的综合得分相同的，按投标报价由低到高顺序排列。综合得分且投标报价相同的并列，则采取现场抽签的方式确定（投标供应商的抽签顺序分别为各投标供应商递交投标文件签到顺序号）</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评标结果按投标文件满足招标文件全部实质性要求，且按照评审因素的量化指标评审综合得分（技术标得分+价格标得分）最高的投标供应商，排名第一的确定为第一中标候选人，出具评审报告并将结果通知所有投标供应商。</w:t>
      </w:r>
    </w:p>
    <w:p>
      <w:pPr>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七、关于投标价格评审</w:t>
      </w:r>
    </w:p>
    <w:p>
      <w:pPr>
        <w:snapToGrid w:val="0"/>
        <w:spacing w:line="360" w:lineRule="auto"/>
        <w:ind w:firstLine="560" w:firstLineChars="200"/>
        <w:outlineLvl w:val="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1．针对投标价格实质响应的评审</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 ，则按无效投标处理。</w:t>
      </w:r>
    </w:p>
    <w:p>
      <w:pPr>
        <w:snapToGrid w:val="0"/>
        <w:spacing w:line="360" w:lineRule="auto"/>
        <w:ind w:firstLine="560" w:firstLineChars="200"/>
        <w:outlineLvl w:val="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2．针对投标价格合理性的评审</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 </w:t>
      </w:r>
    </w:p>
    <w:p>
      <w:pPr>
        <w:snapToGrid w:val="0"/>
        <w:spacing w:line="360" w:lineRule="auto"/>
        <w:ind w:firstLine="568" w:firstLineChars="202"/>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八、评审评分项</w:t>
      </w:r>
    </w:p>
    <w:p>
      <w:pPr>
        <w:snapToGrid w:val="0"/>
        <w:spacing w:line="480" w:lineRule="exact"/>
        <w:ind w:firstLine="565" w:firstLineChars="202"/>
        <w:outlineLvl w:val="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（一）技术标评分：（</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70</w:t>
      </w:r>
      <w:r>
        <w:rPr>
          <w:rFonts w:hint="eastAsia" w:ascii="方正仿宋_GBK" w:hAnsi="方正仿宋_GBK" w:eastAsia="方正仿宋_GBK" w:cs="方正仿宋_GBK"/>
          <w:color w:val="000000" w:themeColor="text1"/>
          <w:sz w:val="28"/>
          <w:szCs w:val="28"/>
          <w14:textFill>
            <w14:solidFill>
              <w14:schemeClr w14:val="tx1"/>
            </w14:solidFill>
          </w14:textFill>
        </w:rPr>
        <w:t>分）</w:t>
      </w:r>
    </w:p>
    <w:p>
      <w:pPr>
        <w:autoSpaceDE w:val="0"/>
        <w:autoSpaceDN w:val="0"/>
        <w:adjustRightInd w:val="0"/>
        <w:snapToGrid w:val="0"/>
        <w:spacing w:line="460" w:lineRule="exact"/>
        <w:ind w:firstLine="56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sz w:val="28"/>
          <w:szCs w:val="28"/>
        </w:rPr>
        <w:t>各投标人得分为评委会成员评分的算术平均分，分值四舍五入保留小数点后两位。</w:t>
      </w:r>
    </w:p>
    <w:tbl>
      <w:tblPr>
        <w:tblStyle w:val="56"/>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96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方正仿宋_GBK" w:hAnsi="方正仿宋_GBK" w:eastAsia="方正仿宋_GBK" w:cs="方正仿宋_GBK"/>
                <w:color w:val="333333"/>
                <w:kern w:val="0"/>
                <w:sz w:val="28"/>
                <w:szCs w:val="28"/>
              </w:rPr>
            </w:pPr>
            <w:bookmarkStart w:id="2" w:name="_Toc182849073"/>
            <w:r>
              <w:rPr>
                <w:rFonts w:hint="eastAsia" w:ascii="方正仿宋_GBK" w:hAnsi="方正仿宋_GBK" w:eastAsia="方正仿宋_GBK" w:cs="方正仿宋_GBK"/>
                <w:color w:val="333333"/>
                <w:kern w:val="0"/>
                <w:sz w:val="28"/>
                <w:szCs w:val="28"/>
              </w:rPr>
              <w:t>经营业绩</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10分</w:t>
            </w:r>
          </w:p>
        </w:tc>
        <w:tc>
          <w:tcPr>
            <w:tcW w:w="5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lang w:val="en-US" w:eastAsia="zh-CN"/>
              </w:rPr>
              <w:t>投标供应商提供</w:t>
            </w:r>
            <w:r>
              <w:rPr>
                <w:rFonts w:hint="eastAsia" w:ascii="方正仿宋_GBK" w:hAnsi="方正仿宋_GBK" w:eastAsia="方正仿宋_GBK" w:cs="方正仿宋_GBK"/>
                <w:color w:val="333333"/>
                <w:kern w:val="0"/>
                <w:sz w:val="28"/>
                <w:szCs w:val="28"/>
              </w:rPr>
              <w:t>2O18年1月1日</w:t>
            </w:r>
            <w:r>
              <w:rPr>
                <w:rFonts w:hint="eastAsia" w:ascii="方正仿宋_GBK" w:hAnsi="方正仿宋_GBK" w:eastAsia="方正仿宋_GBK" w:cs="方正仿宋_GBK"/>
                <w:color w:val="333333"/>
                <w:kern w:val="0"/>
                <w:sz w:val="28"/>
                <w:szCs w:val="28"/>
                <w:lang w:val="en-US" w:eastAsia="zh-CN"/>
              </w:rPr>
              <w:t>至今（时间以合同进的为准），有类似</w:t>
            </w:r>
            <w:r>
              <w:rPr>
                <w:rFonts w:hint="eastAsia" w:ascii="方正仿宋_GBK" w:hAnsi="方正仿宋_GBK" w:eastAsia="方正仿宋_GBK" w:cs="方正仿宋_GBK"/>
                <w:color w:val="333333"/>
                <w:kern w:val="0"/>
                <w:sz w:val="28"/>
                <w:szCs w:val="28"/>
              </w:rPr>
              <w:t>高校教材</w:t>
            </w:r>
            <w:r>
              <w:rPr>
                <w:rFonts w:hint="eastAsia" w:ascii="方正仿宋_GBK" w:hAnsi="方正仿宋_GBK" w:eastAsia="方正仿宋_GBK" w:cs="方正仿宋_GBK"/>
                <w:color w:val="333333"/>
                <w:kern w:val="0"/>
                <w:sz w:val="28"/>
                <w:szCs w:val="28"/>
                <w:lang w:val="en-US" w:eastAsia="zh-CN"/>
              </w:rPr>
              <w:t>案例</w:t>
            </w:r>
            <w:r>
              <w:rPr>
                <w:rFonts w:hint="eastAsia" w:ascii="方正仿宋_GBK" w:hAnsi="方正仿宋_GBK" w:eastAsia="方正仿宋_GBK" w:cs="方正仿宋_GBK"/>
                <w:color w:val="333333"/>
                <w:kern w:val="0"/>
                <w:sz w:val="28"/>
                <w:szCs w:val="28"/>
              </w:rPr>
              <w:t>（高校普教或继续教育学院）（</w:t>
            </w:r>
            <w:r>
              <w:rPr>
                <w:rFonts w:hint="eastAsia" w:ascii="方正仿宋_GBK" w:hAnsi="方正仿宋_GBK" w:eastAsia="方正仿宋_GBK" w:cs="方正仿宋_GBK"/>
                <w:color w:val="333333"/>
                <w:kern w:val="0"/>
                <w:sz w:val="28"/>
                <w:szCs w:val="28"/>
                <w:lang w:val="en-US" w:eastAsia="zh-CN"/>
              </w:rPr>
              <w:t>提供</w:t>
            </w:r>
            <w:r>
              <w:rPr>
                <w:rFonts w:hint="eastAsia" w:ascii="方正仿宋_GBK" w:hAnsi="方正仿宋_GBK" w:eastAsia="方正仿宋_GBK" w:cs="方正仿宋_GBK"/>
                <w:color w:val="333333"/>
                <w:kern w:val="0"/>
                <w:sz w:val="28"/>
                <w:szCs w:val="28"/>
              </w:rPr>
              <w:t>合同</w:t>
            </w:r>
            <w:r>
              <w:rPr>
                <w:rFonts w:hint="eastAsia" w:ascii="方正仿宋_GBK" w:hAnsi="方正仿宋_GBK" w:eastAsia="方正仿宋_GBK" w:cs="方正仿宋_GBK"/>
                <w:color w:val="333333"/>
                <w:kern w:val="0"/>
                <w:sz w:val="28"/>
                <w:szCs w:val="28"/>
                <w:lang w:val="en-US" w:eastAsia="zh-CN"/>
              </w:rPr>
              <w:t>复印件</w:t>
            </w:r>
            <w:r>
              <w:rPr>
                <w:rFonts w:hint="eastAsia" w:ascii="方正仿宋_GBK" w:hAnsi="方正仿宋_GBK" w:eastAsia="方正仿宋_GBK" w:cs="方正仿宋_GBK"/>
                <w:color w:val="333333"/>
                <w:kern w:val="0"/>
                <w:sz w:val="28"/>
                <w:szCs w:val="28"/>
              </w:rPr>
              <w:t>、同一学校不重复计算），有1个合同得2分</w:t>
            </w:r>
            <w:r>
              <w:rPr>
                <w:rFonts w:hint="eastAsia" w:ascii="方正仿宋_GBK" w:hAnsi="方正仿宋_GBK" w:eastAsia="方正仿宋_GBK" w:cs="方正仿宋_GBK"/>
                <w:color w:val="333333"/>
                <w:kern w:val="0"/>
                <w:sz w:val="28"/>
                <w:szCs w:val="28"/>
                <w:lang w:eastAsia="zh-CN"/>
              </w:rPr>
              <w:t>，</w:t>
            </w:r>
            <w:r>
              <w:rPr>
                <w:rFonts w:hint="eastAsia" w:ascii="方正仿宋_GBK" w:hAnsi="方正仿宋_GBK" w:eastAsia="方正仿宋_GBK" w:cs="方正仿宋_GBK"/>
                <w:color w:val="333333"/>
                <w:kern w:val="0"/>
                <w:sz w:val="28"/>
                <w:szCs w:val="28"/>
                <w:lang w:val="en-US" w:eastAsia="zh-CN"/>
              </w:rPr>
              <w:t>最多10分</w:t>
            </w:r>
            <w:r>
              <w:rPr>
                <w:rFonts w:hint="eastAsia" w:ascii="方正仿宋_GBK" w:hAnsi="方正仿宋_GBK" w:eastAsia="方正仿宋_GBK" w:cs="方正仿宋_GBK"/>
                <w:color w:val="333333"/>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服务方案</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20分</w:t>
            </w:r>
          </w:p>
        </w:tc>
        <w:tc>
          <w:tcPr>
            <w:tcW w:w="5997" w:type="dxa"/>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根据投标方教材回告及征订速度、储备、运输、到书率、调剂能力以及协助教材发放、补书换书、退货处理及账目结算等方面是否有详细方案酌情给分。优16-20分，良好11-15分，一般6-10分，差1-5分。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服务能力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20分</w:t>
            </w:r>
          </w:p>
        </w:tc>
        <w:tc>
          <w:tcPr>
            <w:tcW w:w="5997" w:type="dxa"/>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售后服务响应时间、仓储条件、运送能力、服务能力等方面，根据详细方案酌情给分。优秀16-20分，良好11-15分，一般6-10分，差1-5分。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出版社代理资质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20分</w:t>
            </w:r>
          </w:p>
        </w:tc>
        <w:tc>
          <w:tcPr>
            <w:tcW w:w="5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投标单位合作出版社：提供出版社的代理证明（以出版社授权书证明或资格证明的有效证件复印件为准。）</w:t>
            </w:r>
          </w:p>
          <w:p>
            <w:pPr>
              <w:spacing w:line="360" w:lineRule="exact"/>
              <w:rPr>
                <w:rFonts w:hint="eastAsia" w:ascii="方正仿宋_GBK" w:hAnsi="方正仿宋_GBK" w:eastAsia="方正仿宋_GBK" w:cs="方正仿宋_GBK"/>
                <w:color w:val="333333"/>
                <w:kern w:val="0"/>
                <w:sz w:val="28"/>
                <w:szCs w:val="28"/>
              </w:rPr>
            </w:pPr>
            <w:r>
              <w:rPr>
                <w:rFonts w:hint="eastAsia" w:ascii="方正仿宋_GBK" w:hAnsi="方正仿宋_GBK" w:eastAsia="方正仿宋_GBK" w:cs="方正仿宋_GBK"/>
                <w:color w:val="333333"/>
                <w:kern w:val="0"/>
                <w:sz w:val="28"/>
                <w:szCs w:val="28"/>
              </w:rPr>
              <w:t>具有以下出版社代理证明的，每份证明得</w:t>
            </w:r>
            <w:r>
              <w:rPr>
                <w:rFonts w:hint="eastAsia" w:ascii="方正仿宋_GBK" w:hAnsi="方正仿宋_GBK" w:eastAsia="方正仿宋_GBK" w:cs="方正仿宋_GBK"/>
                <w:color w:val="333333"/>
                <w:kern w:val="0"/>
                <w:sz w:val="28"/>
                <w:szCs w:val="28"/>
                <w:lang w:val="en-US" w:eastAsia="zh-CN"/>
              </w:rPr>
              <w:t>1分</w:t>
            </w:r>
            <w:r>
              <w:rPr>
                <w:rFonts w:hint="eastAsia" w:ascii="方正仿宋_GBK" w:hAnsi="方正仿宋_GBK" w:eastAsia="方正仿宋_GBK" w:cs="方正仿宋_GBK"/>
                <w:color w:val="333333"/>
                <w:kern w:val="0"/>
                <w:sz w:val="28"/>
                <w:szCs w:val="28"/>
              </w:rPr>
              <w:t>，满分</w:t>
            </w:r>
            <w:r>
              <w:rPr>
                <w:rFonts w:hint="eastAsia" w:ascii="方正仿宋_GBK" w:hAnsi="方正仿宋_GBK" w:eastAsia="方正仿宋_GBK" w:cs="方正仿宋_GBK"/>
                <w:color w:val="333333"/>
                <w:kern w:val="0"/>
                <w:sz w:val="28"/>
                <w:szCs w:val="28"/>
                <w:lang w:val="en-US" w:eastAsia="zh-CN"/>
              </w:rPr>
              <w:t>20</w:t>
            </w:r>
            <w:r>
              <w:rPr>
                <w:rFonts w:hint="eastAsia" w:ascii="方正仿宋_GBK" w:hAnsi="方正仿宋_GBK" w:eastAsia="方正仿宋_GBK" w:cs="方正仿宋_GBK"/>
                <w:color w:val="333333"/>
                <w:kern w:val="0"/>
                <w:sz w:val="28"/>
                <w:szCs w:val="28"/>
              </w:rPr>
              <w:t>分。</w:t>
            </w:r>
          </w:p>
        </w:tc>
      </w:tr>
    </w:tbl>
    <w:p>
      <w:pPr>
        <w:autoSpaceDE w:val="0"/>
        <w:autoSpaceDN w:val="0"/>
        <w:adjustRightInd w:val="0"/>
        <w:snapToGrid w:val="0"/>
        <w:spacing w:line="460" w:lineRule="exact"/>
        <w:ind w:firstLine="562" w:firstLineChars="200"/>
        <w:rPr>
          <w:rFonts w:hint="eastAsia" w:ascii="方正仿宋_GBK" w:hAnsi="方正仿宋_GBK" w:eastAsia="方正仿宋_GBK" w:cs="方正仿宋_GBK"/>
          <w:b/>
          <w:sz w:val="28"/>
          <w:szCs w:val="28"/>
        </w:rPr>
      </w:pPr>
    </w:p>
    <w:p>
      <w:pPr>
        <w:autoSpaceDE w:val="0"/>
        <w:autoSpaceDN w:val="0"/>
        <w:adjustRightInd w:val="0"/>
        <w:snapToGrid w:val="0"/>
        <w:spacing w:line="460" w:lineRule="exact"/>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val="zh-CN"/>
        </w:rPr>
        <w:t>价格标</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30</w:t>
      </w:r>
      <w:r>
        <w:rPr>
          <w:rFonts w:hint="eastAsia" w:ascii="方正仿宋_GBK" w:hAnsi="方正仿宋_GBK" w:eastAsia="方正仿宋_GBK" w:cs="方正仿宋_GBK"/>
          <w:b/>
          <w:sz w:val="28"/>
          <w:szCs w:val="28"/>
          <w:lang w:val="zh-CN"/>
        </w:rPr>
        <w:t>分</w:t>
      </w:r>
    </w:p>
    <w:p>
      <w:pPr>
        <w:adjustRightInd w:val="0"/>
        <w:snapToGrid w:val="0"/>
        <w:spacing w:line="4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价格分统一采用低价优先法计算，即满足招标文件要求且投标价格最低的投标报价为评标基准价，其价格分为满分。其他投标人的价格分统一按照下列公式计算：</w:t>
      </w:r>
    </w:p>
    <w:p>
      <w:pPr>
        <w:adjustRightInd w:val="0"/>
        <w:snapToGrid w:val="0"/>
        <w:spacing w:line="460" w:lineRule="exact"/>
        <w:ind w:firstLine="560"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投标报价得分=（评标基准价/</w:t>
      </w:r>
      <w:r>
        <w:rPr>
          <w:rFonts w:hint="eastAsia" w:ascii="方正仿宋_GBK" w:hAnsi="方正仿宋_GBK" w:eastAsia="方正仿宋_GBK" w:cs="方正仿宋_GBK"/>
          <w:sz w:val="28"/>
          <w:szCs w:val="28"/>
          <w:lang w:val="en-US" w:eastAsia="zh-CN"/>
        </w:rPr>
        <w:t>报价折扣</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×100</w:t>
      </w:r>
    </w:p>
    <w:p>
      <w:pPr>
        <w:snapToGrid w:val="0"/>
        <w:spacing w:line="360" w:lineRule="auto"/>
        <w:ind w:firstLine="562" w:firstLineChars="200"/>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8"/>
          <w:szCs w:val="28"/>
          <w14:textFill>
            <w14:solidFill>
              <w14:schemeClr w14:val="tx1"/>
            </w14:solidFill>
          </w14:textFill>
        </w:rPr>
        <w:t>出现下列情形之一的，作无效投标处理：</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1.未按照招标文件的规定提交投标保证金的；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2.投标文件未按招标文件要求签署、盖章的；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3.不具备招标文件中规定的资格要求的；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4.报价超过招标文件中规定的预算金额或者最高限价的；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5.投标文件含有采购人不能接受的附加条件的；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6.未按文件要求提供样品或提供的样品不符合要求的；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7.法律、法规和招标文件规定的其他无效情形。</w:t>
      </w:r>
    </w:p>
    <w:p>
      <w:pPr>
        <w:snapToGrid w:val="0"/>
        <w:spacing w:line="360" w:lineRule="auto"/>
        <w:ind w:firstLine="562" w:firstLineChars="200"/>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十</w:t>
      </w:r>
      <w:r>
        <w:rPr>
          <w:rFonts w:hint="eastAsia" w:ascii="方正仿宋_GBK" w:hAnsi="方正仿宋_GBK" w:eastAsia="方正仿宋_GBK" w:cs="方正仿宋_GBK"/>
          <w:b/>
          <w:bCs/>
          <w:color w:val="000000" w:themeColor="text1"/>
          <w:sz w:val="28"/>
          <w:szCs w:val="28"/>
          <w14:textFill>
            <w14:solidFill>
              <w14:schemeClr w14:val="tx1"/>
            </w14:solidFill>
          </w14:textFill>
        </w:rPr>
        <w:t>、有下列情形之一的，视为投标供应商串通投标，其投标无效</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1.不同投标供应商的投标文件由同一单位或者个人编制；</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2.不同投标供应商委托同一单位或者个人办理投标事宜；</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3.不同投标供应商的投标文件载明的项目管理成员或者联系人员为同一人；</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4.不同投标供应商的投标文件异常一致或者投标报价呈规律性差异；</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5.不同投标供应商的投标文件相互混装；</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6.不同投标供应商的投标保证金从同一单位或者个人的账户转出。</w:t>
      </w:r>
    </w:p>
    <w:p>
      <w:pPr>
        <w:snapToGrid w:val="0"/>
        <w:spacing w:line="360" w:lineRule="auto"/>
        <w:ind w:firstLine="562" w:firstLineChars="200"/>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z w:val="28"/>
          <w:szCs w:val="28"/>
          <w14:textFill>
            <w14:solidFill>
              <w14:schemeClr w14:val="tx1"/>
            </w14:solidFill>
          </w14:textFill>
        </w:rPr>
        <w:t>、变更为其他方式采购的情形处理</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依据财政部87号令第四十三条的规定：公开招标数额标准以上的采购项目，投标截止后供应商不足3家或者通过资格审查或符合性审查的供应商不足3家的，除采购任务取消情形外，按照以下方式处理：</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1.招标文件存在不合理条款或者招标程序不符合规定的，采购人、改正后依法重新招标；</w:t>
      </w:r>
    </w:p>
    <w:p>
      <w:pPr>
        <w:snapToGrid w:val="0"/>
        <w:spacing w:line="360" w:lineRule="auto"/>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2.招标文件没有不合理条款、招标程序符合规定，需要采用其他采购方式采购的，采购人应当依法报学院采购与招标领导小组批准。</w:t>
      </w:r>
    </w:p>
    <w:p>
      <w:pPr>
        <w:snapToGrid w:val="0"/>
        <w:spacing w:line="360" w:lineRule="auto"/>
        <w:ind w:firstLine="658" w:firstLineChars="23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3.依据财政部74号令第三条第（三）款的规定：达到公开招标数额标准、经批准采用非公开招标的货物、服务，可以采用竞争性谈判、单一来源采购方式采购，采购货物的，还可以采用询价采购方式。</w:t>
      </w:r>
    </w:p>
    <w:p>
      <w:pPr>
        <w:snapToGrid w:val="0"/>
        <w:spacing w:line="360" w:lineRule="auto"/>
        <w:ind w:firstLine="562" w:firstLineChars="200"/>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z w:val="28"/>
          <w:szCs w:val="28"/>
          <w14:textFill>
            <w14:solidFill>
              <w14:schemeClr w14:val="tx1"/>
            </w14:solidFill>
          </w14:textFill>
        </w:rPr>
        <w:t>、出现下列情形之一的，作废标处理：</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1.出现影响采购公正的违法违规行为的；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2.所有投标供应商报价超出采购预算价的；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3.因重大变故，采购任务被取消的；</w:t>
      </w:r>
    </w:p>
    <w:p>
      <w:pPr>
        <w:snapToGrid w:val="0"/>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4.评标委员会依据法律法规可以认定为废标的其他情况。</w:t>
      </w:r>
    </w:p>
    <w:p>
      <w:pPr>
        <w:snapToGrid w:val="0"/>
        <w:ind w:firstLine="562" w:firstLineChars="200"/>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、中标通知</w:t>
      </w:r>
    </w:p>
    <w:p>
      <w:pPr>
        <w:ind w:firstLine="565" w:firstLineChars="202"/>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1.投标结束后，采购单位将成交结果在指定媒体上公示1个日历天。</w:t>
      </w:r>
    </w:p>
    <w:p>
      <w:pPr>
        <w:ind w:firstLine="565" w:firstLineChars="202"/>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2.公示期满，如无异议的，采购单位向成交供应商发出《成交通知书》。</w:t>
      </w:r>
    </w:p>
    <w:p>
      <w:pPr>
        <w:ind w:firstLine="565" w:firstLineChars="202"/>
        <w:rPr>
          <w:rFonts w:ascii="仿宋" w:hAnsi="仿宋" w:eastAsia="仿宋" w:cs="仿宋"/>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3.《成交通知书》一经发出，即具有法律效力。采购单位、成交供应商依法承担法律责任。</w:t>
      </w:r>
    </w:p>
    <w:p>
      <w:pPr>
        <w:spacing w:after="60" w:line="360" w:lineRule="auto"/>
        <w:rPr>
          <w:rFonts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480" w:lineRule="exact"/>
        <w:jc w:val="center"/>
        <w:textAlignment w:val="baseline"/>
        <w:outlineLvl w:val="0"/>
        <w:rPr>
          <w:rFonts w:ascii="仿宋" w:hAnsi="仿宋" w:eastAsia="仿宋" w:cs="仿宋"/>
          <w:color w:val="000000" w:themeColor="text1"/>
          <w:sz w:val="36"/>
          <w:szCs w:val="36"/>
          <w14:textFill>
            <w14:solidFill>
              <w14:schemeClr w14:val="tx1"/>
            </w14:solidFill>
          </w14:textFill>
        </w:rPr>
      </w:pPr>
      <w:r>
        <w:rPr>
          <w:rFonts w:hint="eastAsia" w:ascii="宋体" w:cs="宋体"/>
          <w:b/>
          <w:color w:val="000000" w:themeColor="text1"/>
          <w:sz w:val="36"/>
          <w:szCs w:val="36"/>
          <w14:textFill>
            <w14:solidFill>
              <w14:schemeClr w14:val="tx1"/>
            </w14:solidFill>
          </w14:textFill>
        </w:rPr>
        <w:t>第五章</w:t>
      </w:r>
      <w:r>
        <w:rPr>
          <w:rFonts w:ascii="宋体" w:cs="宋体"/>
          <w:b/>
          <w:color w:val="000000" w:themeColor="text1"/>
          <w:sz w:val="36"/>
          <w:szCs w:val="36"/>
          <w14:textFill>
            <w14:solidFill>
              <w14:schemeClr w14:val="tx1"/>
            </w14:solidFill>
          </w14:textFill>
        </w:rPr>
        <w:t xml:space="preserve"> </w:t>
      </w:r>
      <w:r>
        <w:rPr>
          <w:rFonts w:hint="eastAsia" w:ascii="宋体" w:hAnsi="Times New Roman" w:eastAsia="宋体" w:cs="宋体"/>
          <w:b/>
          <w:color w:val="000000" w:themeColor="text1"/>
          <w:sz w:val="36"/>
          <w:szCs w:val="36"/>
          <w14:textFill>
            <w14:solidFill>
              <w14:schemeClr w14:val="tx1"/>
            </w14:solidFill>
          </w14:textFill>
        </w:rPr>
        <w:t>合同授予</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一、成交供应商在《成交通知书》发出15日内必须按照采购文件确定的事项签订采购合同。合同一式陆份，采购单位伍份、供应商壹份。所签合同不得对采购文件作实质性修改。采购单位不得向成交供应商提出不合理的要求作为签订合同的条件，不得与成交供应商私下订立背离采购文件实质性内容的协议。  </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四、中标人出现违约情形，应当及时纠正或补偿；造成损失的，按合同约定追究违约责任；发现有假冒、伪劣、走私产品、商业贿赂等违法情形的，应由采购人移交工商、质监、公安等行政执法部门依法查处。</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五、按采购合同约定支付的货款进行支付。</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六、不响应付款方式的，视同响应文件无效，按无效响应文件处理。</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七、付款方式详见招标文件第五章，以上项目款的支付不计息。</w:t>
      </w:r>
    </w:p>
    <w:p>
      <w:pPr>
        <w:spacing w:line="500" w:lineRule="exact"/>
        <w:ind w:firstLine="565" w:firstLineChars="202"/>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500" w:lineRule="exact"/>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500" w:lineRule="exact"/>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500" w:lineRule="exact"/>
        <w:rPr>
          <w:rFonts w:hint="eastAsia" w:ascii="方正仿宋_GBK" w:hAnsi="方正仿宋_GBK" w:eastAsia="方正仿宋_GBK" w:cs="方正仿宋_GBK"/>
          <w:color w:val="000000" w:themeColor="text1"/>
          <w:sz w:val="28"/>
          <w:szCs w:val="28"/>
          <w14:textFill>
            <w14:solidFill>
              <w14:schemeClr w14:val="tx1"/>
            </w14:solidFill>
          </w14:textFill>
        </w:rPr>
      </w:pPr>
    </w:p>
    <w:p>
      <w:pPr>
        <w:adjustRightInd w:val="0"/>
        <w:snapToGrid w:val="0"/>
        <w:spacing w:line="480" w:lineRule="exact"/>
        <w:jc w:val="center"/>
        <w:textAlignment w:val="baseline"/>
        <w:outlineLvl w:val="0"/>
        <w:rPr>
          <w:rFonts w:hint="eastAsia" w:ascii="宋体" w:hAnsi="Times New Roman" w:eastAsia="宋体" w:cs="宋体"/>
          <w:b/>
          <w:color w:val="000000" w:themeColor="text1"/>
          <w:sz w:val="36"/>
          <w:szCs w:val="36"/>
          <w14:textFill>
            <w14:solidFill>
              <w14:schemeClr w14:val="tx1"/>
            </w14:solidFill>
          </w14:textFill>
        </w:rPr>
      </w:pPr>
      <w:r>
        <w:rPr>
          <w:rFonts w:hint="eastAsia" w:ascii="宋体" w:hAnsi="Times New Roman" w:eastAsia="宋体" w:cs="宋体"/>
          <w:b/>
          <w:color w:val="000000" w:themeColor="text1"/>
          <w:sz w:val="36"/>
          <w:szCs w:val="36"/>
          <w14:textFill>
            <w14:solidFill>
              <w14:schemeClr w14:val="tx1"/>
            </w14:solidFill>
          </w14:textFill>
        </w:rPr>
        <w:t>第</w:t>
      </w:r>
      <w:r>
        <w:rPr>
          <w:rFonts w:hint="eastAsia" w:ascii="宋体" w:hAnsi="Times New Roman" w:eastAsia="宋体" w:cs="宋体"/>
          <w:b/>
          <w:color w:val="000000" w:themeColor="text1"/>
          <w:sz w:val="36"/>
          <w:szCs w:val="36"/>
          <w:lang w:val="en-US" w:eastAsia="zh-CN"/>
          <w14:textFill>
            <w14:solidFill>
              <w14:schemeClr w14:val="tx1"/>
            </w14:solidFill>
          </w14:textFill>
        </w:rPr>
        <w:t>六</w:t>
      </w:r>
      <w:r>
        <w:rPr>
          <w:rFonts w:hint="eastAsia" w:ascii="宋体" w:hAnsi="Times New Roman" w:eastAsia="宋体" w:cs="宋体"/>
          <w:b/>
          <w:color w:val="000000" w:themeColor="text1"/>
          <w:sz w:val="36"/>
          <w:szCs w:val="36"/>
          <w14:textFill>
            <w14:solidFill>
              <w14:schemeClr w14:val="tx1"/>
            </w14:solidFill>
          </w14:textFill>
        </w:rPr>
        <w:t>章 质疑与投诉</w:t>
      </w:r>
      <w:bookmarkEnd w:id="2"/>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一、质疑的提出</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1.质疑人必须是直接参加本次投标活动的当事人。</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下载招标文件的供应商应根据第二章“投标供应商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对不能提供相关佐证材料的、涉及商业秘密的、非书面形式的、非送达的、匿名的《质疑函》将不予受理。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相关佐证材料要具备客观性、关联性、合法性，无法查实的（如宣传册、媒体报道、猜测、推理等）不能作为佐证材料。</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采购单位不负责搜集相关佐证材料等工作。</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二、《质疑函》的受理和回复</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1.《质疑函》须由质疑人的法定代表人或参加本次投标授权人送达采购单位。</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4.采购单位负责将质疑人提出的质疑相关材料提供给相关专家或评标小组审核，并将审核意见回复质疑人。</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5.因质疑情况复杂，组织论证或审查时间较长的，采购单位以书面形式通知质疑人，可适当延长质疑回复处理时间。</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三、质疑处理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1.质疑成立的处理。采购单位终止采购，并建议有关部门给相关当事人予以处理。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2.质疑不成立的处理。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（1）质疑人</w:t>
      </w:r>
      <w:r>
        <w:rPr>
          <w:rFonts w:hint="eastAsia" w:ascii="方正仿宋_GBK" w:hAnsi="方正仿宋_GBK" w:eastAsia="方正仿宋_GBK" w:cs="方正仿宋_GBK"/>
          <w:color w:val="000000" w:themeColor="text1"/>
          <w:sz w:val="28"/>
          <w:szCs w:val="28"/>
          <w:shd w:val="clear" w:color="auto" w:fill="FFFFFF" w:themeFill="background1"/>
          <w14:textFill>
            <w14:solidFill>
              <w14:schemeClr w14:val="tx1"/>
            </w14:solidFill>
          </w14:textFill>
        </w:rPr>
        <w:t>书面提供《申请</w:t>
      </w:r>
      <w:r>
        <w:rPr>
          <w:rFonts w:hint="eastAsia" w:ascii="方正仿宋_GBK" w:hAnsi="方正仿宋_GBK" w:eastAsia="方正仿宋_GBK" w:cs="方正仿宋_GBK"/>
          <w:color w:val="000000" w:themeColor="text1"/>
          <w:sz w:val="28"/>
          <w:szCs w:val="28"/>
          <w14:textFill>
            <w14:solidFill>
              <w14:schemeClr w14:val="tx1"/>
            </w14:solidFill>
          </w14:textFill>
        </w:rPr>
        <w:t>撤回质疑函》的，不作违约处理。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（2）质疑人在规定的时间内不配合进行质疑调查处理的，按自动撤回《质疑函》处理。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（3）质疑人不按《质疑函》格式就提出质疑的，作违约处理。同时，视情列入不良供应商名单。</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（4）质疑人虽提供了相关佐证材料，但不能证明其质疑成立的，采购单位请质疑人补充相关佐证材料，仍不能证明其质疑成立的，作违约处理。并将其列入不良供应商名单。</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（5）质疑人不能提供相关佐证材料的，采购单位已指出，质疑人仍然坚持提出质疑的，作违约处理。同时，列入不良供应商名单。</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政府采购网、省、国家级相关媒体予以披露。</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（7）质疑人承担使用虚假材料或恶意方式质疑的法律责任。</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adjustRightInd w:val="0"/>
        <w:snapToGrid w:val="0"/>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80" w:lineRule="exact"/>
        <w:ind w:firstLine="560" w:firstLineChars="200"/>
        <w:rPr>
          <w:rFonts w:ascii="仿宋" w:hAnsi="仿宋" w:eastAsia="仿宋" w:cs="仿宋"/>
          <w:dstrike/>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七、质疑供应商对采购单位的答复不满意或者采购单位未在规定的时间内作出答复的，可以在答复期满后15个工作日内向相关监督管理部门投诉。</w:t>
      </w:r>
    </w:p>
    <w:p>
      <w:pPr>
        <w:pStyle w:val="152"/>
        <w:spacing w:before="312" w:after="312" w:line="400" w:lineRule="exact"/>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val="0"/>
          <w:color w:val="000000" w:themeColor="text1"/>
          <w:w w:val="80"/>
          <w:sz w:val="24"/>
          <w:szCs w:val="24"/>
          <w14:textFill>
            <w14:solidFill>
              <w14:schemeClr w14:val="tx1"/>
            </w14:solidFill>
          </w14:textFill>
        </w:rPr>
        <w:br w:type="page"/>
      </w:r>
      <w:r>
        <w:rPr>
          <w:rFonts w:hint="eastAsia" w:ascii="仿宋" w:hAnsi="仿宋" w:eastAsia="仿宋" w:cs="仿宋"/>
          <w:color w:val="000000" w:themeColor="text1"/>
          <w:sz w:val="36"/>
          <w:szCs w:val="36"/>
          <w14:textFill>
            <w14:solidFill>
              <w14:schemeClr w14:val="tx1"/>
            </w14:solidFill>
          </w14:textFill>
        </w:rPr>
        <w:t>第</w:t>
      </w:r>
      <w:r>
        <w:rPr>
          <w:rFonts w:hint="eastAsia" w:ascii="仿宋" w:hAnsi="仿宋" w:eastAsia="仿宋" w:cs="仿宋"/>
          <w:color w:val="000000" w:themeColor="text1"/>
          <w:sz w:val="36"/>
          <w:szCs w:val="36"/>
          <w:lang w:val="en-US" w:eastAsia="zh-CN"/>
          <w14:textFill>
            <w14:solidFill>
              <w14:schemeClr w14:val="tx1"/>
            </w14:solidFill>
          </w14:textFill>
        </w:rPr>
        <w:t>七</w:t>
      </w:r>
      <w:r>
        <w:rPr>
          <w:rFonts w:hint="eastAsia" w:ascii="仿宋" w:hAnsi="仿宋" w:eastAsia="仿宋" w:cs="仿宋"/>
          <w:color w:val="000000" w:themeColor="text1"/>
          <w:sz w:val="36"/>
          <w:szCs w:val="36"/>
          <w14:textFill>
            <w14:solidFill>
              <w14:schemeClr w14:val="tx1"/>
            </w14:solidFill>
          </w14:textFill>
        </w:rPr>
        <w:t>章 投标文件组成及格式</w:t>
      </w:r>
    </w:p>
    <w:p>
      <w:pPr>
        <w:adjustRightInd w:val="0"/>
        <w:snapToGrid w:val="0"/>
        <w:spacing w:line="400" w:lineRule="exact"/>
        <w:ind w:firstLine="548" w:firstLineChars="196"/>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投标文件由资格审查文件、技术标和价格标三部分组成。本次招标采用资格后审方式。</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本项目资格审查文件、技术标和价格标</w:t>
      </w:r>
      <w:r>
        <w:rPr>
          <w:rFonts w:hint="eastAsia" w:ascii="方正仿宋_GBK" w:hAnsi="方正仿宋_GBK" w:eastAsia="方正仿宋_GBK" w:cs="方正仿宋_GBK"/>
          <w:b w:val="0"/>
          <w:bCs w:val="0"/>
          <w:color w:val="000000" w:themeColor="text1"/>
          <w:spacing w:val="-6"/>
          <w:sz w:val="28"/>
          <w:szCs w:val="28"/>
          <w14:textFill>
            <w14:solidFill>
              <w14:schemeClr w14:val="tx1"/>
            </w14:solidFill>
          </w14:textFill>
        </w:rPr>
        <w:t>请分别装订、分别单独密封后一起递交。</w:t>
      </w:r>
    </w:p>
    <w:p>
      <w:pPr>
        <w:adjustRightInd w:val="0"/>
        <w:snapToGrid w:val="0"/>
        <w:spacing w:line="400" w:lineRule="exact"/>
        <w:ind w:left="487"/>
        <w:jc w:val="left"/>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一、资格审查文件（单独密封）：</w:t>
      </w:r>
    </w:p>
    <w:p>
      <w:pPr>
        <w:spacing w:line="4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1.投标供应商提供有效的营业执照复印件加盖公章；</w:t>
      </w:r>
    </w:p>
    <w:p>
      <w:pPr>
        <w:spacing w:line="400" w:lineRule="exact"/>
        <w:ind w:firstLine="560" w:firstLineChars="200"/>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2.出版物经营许可证</w:t>
      </w:r>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、授权经营证书（销售代理商）</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证明材料</w:t>
      </w:r>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w:t>
      </w:r>
    </w:p>
    <w:p>
      <w:pPr>
        <w:spacing w:line="400" w:lineRule="exact"/>
        <w:ind w:firstLine="560" w:firstLineChars="200"/>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资格声明函（格式详见附件）</w:t>
      </w:r>
      <w:r>
        <w:rPr>
          <w:rFonts w:hint="eastAsia" w:ascii="方正仿宋_GBK" w:hAnsi="方正仿宋_GBK" w:eastAsia="方正仿宋_GBK" w:cs="方正仿宋_GBK"/>
          <w:b w:val="0"/>
          <w:bCs w:val="0"/>
          <w:color w:val="000000" w:themeColor="text1"/>
          <w:sz w:val="28"/>
          <w:szCs w:val="28"/>
          <w:lang w:eastAsia="zh-CN"/>
          <w14:textFill>
            <w14:solidFill>
              <w14:schemeClr w14:val="tx1"/>
            </w14:solidFill>
          </w14:textFill>
        </w:rPr>
        <w:t>；</w:t>
      </w:r>
    </w:p>
    <w:p>
      <w:pPr>
        <w:spacing w:line="4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法定代表人参加投标的，必须提供法定代表人身份证明原件及法定代表人本人身份证复印件加盖公章；非法定代表人参加投标的，必须提供法定代表人签名或盖章的授权委托书原件及法定代表人和委托代理人两个人的身份证复印件加盖公章（格式参见第</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章）。授权委托人为投标供应商正式人员证明材料：提供社保机构出具并盖章的投标供应为其缴纳连续六个月的养老保险缴费清单复印件；     </w:t>
      </w:r>
    </w:p>
    <w:p>
      <w:pPr>
        <w:spacing w:line="4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.关于资格文件的声明函（格式参见第</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章）。</w:t>
      </w:r>
    </w:p>
    <w:p>
      <w:pPr>
        <w:numPr>
          <w:ilvl w:val="0"/>
          <w:numId w:val="4"/>
        </w:numPr>
        <w:spacing w:line="400" w:lineRule="exact"/>
        <w:ind w:firstLine="562" w:firstLineChars="200"/>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技术响应文件 （不得出现报价）</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1.投标响应函。 （格式参见第</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章）</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2.针对本项目的实施方案；（根据项目需求编写）</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3.针对本项目的售后服务方案；（根据项目需求编写）</w:t>
      </w:r>
    </w:p>
    <w:p>
      <w:pPr>
        <w:pStyle w:val="19"/>
        <w:spacing w:after="0" w:line="4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4.商务部分正负偏离表（格式参见第</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章）；</w:t>
      </w:r>
    </w:p>
    <w:p>
      <w:pPr>
        <w:pStyle w:val="19"/>
        <w:spacing w:after="0" w:line="40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5.技术部分正负偏离表（格式参见第</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章）；</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6.评审评分项技术响应评分中所涉及的事项需提供的所有资料。</w:t>
      </w:r>
    </w:p>
    <w:p>
      <w:pPr>
        <w:adjustRightInd w:val="0"/>
        <w:snapToGrid w:val="0"/>
        <w:spacing w:line="400" w:lineRule="exact"/>
        <w:ind w:firstLine="548" w:firstLineChars="196"/>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7.评审评分项中未涉及的事项，投标供应商认为需要提交的其他资料。</w:t>
      </w:r>
    </w:p>
    <w:p>
      <w:pPr>
        <w:adjustRightInd w:val="0"/>
        <w:snapToGrid w:val="0"/>
        <w:spacing w:line="400" w:lineRule="exact"/>
        <w:ind w:firstLine="548" w:firstLineChars="196"/>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8.招标文件中要求提供的其他材料。</w:t>
      </w:r>
    </w:p>
    <w:p>
      <w:pPr>
        <w:pStyle w:val="179"/>
        <w:spacing w:line="4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注：为方便评委评审，请投标供应商按评审评分项中所涉及的事项顺序进行编制，可以补充相关材料。</w:t>
      </w:r>
    </w:p>
    <w:p>
      <w:pPr>
        <w:pStyle w:val="179"/>
        <w:spacing w:line="400" w:lineRule="exact"/>
        <w:ind w:firstLine="48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三、价格标</w:t>
      </w:r>
    </w:p>
    <w:p>
      <w:pPr>
        <w:pStyle w:val="19"/>
        <w:spacing w:after="0" w:line="40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报价总表</w:t>
      </w:r>
      <w:r>
        <w:rPr>
          <w:rFonts w:hint="eastAsia" w:ascii="方正仿宋_GBK" w:hAnsi="方正仿宋_GBK" w:eastAsia="方正仿宋_GBK" w:cs="方正仿宋_GBK"/>
          <w:color w:val="000000" w:themeColor="text1"/>
          <w:sz w:val="28"/>
          <w:szCs w:val="28"/>
          <w14:textFill>
            <w14:solidFill>
              <w14:schemeClr w14:val="tx1"/>
            </w14:solidFill>
          </w14:textFill>
        </w:rPr>
        <w:t>。（格式参见第</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七</w:t>
      </w:r>
      <w:r>
        <w:rPr>
          <w:rFonts w:hint="eastAsia" w:ascii="方正仿宋_GBK" w:hAnsi="方正仿宋_GBK" w:eastAsia="方正仿宋_GBK" w:cs="方正仿宋_GBK"/>
          <w:color w:val="000000" w:themeColor="text1"/>
          <w:sz w:val="28"/>
          <w:szCs w:val="28"/>
          <w14:textFill>
            <w14:solidFill>
              <w14:schemeClr w14:val="tx1"/>
            </w14:solidFill>
          </w14:textFill>
        </w:rPr>
        <w:t>章）</w:t>
      </w:r>
    </w:p>
    <w:p>
      <w:pPr>
        <w:spacing w:line="400" w:lineRule="exact"/>
        <w:ind w:firstLine="42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color w:val="000000" w:themeColor="text1"/>
          <w:sz w:val="32"/>
          <w:szCs w:val="32"/>
          <w14:textFill>
            <w14:solidFill>
              <w14:schemeClr w14:val="tx1"/>
            </w14:solidFill>
          </w14:textFill>
        </w:rPr>
        <w:t>附件：</w:t>
      </w:r>
    </w:p>
    <w:p>
      <w:pPr>
        <w:spacing w:line="360" w:lineRule="auto"/>
        <w:jc w:val="left"/>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项目名称：</w:t>
      </w:r>
    </w:p>
    <w:p>
      <w:pPr>
        <w:spacing w:line="360" w:lineRule="auto"/>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项目编号：</w:t>
      </w:r>
    </w:p>
    <w:p>
      <w:pPr>
        <w:spacing w:line="360" w:lineRule="auto"/>
        <w:ind w:firstLine="3000" w:firstLineChars="1000"/>
        <w:rPr>
          <w:rFonts w:ascii="仿宋" w:hAnsi="仿宋" w:eastAsia="仿宋" w:cs="仿宋"/>
          <w:color w:val="000000" w:themeColor="text1"/>
          <w:sz w:val="30"/>
          <w:szCs w:val="30"/>
          <w14:textFill>
            <w14:solidFill>
              <w14:schemeClr w14:val="tx1"/>
            </w14:solidFill>
          </w14:textFill>
        </w:rPr>
      </w:pPr>
    </w:p>
    <w:p>
      <w:pPr>
        <w:spacing w:line="360" w:lineRule="auto"/>
        <w:rPr>
          <w:rFonts w:ascii="仿宋" w:hAnsi="仿宋" w:eastAsia="仿宋" w:cs="仿宋"/>
          <w:color w:val="000000" w:themeColor="text1"/>
          <w:sz w:val="36"/>
          <w:szCs w:val="36"/>
          <w14:textFill>
            <w14:solidFill>
              <w14:schemeClr w14:val="tx1"/>
            </w14:solidFill>
          </w14:textFill>
        </w:rPr>
      </w:pPr>
    </w:p>
    <w:p>
      <w:pPr>
        <w:spacing w:line="360" w:lineRule="auto"/>
        <w:rPr>
          <w:rFonts w:ascii="仿宋" w:hAnsi="仿宋" w:eastAsia="仿宋" w:cs="仿宋"/>
          <w:color w:val="000000" w:themeColor="text1"/>
          <w:sz w:val="36"/>
          <w:szCs w:val="36"/>
          <w14:textFill>
            <w14:solidFill>
              <w14:schemeClr w14:val="tx1"/>
            </w14:solidFill>
          </w14:textFill>
        </w:rPr>
      </w:pPr>
    </w:p>
    <w:p>
      <w:pPr>
        <w:spacing w:line="360" w:lineRule="auto"/>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投标文件</w:t>
      </w: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对应投标文件填写：资格审查文件</w:t>
      </w: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对应投标文件填写：技术标</w:t>
      </w:r>
    </w:p>
    <w:p>
      <w:pPr>
        <w:spacing w:line="360" w:lineRule="auto"/>
        <w:ind w:firstLine="2400" w:firstLineChars="8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对应投标文件填写：价格标</w:t>
      </w:r>
    </w:p>
    <w:p>
      <w:pPr>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（资格后审）</w:t>
      </w:r>
    </w:p>
    <w:p>
      <w:pPr>
        <w:jc w:val="center"/>
        <w:rPr>
          <w:rFonts w:ascii="仿宋" w:hAnsi="仿宋" w:eastAsia="仿宋" w:cs="仿宋"/>
          <w:b/>
          <w:bCs/>
          <w:color w:val="000000" w:themeColor="text1"/>
          <w:sz w:val="44"/>
          <w:szCs w:val="44"/>
          <w14:textFill>
            <w14:solidFill>
              <w14:schemeClr w14:val="tx1"/>
            </w14:solidFill>
          </w14:textFill>
        </w:rPr>
      </w:pPr>
    </w:p>
    <w:p>
      <w:pPr>
        <w:snapToGrid w:val="0"/>
        <w:spacing w:line="520" w:lineRule="exact"/>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 xml:space="preserve"> </w:t>
      </w:r>
    </w:p>
    <w:p>
      <w:pPr>
        <w:spacing w:line="360" w:lineRule="auto"/>
        <w:rPr>
          <w:rFonts w:ascii="仿宋" w:hAnsi="仿宋" w:eastAsia="仿宋" w:cs="仿宋"/>
          <w:color w:val="000000" w:themeColor="text1"/>
          <w:sz w:val="44"/>
          <w:szCs w:val="44"/>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p>
    <w:p>
      <w:pPr>
        <w:spacing w:line="360" w:lineRule="auto"/>
        <w:ind w:firstLine="1920" w:firstLineChars="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投标供应商：参加投标供应商全称（公章）</w:t>
      </w:r>
    </w:p>
    <w:p>
      <w:pPr>
        <w:spacing w:line="360" w:lineRule="auto"/>
        <w:ind w:firstLine="1920" w:firstLineChars="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      年  月  日</w:t>
      </w:r>
    </w:p>
    <w:p>
      <w:pPr>
        <w:spacing w:line="360" w:lineRule="auto"/>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 xml:space="preserve"> </w:t>
      </w:r>
    </w:p>
    <w:p>
      <w:pPr>
        <w:spacing w:line="360" w:lineRule="auto"/>
        <w:jc w:val="left"/>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一、资格审查文件相关的格式文件及表格</w:t>
      </w:r>
    </w:p>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法定代表人身份证明</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（法定代表人参加投标时，须出示此证明）</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江苏省南通卫生高等职业技术学校</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我公司法定代表人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参加贵单位组织的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（采购项目名称及项目编号)项目公开招标采购活动，全权代表我公司处理投标的有关事宜。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附：法定代表人情况：</w:t>
      </w:r>
    </w:p>
    <w:p>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职务：</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手机：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传真：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单位名称（公章）             法定代表人（签字或盖章）</w:t>
      </w:r>
    </w:p>
    <w:p>
      <w:pPr>
        <w:spacing w:line="360" w:lineRule="auto"/>
        <w:ind w:firstLine="1200" w:firstLineChars="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年   月   日                 年   月    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法定代表人身份证复印件</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2280" w:firstLineChars="9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（粘贴此处）</w:t>
      </w:r>
    </w:p>
    <w:p>
      <w:pPr>
        <w:spacing w:line="360" w:lineRule="auto"/>
        <w:ind w:firstLine="2289" w:firstLineChars="95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w:t>
      </w:r>
    </w:p>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授权委托书</w:t>
      </w:r>
    </w:p>
    <w:p>
      <w:pPr>
        <w:snapToGrid w:val="0"/>
        <w:spacing w:line="360" w:lineRule="auto"/>
        <w:jc w:val="center"/>
        <w:rPr>
          <w:rFonts w:ascii="仿宋" w:hAnsi="仿宋" w:eastAsia="仿宋" w:cs="仿宋"/>
          <w:color w:val="000000" w:themeColor="text1"/>
          <w:sz w:val="24"/>
          <w:szCs w:val="24"/>
          <w:u w:val="single"/>
          <w14:textFill>
            <w14:solidFill>
              <w14:schemeClr w14:val="tx1"/>
            </w14:solidFill>
          </w14:textFill>
        </w:rPr>
      </w:pPr>
      <w:bookmarkStart w:id="3" w:name="_Toc360526534"/>
      <w:r>
        <w:rPr>
          <w:rFonts w:hint="eastAsia" w:ascii="仿宋" w:hAnsi="仿宋" w:eastAsia="仿宋" w:cs="仿宋"/>
          <w:color w:val="000000" w:themeColor="text1"/>
          <w:sz w:val="24"/>
          <w:szCs w:val="24"/>
          <w:u w:val="single"/>
          <w14:textFill>
            <w14:solidFill>
              <w14:schemeClr w14:val="tx1"/>
            </w14:solidFill>
          </w14:textFill>
        </w:rPr>
        <w:t>（被授权人参加投标时，须出示此证明）</w:t>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江苏省南通卫生高等职业技术学校</w:t>
      </w:r>
      <w:r>
        <w:rPr>
          <w:rFonts w:hint="eastAsia" w:ascii="仿宋" w:hAnsi="仿宋" w:eastAsia="仿宋" w:cs="仿宋"/>
          <w:color w:val="000000" w:themeColor="text1"/>
          <w:sz w:val="24"/>
          <w:szCs w:val="24"/>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兹授权</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被授权人的姓名）代表我公司参加</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（采购项目名称及项目编号)项目的采购活动，全权处理一切与该项目公开招标有关的事务。其在办理上述事宜过程中所签署的所有文件我公司均予以承认。</w:t>
      </w:r>
    </w:p>
    <w:p>
      <w:pPr>
        <w:pStyle w:val="29"/>
        <w:adjustRightInd w:val="0"/>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被授权人无转委托权，特此委托。</w:t>
      </w:r>
    </w:p>
    <w:p>
      <w:pPr>
        <w:pStyle w:val="29"/>
        <w:adjustRightInd w:val="0"/>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附：被授权人情况：</w:t>
      </w:r>
    </w:p>
    <w:p>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职务：</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传真：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单位名称（公章）             法定代表人（签字或盖章）</w:t>
      </w:r>
    </w:p>
    <w:p>
      <w:pPr>
        <w:spacing w:line="360" w:lineRule="auto"/>
        <w:ind w:firstLine="1200" w:firstLineChars="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年   月   日                 年   月    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法定代表人身份证复印件</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被授权人身份证复印件</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2280" w:firstLineChars="9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（粘贴此处）</w:t>
      </w:r>
    </w:p>
    <w:p>
      <w:pPr>
        <w:spacing w:line="360" w:lineRule="auto"/>
        <w:ind w:firstLine="2289" w:firstLineChars="950"/>
        <w:rPr>
          <w:rFonts w:ascii="仿宋" w:hAnsi="仿宋" w:eastAsia="仿宋" w:cs="仿宋"/>
          <w:b/>
          <w:bCs/>
          <w:color w:val="000000" w:themeColor="text1"/>
          <w:sz w:val="24"/>
          <w:szCs w:val="24"/>
          <w14:textFill>
            <w14:solidFill>
              <w14:schemeClr w14:val="tx1"/>
            </w14:solidFill>
          </w14:textFill>
        </w:rPr>
      </w:pPr>
    </w:p>
    <w:p>
      <w:pPr>
        <w:snapToGrid w:val="0"/>
        <w:spacing w:line="360" w:lineRule="auto"/>
        <w:jc w:val="center"/>
        <w:outlineLvl w:val="4"/>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4"/>
          <w:szCs w:val="24"/>
          <w14:textFill>
            <w14:solidFill>
              <w14:schemeClr w14:val="tx1"/>
            </w14:solidFill>
          </w14:textFill>
        </w:rPr>
        <w:t>3、资格声明函</w:t>
      </w: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u w:val="single"/>
        </w:rPr>
        <w:t>________________ _</w:t>
      </w:r>
      <w:r>
        <w:rPr>
          <w:rFonts w:hint="eastAsia" w:ascii="仿宋" w:hAnsi="仿宋" w:eastAsia="仿宋" w:cs="仿宋"/>
          <w:bCs/>
          <w:sz w:val="24"/>
        </w:rPr>
        <w:t>（项目名称），</w:t>
      </w:r>
      <w:r>
        <w:rPr>
          <w:rFonts w:hint="eastAsia" w:ascii="仿宋" w:hAnsi="仿宋" w:eastAsia="仿宋" w:cs="仿宋"/>
          <w:bCs/>
          <w:sz w:val="24"/>
          <w:u w:val="single"/>
        </w:rPr>
        <w:t>_______ __________</w:t>
      </w:r>
      <w:r>
        <w:rPr>
          <w:rFonts w:hint="eastAsia" w:ascii="仿宋" w:hAnsi="仿宋" w:eastAsia="仿宋" w:cs="仿宋"/>
          <w:bCs/>
          <w:sz w:val="24"/>
        </w:rPr>
        <w:t>（项目编号）投标活动，现做出如下声明：</w:t>
      </w:r>
    </w:p>
    <w:p>
      <w:pPr>
        <w:spacing w:line="520" w:lineRule="exact"/>
        <w:ind w:firstLine="482"/>
        <w:rPr>
          <w:rFonts w:ascii="仿宋" w:hAnsi="仿宋" w:eastAsia="仿宋" w:cs="仿宋"/>
          <w:sz w:val="24"/>
        </w:rPr>
      </w:pPr>
      <w:r>
        <w:rPr>
          <w:rFonts w:hint="eastAsia" w:ascii="仿宋" w:hAnsi="仿宋" w:eastAsia="仿宋" w:cs="仿宋"/>
          <w:bCs/>
          <w:sz w:val="24"/>
        </w:rPr>
        <w:t>1.我单位具有独立承担民事责任的能力；</w:t>
      </w:r>
    </w:p>
    <w:p>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2"/>
        <w:rPr>
          <w:rFonts w:ascii="仿宋" w:hAnsi="仿宋" w:eastAsia="仿宋" w:cs="仿宋"/>
          <w:sz w:val="24"/>
        </w:rPr>
      </w:pPr>
      <w:r>
        <w:rPr>
          <w:rFonts w:hint="eastAsia" w:ascii="仿宋" w:hAnsi="仿宋" w:eastAsia="仿宋" w:cs="仿宋"/>
          <w:sz w:val="24"/>
        </w:rPr>
        <w:t>5.我单位参加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2"/>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500" w:lineRule="exact"/>
        <w:rPr>
          <w:rFonts w:ascii="仿宋" w:hAnsi="仿宋" w:eastAsia="仿宋" w:cs="仿宋"/>
          <w:bCs/>
          <w:sz w:val="24"/>
        </w:rPr>
      </w:pPr>
    </w:p>
    <w:p>
      <w:pPr>
        <w:spacing w:line="460" w:lineRule="exact"/>
        <w:jc w:val="center"/>
        <w:rPr>
          <w:rFonts w:ascii="仿宋" w:hAnsi="仿宋" w:eastAsia="仿宋" w:cs="仿宋"/>
          <w:bCs/>
          <w:sz w:val="24"/>
        </w:rPr>
      </w:pPr>
      <w:r>
        <w:rPr>
          <w:rFonts w:hint="eastAsia" w:ascii="仿宋" w:hAnsi="仿宋" w:eastAsia="仿宋" w:cs="仿宋"/>
          <w:bCs/>
          <w:sz w:val="24"/>
        </w:rPr>
        <w:t xml:space="preserve">                                             承诺人名称（公章）：</w:t>
      </w:r>
    </w:p>
    <w:p>
      <w:pPr>
        <w:spacing w:line="460" w:lineRule="exact"/>
        <w:jc w:val="right"/>
        <w:rPr>
          <w:rFonts w:ascii="仿宋" w:hAnsi="仿宋" w:eastAsia="仿宋" w:cs="仿宋"/>
          <w:bCs/>
          <w:sz w:val="24"/>
        </w:rPr>
      </w:pPr>
    </w:p>
    <w:p>
      <w:pPr>
        <w:spacing w:line="460" w:lineRule="exact"/>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年月日</w:t>
      </w:r>
    </w:p>
    <w:p>
      <w:pPr>
        <w:rPr>
          <w:rFonts w:ascii="仿宋" w:hAnsi="仿宋" w:eastAsia="仿宋" w:cs="仿宋"/>
        </w:rPr>
      </w:pPr>
    </w:p>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二、技术标相关的格式文件及表格</w:t>
      </w:r>
    </w:p>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1、投标响应函</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江苏省南通卫生高等职业技术学校</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依据贵单位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（投标项目名称及项目编号）项目采购的邀请，我方授权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（姓名）</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（职务）为全权代表参加该项目的投标工作，全权处理本次采购的有关事宜。同时，我公司声明如下：</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1、同意并接受招标文件的各项要求，遵守招标文件中的各项规定，按招标文件的要求提供报价。</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2、我方已经详细阅读了全部招标文件及其附件，完全清晰理解招标文件的要求，不存在任何含糊不清和误解之处，同意放弃对这些文件所提出的异议和质疑的权利。</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3、我方已毫无保留地向贵方提供一切所需的证明材料。</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4、我公司承诺在本次投标响应中提供的一切文件，无论是原件还是复印件均真实有效，绝无任何虚假、伪造和夸大的成份。否则，愿承担相应的后果和法律责任。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5、我方尊重评标委员会所作的评定结果，同时清楚理解到报价最低并非意味着必定获得成交资格。</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6、一旦我方成交,我方将根据招标文件的规定，严格履行合同的责任和义务,并保证按招标文件规定的项目工期时间内完成，交付采购人验收、使用。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0" w:firstLineChars="200"/>
        <w:jc w:val="righ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投标供应商：</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（加盖公章）</w:t>
      </w:r>
    </w:p>
    <w:p>
      <w:pPr>
        <w:spacing w:line="360" w:lineRule="auto"/>
        <w:ind w:firstLine="480" w:firstLineChars="200"/>
        <w:jc w:val="righ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法定代表人或被授权人：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（签字或盖章）</w:t>
      </w:r>
    </w:p>
    <w:p>
      <w:pPr>
        <w:spacing w:line="360" w:lineRule="auto"/>
        <w:ind w:firstLine="1320" w:firstLineChars="550"/>
        <w:jc w:val="righ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pPr>
        <w:spacing w:line="360" w:lineRule="auto"/>
        <w:jc w:val="right"/>
        <w:rPr>
          <w:rFonts w:ascii="仿宋" w:hAnsi="仿宋" w:eastAsia="仿宋" w:cs="仿宋"/>
          <w:b/>
          <w:bCs/>
          <w:color w:val="000000" w:themeColor="text1"/>
          <w:sz w:val="24"/>
          <w:szCs w:val="24"/>
          <w14:textFill>
            <w14:solidFill>
              <w14:schemeClr w14:val="tx1"/>
            </w14:solidFill>
          </w14:textFill>
        </w:rPr>
      </w:pPr>
      <w:bookmarkStart w:id="4" w:name="_Toc360526535"/>
      <w:bookmarkStart w:id="5" w:name="_Toc342487729"/>
    </w:p>
    <w:p>
      <w:pPr>
        <w:spacing w:line="360" w:lineRule="auto"/>
        <w:jc w:val="right"/>
        <w:rPr>
          <w:rFonts w:ascii="仿宋" w:hAnsi="仿宋" w:eastAsia="仿宋" w:cs="仿宋"/>
          <w:b/>
          <w:bCs/>
          <w:color w:val="000000" w:themeColor="text1"/>
          <w:sz w:val="24"/>
          <w:szCs w:val="24"/>
          <w14:textFill>
            <w14:solidFill>
              <w14:schemeClr w14:val="tx1"/>
            </w14:solidFill>
          </w14:textFill>
        </w:rPr>
      </w:pPr>
    </w:p>
    <w:p>
      <w:pPr>
        <w:spacing w:line="360" w:lineRule="auto"/>
        <w:jc w:val="right"/>
        <w:rPr>
          <w:rFonts w:ascii="仿宋" w:hAnsi="仿宋" w:eastAsia="仿宋" w:cs="仿宋"/>
          <w:b/>
          <w:bCs/>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napToGrid w:val="0"/>
        <w:spacing w:line="300" w:lineRule="auto"/>
        <w:contextualSpacing/>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2.商务部分正负偏离表</w:t>
      </w:r>
    </w:p>
    <w:p>
      <w:pPr>
        <w:ind w:firstLine="560" w:firstLineChars="2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方正仿宋_GBK" w:hAnsi="方正仿宋_GBK" w:eastAsia="方正仿宋_GBK" w:cs="方正仿宋_GBK"/>
                <w:sz w:val="28"/>
                <w:szCs w:val="28"/>
              </w:rPr>
            </w:pPr>
          </w:p>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bl>
    <w:p>
      <w:pPr>
        <w:snapToGrid w:val="0"/>
        <w:spacing w:line="300" w:lineRule="auto"/>
        <w:contextualSpacing/>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w:t>
      </w:r>
    </w:p>
    <w:p>
      <w:pPr>
        <w:snapToGrid w:val="0"/>
        <w:spacing w:line="300" w:lineRule="auto"/>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1.供应商提交的响应文件中与招标文件第三部分“项目需求”中的商务部分的要求，应逐条填列在偏离表中。</w:t>
      </w:r>
    </w:p>
    <w:p>
      <w:pPr>
        <w:snapToGrid w:val="0"/>
        <w:spacing w:line="300" w:lineRule="auto"/>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2.“偏离说明”一栏选择“正偏离”、“负偏离”、“无偏离”进行填写。正偏离、负偏离、无偏离的确认，由评标小组认定。</w:t>
      </w:r>
    </w:p>
    <w:p>
      <w:pPr>
        <w:snapToGrid w:val="0"/>
        <w:spacing w:line="300" w:lineRule="auto"/>
        <w:ind w:firstLine="560" w:firstLineChars="200"/>
        <w:contextualSpacing/>
        <w:rPr>
          <w:rFonts w:ascii="宋体" w:hAnsi="宋体"/>
          <w:bCs/>
          <w:sz w:val="24"/>
        </w:rPr>
      </w:pPr>
      <w:r>
        <w:rPr>
          <w:rFonts w:hint="eastAsia" w:ascii="方正仿宋_GBK" w:hAnsi="方正仿宋_GBK" w:eastAsia="方正仿宋_GBK" w:cs="方正仿宋_GBK"/>
          <w:bCs/>
          <w:sz w:val="28"/>
          <w:szCs w:val="28"/>
        </w:rPr>
        <w:t>3.供应商若提供其他增值服务，可以在表中自行据实填写。</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contextualSpacing/>
        <w:rPr>
          <w:rFonts w:ascii="宋体" w:hAnsi="宋体" w:cs="宋体"/>
          <w:kern w:val="0"/>
          <w:sz w:val="28"/>
          <w:szCs w:val="28"/>
        </w:rPr>
      </w:pPr>
    </w:p>
    <w:p>
      <w:pPr>
        <w:snapToGrid w:val="0"/>
        <w:spacing w:line="300" w:lineRule="auto"/>
        <w:contextualSpacing/>
        <w:jc w:val="both"/>
        <w:rPr>
          <w:rFonts w:hint="eastAsia" w:ascii="方正仿宋_GBK" w:hAnsi="方正仿宋_GBK" w:eastAsia="方正仿宋_GBK" w:cs="方正仿宋_GBK"/>
          <w:b/>
          <w:sz w:val="28"/>
          <w:szCs w:val="28"/>
        </w:rPr>
      </w:pPr>
    </w:p>
    <w:p>
      <w:pPr>
        <w:snapToGrid w:val="0"/>
        <w:spacing w:line="300" w:lineRule="auto"/>
        <w:contextualSpacing/>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3.技术部分正负偏离表</w:t>
      </w:r>
    </w:p>
    <w:p>
      <w:pPr>
        <w:ind w:firstLine="560" w:firstLineChars="2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方正仿宋_GBK" w:hAnsi="方正仿宋_GBK" w:eastAsia="方正仿宋_GBK" w:cs="方正仿宋_GBK"/>
                <w:sz w:val="28"/>
                <w:szCs w:val="28"/>
              </w:rPr>
            </w:pPr>
          </w:p>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方正仿宋_GBK" w:hAnsi="方正仿宋_GBK" w:eastAsia="方正仿宋_GBK" w:cs="方正仿宋_GBK"/>
                <w:sz w:val="28"/>
                <w:szCs w:val="28"/>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方正仿宋_GBK" w:hAnsi="方正仿宋_GBK" w:eastAsia="方正仿宋_GBK" w:cs="方正仿宋_GBK"/>
                <w:sz w:val="28"/>
                <w:szCs w:val="28"/>
              </w:rPr>
            </w:pPr>
          </w:p>
        </w:tc>
      </w:tr>
    </w:tbl>
    <w:p>
      <w:pPr>
        <w:snapToGrid w:val="0"/>
        <w:spacing w:line="300" w:lineRule="auto"/>
        <w:contextualSpacing/>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w:t>
      </w:r>
    </w:p>
    <w:p>
      <w:pPr>
        <w:snapToGrid w:val="0"/>
        <w:spacing w:line="300" w:lineRule="auto"/>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1.供应商提交的响应文件中与招标文件第三部分“项目需求”中的技术部分的要求，应逐条填列在偏离表中。</w:t>
      </w:r>
    </w:p>
    <w:p>
      <w:pPr>
        <w:snapToGrid w:val="0"/>
        <w:spacing w:line="300" w:lineRule="auto"/>
        <w:ind w:firstLine="560" w:firstLineChars="200"/>
        <w:contextualSpacing/>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2.“偏离说明”一栏选择“正偏离”、“负偏离”、“无偏离”进行填写。正偏离、负偏离、无偏离的确认，由评标小组认定。</w:t>
      </w:r>
    </w:p>
    <w:p>
      <w:pPr>
        <w:snapToGrid w:val="0"/>
        <w:spacing w:line="300" w:lineRule="auto"/>
        <w:ind w:firstLine="560" w:firstLineChars="200"/>
        <w:contextualSpacing/>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bCs/>
          <w:sz w:val="28"/>
          <w:szCs w:val="28"/>
        </w:rPr>
        <w:t>3..供应商若提供其他增值服务，可以在表中自行据实填写。</w:t>
      </w:r>
    </w:p>
    <w:bookmarkEnd w:id="3"/>
    <w:bookmarkEnd w:id="4"/>
    <w:bookmarkEnd w:id="5"/>
    <w:p>
      <w:pPr>
        <w:spacing w:line="360" w:lineRule="auto"/>
        <w:ind w:right="480"/>
        <w:rPr>
          <w:rFonts w:ascii="仿宋" w:hAnsi="仿宋" w:eastAsia="仿宋" w:cs="仿宋"/>
          <w:b/>
          <w:bCs/>
          <w:color w:val="000000" w:themeColor="text1"/>
          <w:sz w:val="24"/>
          <w:szCs w:val="24"/>
          <w14:textFill>
            <w14:solidFill>
              <w14:schemeClr w14:val="tx1"/>
            </w14:solidFill>
          </w14:textFill>
        </w:rPr>
      </w:pPr>
    </w:p>
    <w:p>
      <w:pPr>
        <w:numPr>
          <w:ilvl w:val="0"/>
          <w:numId w:val="4"/>
        </w:numPr>
        <w:spacing w:line="520" w:lineRule="exact"/>
        <w:ind w:left="0" w:leftChars="0"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价格标相关的格式文件及表格</w:t>
      </w:r>
    </w:p>
    <w:p>
      <w:pPr>
        <w:widowControl/>
        <w:spacing w:before="100" w:beforeAutospacing="1" w:after="100" w:afterAutospacing="1" w:line="500" w:lineRule="atLeast"/>
        <w:jc w:val="center"/>
        <w:rPr>
          <w:rFonts w:hint="eastAsia" w:ascii="仿宋_GB2312" w:hAnsi="仿宋_GB2312" w:eastAsia="仿宋_GB2312" w:cs="仿宋_GB2312"/>
          <w:kern w:val="0"/>
          <w:sz w:val="32"/>
          <w:szCs w:val="32"/>
        </w:rPr>
      </w:pPr>
      <w:r>
        <w:rPr>
          <w:rFonts w:hint="eastAsia" w:ascii="仿宋" w:hAnsi="仿宋" w:eastAsia="仿宋" w:cs="宋体"/>
          <w:b/>
          <w:bCs/>
          <w:color w:val="auto"/>
          <w:sz w:val="28"/>
          <w:szCs w:val="28"/>
          <w:highlight w:val="none"/>
        </w:rPr>
        <w:t>1、</w:t>
      </w:r>
      <w:r>
        <w:rPr>
          <w:rFonts w:hint="eastAsia" w:ascii="仿宋_GB2312" w:hAnsi="仿宋_GB2312" w:eastAsia="仿宋_GB2312" w:cs="仿宋_GB2312"/>
          <w:b/>
          <w:bCs/>
          <w:kern w:val="0"/>
          <w:sz w:val="32"/>
          <w:szCs w:val="32"/>
        </w:rPr>
        <w:t>报价总表</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供应商全称（加盖公章）：</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项目名称：</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p>
      <w:pPr>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rPr>
        <w:t>分包号：</w:t>
      </w:r>
      <w:r>
        <w:rPr>
          <w:rFonts w:hint="eastAsia" w:ascii="仿宋_GB2312" w:hAnsi="仿宋_GB2312" w:eastAsia="仿宋_GB2312" w:cs="仿宋_GB2312"/>
          <w:kern w:val="0"/>
          <w:sz w:val="28"/>
          <w:szCs w:val="28"/>
          <w:lang w:val="en-US" w:eastAsia="zh-CN"/>
        </w:rPr>
        <w:t>包1/包2/包3</w:t>
      </w:r>
    </w:p>
    <w:tbl>
      <w:tblPr>
        <w:tblStyle w:val="5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noWrap w:val="0"/>
            <w:vAlign w:val="top"/>
          </w:tcPr>
          <w:p>
            <w:pPr>
              <w:jc w:val="center"/>
              <w:rPr>
                <w:rFonts w:hint="eastAsia" w:ascii="仿宋_GB2312" w:hAnsi="仿宋_GB2312" w:eastAsia="仿宋_GB2312" w:cs="仿宋_GB2312"/>
                <w:szCs w:val="22"/>
              </w:rPr>
            </w:pPr>
            <w:r>
              <w:rPr>
                <w:rFonts w:hint="eastAsia" w:ascii="仿宋_GB2312" w:hAnsi="仿宋_GB2312" w:eastAsia="仿宋_GB2312" w:cs="仿宋_GB2312"/>
                <w:kern w:val="0"/>
                <w:sz w:val="28"/>
                <w:szCs w:val="28"/>
                <w:lang w:val="en-US" w:eastAsia="zh-CN"/>
              </w:rPr>
              <w:t>招标</w:t>
            </w:r>
            <w:r>
              <w:rPr>
                <w:rFonts w:hint="eastAsia" w:ascii="仿宋_GB2312" w:hAnsi="仿宋_GB2312" w:eastAsia="仿宋_GB2312" w:cs="仿宋_GB2312"/>
                <w:kern w:val="0"/>
                <w:sz w:val="28"/>
                <w:szCs w:val="28"/>
              </w:rPr>
              <w:t>货物、服务名称</w:t>
            </w:r>
          </w:p>
        </w:tc>
        <w:tc>
          <w:tcPr>
            <w:tcW w:w="4607" w:type="dxa"/>
            <w:noWrap w:val="0"/>
            <w:vAlign w:val="top"/>
          </w:tcPr>
          <w:p>
            <w:pPr>
              <w:jc w:val="center"/>
              <w:rPr>
                <w:rFonts w:hint="eastAsia" w:ascii="仿宋_GB2312" w:hAnsi="仿宋_GB2312" w:eastAsia="仿宋_GB2312" w:cs="仿宋_GB2312"/>
                <w:szCs w:val="22"/>
                <w:lang w:eastAsia="zh-CN"/>
              </w:rPr>
            </w:pPr>
            <w:r>
              <w:rPr>
                <w:rFonts w:hint="eastAsia" w:ascii="仿宋_GB2312" w:hAnsi="仿宋_GB2312" w:eastAsia="仿宋_GB2312" w:cs="仿宋_GB2312"/>
                <w:kern w:val="0"/>
                <w:sz w:val="28"/>
                <w:szCs w:val="28"/>
                <w:lang w:val="en-US" w:eastAsia="zh-CN"/>
              </w:rPr>
              <w:t>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pPr>
              <w:rPr>
                <w:rFonts w:hint="eastAsia" w:ascii="仿宋_GB2312" w:hAnsi="仿宋_GB2312" w:eastAsia="仿宋_GB2312" w:cs="仿宋_GB2312"/>
                <w:szCs w:val="22"/>
              </w:rPr>
            </w:pPr>
          </w:p>
        </w:tc>
        <w:tc>
          <w:tcPr>
            <w:tcW w:w="4607" w:type="dxa"/>
            <w:noWrap w:val="0"/>
            <w:vAlign w:val="top"/>
          </w:tcPr>
          <w:p>
            <w:pP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大写：</w:t>
            </w:r>
            <w:r>
              <w:rPr>
                <w:rFonts w:hint="eastAsia" w:ascii="仿宋_GB2312" w:hAnsi="仿宋_GB2312" w:eastAsia="仿宋_GB2312" w:cs="仿宋_GB2312"/>
                <w:kern w:val="0"/>
                <w:sz w:val="28"/>
                <w:szCs w:val="28"/>
                <w:lang w:val="en-US" w:eastAsia="zh-CN"/>
              </w:rPr>
              <w:t>百分之</w:t>
            </w:r>
          </w:p>
          <w:p>
            <w:pPr>
              <w:rPr>
                <w:rFonts w:hint="default" w:ascii="仿宋_GB2312" w:hAnsi="仿宋_GB2312" w:eastAsia="仿宋_GB2312" w:cs="仿宋_GB2312"/>
                <w:szCs w:val="22"/>
                <w:u w:val="single"/>
                <w:lang w:val="en-US" w:eastAsia="zh-CN"/>
              </w:rPr>
            </w:pPr>
            <w:r>
              <w:rPr>
                <w:rFonts w:hint="eastAsia" w:ascii="仿宋_GB2312" w:hAnsi="仿宋_GB2312" w:eastAsia="仿宋_GB2312" w:cs="仿宋_GB2312"/>
                <w:kern w:val="0"/>
                <w:sz w:val="28"/>
                <w:szCs w:val="28"/>
              </w:rPr>
              <w:t>小写：</w:t>
            </w:r>
            <w:r>
              <w:rPr>
                <w:rFonts w:hint="eastAsia" w:ascii="仿宋_GB2312" w:hAnsi="仿宋_GB2312" w:eastAsia="仿宋_GB2312" w:cs="仿宋_GB2312"/>
                <w:kern w:val="0"/>
                <w:sz w:val="28"/>
                <w:szCs w:val="28"/>
                <w:lang w:val="en-US" w:eastAsia="zh-CN"/>
              </w:rPr>
              <w:t xml:space="preserve">    %</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填写说明：</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1、报价总表必须加盖供应商公章（复印件无效）。</w:t>
      </w:r>
    </w:p>
    <w:p>
      <w:pPr>
        <w:snapToGrid w:val="0"/>
        <w:spacing w:line="400" w:lineRule="exact"/>
        <w:ind w:firstLine="537" w:firstLineChars="192"/>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b/>
          <w:bCs/>
          <w:kern w:val="0"/>
          <w:sz w:val="28"/>
          <w:szCs w:val="28"/>
          <w:u w:val="single"/>
        </w:rPr>
        <w:t>如有分包，投标人投任何一个包的标的，都需单独填写开标一览表。</w:t>
      </w:r>
    </w:p>
    <w:p>
      <w:pPr>
        <w:snapToGrid w:val="0"/>
        <w:spacing w:line="400" w:lineRule="exact"/>
        <w:ind w:firstLine="540" w:firstLineChars="192"/>
        <w:contextualSpacing/>
        <w:rPr>
          <w:rFonts w:hint="eastAsia" w:ascii="仿宋_GB2312" w:hAnsi="仿宋_GB2312" w:eastAsia="仿宋_GB2312" w:cs="仿宋_GB2312"/>
          <w:b/>
          <w:kern w:val="0"/>
          <w:sz w:val="28"/>
          <w:szCs w:val="28"/>
        </w:rPr>
      </w:pPr>
    </w:p>
    <w:p>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DF328CB-D1BC-4D84-BC7B-F41B7E2C8AE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2" w:fontKey="{643EE37E-9B0E-4617-BF30-2B513C88A0EF}"/>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4B0ADBCE-7B32-4C2E-81F6-F711C5725A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4F33A"/>
    <w:multiLevelType w:val="singleLevel"/>
    <w:tmpl w:val="B0A4F33A"/>
    <w:lvl w:ilvl="0" w:tentative="0">
      <w:start w:val="5"/>
      <w:numFmt w:val="decimal"/>
      <w:lvlText w:val="%1."/>
      <w:lvlJc w:val="left"/>
      <w:pPr>
        <w:tabs>
          <w:tab w:val="left" w:pos="312"/>
        </w:tabs>
      </w:pPr>
    </w:lvl>
  </w:abstractNum>
  <w:abstractNum w:abstractNumId="1">
    <w:nsid w:val="00000009"/>
    <w:multiLevelType w:val="singleLevel"/>
    <w:tmpl w:val="00000009"/>
    <w:lvl w:ilvl="0" w:tentative="0">
      <w:start w:val="3"/>
      <w:numFmt w:val="chineseCounting"/>
      <w:pStyle w:val="15"/>
      <w:suff w:val="space"/>
      <w:lvlText w:val="第%1章"/>
      <w:lvlJc w:val="left"/>
    </w:lvl>
  </w:abstractNum>
  <w:abstractNum w:abstractNumId="2">
    <w:nsid w:val="5A1FC664"/>
    <w:multiLevelType w:val="singleLevel"/>
    <w:tmpl w:val="5A1FC664"/>
    <w:lvl w:ilvl="0" w:tentative="0">
      <w:start w:val="2"/>
      <w:numFmt w:val="chineseCounting"/>
      <w:suff w:val="nothing"/>
      <w:lvlText w:val="%1、"/>
      <w:lvlJc w:val="left"/>
    </w:lvl>
  </w:abstractNum>
  <w:abstractNum w:abstractNumId="3">
    <w:nsid w:val="5E2616E2"/>
    <w:multiLevelType w:val="multilevel"/>
    <w:tmpl w:val="5E2616E2"/>
    <w:lvl w:ilvl="0" w:tentative="0">
      <w:start w:val="1"/>
      <w:numFmt w:val="bullet"/>
      <w:pStyle w:val="20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00ED0C28"/>
    <w:rsid w:val="0000156C"/>
    <w:rsid w:val="00004013"/>
    <w:rsid w:val="000055F6"/>
    <w:rsid w:val="00006396"/>
    <w:rsid w:val="00011796"/>
    <w:rsid w:val="00014068"/>
    <w:rsid w:val="00017BD5"/>
    <w:rsid w:val="00022C2E"/>
    <w:rsid w:val="00024ACB"/>
    <w:rsid w:val="00032D15"/>
    <w:rsid w:val="0003405F"/>
    <w:rsid w:val="0004382D"/>
    <w:rsid w:val="00047806"/>
    <w:rsid w:val="00055BF4"/>
    <w:rsid w:val="00057219"/>
    <w:rsid w:val="000657F1"/>
    <w:rsid w:val="00070B5A"/>
    <w:rsid w:val="00081915"/>
    <w:rsid w:val="0009128A"/>
    <w:rsid w:val="00094326"/>
    <w:rsid w:val="000A44D8"/>
    <w:rsid w:val="000A48F2"/>
    <w:rsid w:val="000B0918"/>
    <w:rsid w:val="000B1CC6"/>
    <w:rsid w:val="000C2F79"/>
    <w:rsid w:val="000D29E1"/>
    <w:rsid w:val="000E0565"/>
    <w:rsid w:val="000E0DD1"/>
    <w:rsid w:val="000F30AB"/>
    <w:rsid w:val="0010685A"/>
    <w:rsid w:val="00110404"/>
    <w:rsid w:val="00113224"/>
    <w:rsid w:val="00114642"/>
    <w:rsid w:val="00114C98"/>
    <w:rsid w:val="00123633"/>
    <w:rsid w:val="00123ABE"/>
    <w:rsid w:val="0013073B"/>
    <w:rsid w:val="0013376F"/>
    <w:rsid w:val="00136AE4"/>
    <w:rsid w:val="001501B9"/>
    <w:rsid w:val="001509E2"/>
    <w:rsid w:val="001553E8"/>
    <w:rsid w:val="001646A2"/>
    <w:rsid w:val="00165AC9"/>
    <w:rsid w:val="00171D00"/>
    <w:rsid w:val="0017422A"/>
    <w:rsid w:val="00177F7A"/>
    <w:rsid w:val="00181218"/>
    <w:rsid w:val="00182392"/>
    <w:rsid w:val="00182586"/>
    <w:rsid w:val="00190940"/>
    <w:rsid w:val="0019684F"/>
    <w:rsid w:val="001A0189"/>
    <w:rsid w:val="001A251F"/>
    <w:rsid w:val="001A360A"/>
    <w:rsid w:val="001B0622"/>
    <w:rsid w:val="001B1703"/>
    <w:rsid w:val="001C2459"/>
    <w:rsid w:val="001C3051"/>
    <w:rsid w:val="001C6D05"/>
    <w:rsid w:val="001D10B2"/>
    <w:rsid w:val="001F3D2B"/>
    <w:rsid w:val="001F7D24"/>
    <w:rsid w:val="00202EBA"/>
    <w:rsid w:val="002104BB"/>
    <w:rsid w:val="00210EDD"/>
    <w:rsid w:val="00212C22"/>
    <w:rsid w:val="00215CEE"/>
    <w:rsid w:val="002171E6"/>
    <w:rsid w:val="00220095"/>
    <w:rsid w:val="002229C4"/>
    <w:rsid w:val="00224010"/>
    <w:rsid w:val="00225EAF"/>
    <w:rsid w:val="002311E8"/>
    <w:rsid w:val="002319F8"/>
    <w:rsid w:val="00231D22"/>
    <w:rsid w:val="00234F3B"/>
    <w:rsid w:val="00236237"/>
    <w:rsid w:val="002363E3"/>
    <w:rsid w:val="002410A8"/>
    <w:rsid w:val="00243608"/>
    <w:rsid w:val="00243765"/>
    <w:rsid w:val="00244210"/>
    <w:rsid w:val="0024432D"/>
    <w:rsid w:val="0026420B"/>
    <w:rsid w:val="00267416"/>
    <w:rsid w:val="0027026E"/>
    <w:rsid w:val="0027055D"/>
    <w:rsid w:val="0027061E"/>
    <w:rsid w:val="0027258F"/>
    <w:rsid w:val="002747DD"/>
    <w:rsid w:val="002808F1"/>
    <w:rsid w:val="00284681"/>
    <w:rsid w:val="0029008F"/>
    <w:rsid w:val="00290830"/>
    <w:rsid w:val="00291052"/>
    <w:rsid w:val="0029166A"/>
    <w:rsid w:val="00293F27"/>
    <w:rsid w:val="002A3CFF"/>
    <w:rsid w:val="002B3D70"/>
    <w:rsid w:val="002E7449"/>
    <w:rsid w:val="002F1EF9"/>
    <w:rsid w:val="002F20AD"/>
    <w:rsid w:val="002F2BBF"/>
    <w:rsid w:val="00301515"/>
    <w:rsid w:val="00304632"/>
    <w:rsid w:val="003068FD"/>
    <w:rsid w:val="00313E02"/>
    <w:rsid w:val="003237ED"/>
    <w:rsid w:val="00340106"/>
    <w:rsid w:val="00347976"/>
    <w:rsid w:val="003543DD"/>
    <w:rsid w:val="00360366"/>
    <w:rsid w:val="00365497"/>
    <w:rsid w:val="00367AF6"/>
    <w:rsid w:val="0037102E"/>
    <w:rsid w:val="00373715"/>
    <w:rsid w:val="00374847"/>
    <w:rsid w:val="00380555"/>
    <w:rsid w:val="003823FD"/>
    <w:rsid w:val="00386763"/>
    <w:rsid w:val="00391178"/>
    <w:rsid w:val="00393C36"/>
    <w:rsid w:val="00395EC3"/>
    <w:rsid w:val="003A011B"/>
    <w:rsid w:val="003A0495"/>
    <w:rsid w:val="003A1FA6"/>
    <w:rsid w:val="003A2E26"/>
    <w:rsid w:val="003B013A"/>
    <w:rsid w:val="003B2250"/>
    <w:rsid w:val="003B6022"/>
    <w:rsid w:val="003B665E"/>
    <w:rsid w:val="003C372F"/>
    <w:rsid w:val="003E1B13"/>
    <w:rsid w:val="003F41E1"/>
    <w:rsid w:val="004002A0"/>
    <w:rsid w:val="00401107"/>
    <w:rsid w:val="004023C7"/>
    <w:rsid w:val="00403970"/>
    <w:rsid w:val="00406FEA"/>
    <w:rsid w:val="004142E0"/>
    <w:rsid w:val="0041587C"/>
    <w:rsid w:val="00417ECB"/>
    <w:rsid w:val="00420906"/>
    <w:rsid w:val="00422D3F"/>
    <w:rsid w:val="00422E84"/>
    <w:rsid w:val="00425DC7"/>
    <w:rsid w:val="00426C72"/>
    <w:rsid w:val="0042776C"/>
    <w:rsid w:val="0042793A"/>
    <w:rsid w:val="00436BE6"/>
    <w:rsid w:val="004378D1"/>
    <w:rsid w:val="004439A0"/>
    <w:rsid w:val="004469F2"/>
    <w:rsid w:val="00451451"/>
    <w:rsid w:val="00452071"/>
    <w:rsid w:val="00452734"/>
    <w:rsid w:val="00461959"/>
    <w:rsid w:val="0047388B"/>
    <w:rsid w:val="00473E27"/>
    <w:rsid w:val="004743EE"/>
    <w:rsid w:val="00476FCD"/>
    <w:rsid w:val="004778D8"/>
    <w:rsid w:val="00486A89"/>
    <w:rsid w:val="004A2C45"/>
    <w:rsid w:val="004A2D20"/>
    <w:rsid w:val="004A303F"/>
    <w:rsid w:val="004A3F63"/>
    <w:rsid w:val="004B242D"/>
    <w:rsid w:val="004B63F8"/>
    <w:rsid w:val="004B7193"/>
    <w:rsid w:val="004C20A8"/>
    <w:rsid w:val="004C2267"/>
    <w:rsid w:val="004C3084"/>
    <w:rsid w:val="004C3BEE"/>
    <w:rsid w:val="004D444E"/>
    <w:rsid w:val="004D44BA"/>
    <w:rsid w:val="004D6559"/>
    <w:rsid w:val="004E6643"/>
    <w:rsid w:val="004E6A3D"/>
    <w:rsid w:val="004E7B4B"/>
    <w:rsid w:val="004F2942"/>
    <w:rsid w:val="004F5340"/>
    <w:rsid w:val="004F5532"/>
    <w:rsid w:val="00501198"/>
    <w:rsid w:val="00513895"/>
    <w:rsid w:val="00522DEB"/>
    <w:rsid w:val="00522FCE"/>
    <w:rsid w:val="005231CB"/>
    <w:rsid w:val="005240A5"/>
    <w:rsid w:val="005326E3"/>
    <w:rsid w:val="00532F85"/>
    <w:rsid w:val="00533693"/>
    <w:rsid w:val="00533856"/>
    <w:rsid w:val="00534278"/>
    <w:rsid w:val="00542D40"/>
    <w:rsid w:val="00555337"/>
    <w:rsid w:val="00556C38"/>
    <w:rsid w:val="005603CC"/>
    <w:rsid w:val="00560660"/>
    <w:rsid w:val="005614CD"/>
    <w:rsid w:val="00562F3E"/>
    <w:rsid w:val="00574A53"/>
    <w:rsid w:val="0057565A"/>
    <w:rsid w:val="005849A6"/>
    <w:rsid w:val="00584E19"/>
    <w:rsid w:val="00593DCD"/>
    <w:rsid w:val="005965FC"/>
    <w:rsid w:val="005A2C24"/>
    <w:rsid w:val="005A3A71"/>
    <w:rsid w:val="005B6E7F"/>
    <w:rsid w:val="005B75CE"/>
    <w:rsid w:val="005C0E1B"/>
    <w:rsid w:val="005D5BF3"/>
    <w:rsid w:val="005E09C2"/>
    <w:rsid w:val="005E389C"/>
    <w:rsid w:val="005E4117"/>
    <w:rsid w:val="005E47A3"/>
    <w:rsid w:val="005E77E6"/>
    <w:rsid w:val="005F0CE0"/>
    <w:rsid w:val="00604335"/>
    <w:rsid w:val="00612E23"/>
    <w:rsid w:val="006139CC"/>
    <w:rsid w:val="00636067"/>
    <w:rsid w:val="00644F4A"/>
    <w:rsid w:val="00646CED"/>
    <w:rsid w:val="0065216F"/>
    <w:rsid w:val="00655991"/>
    <w:rsid w:val="00660580"/>
    <w:rsid w:val="00664825"/>
    <w:rsid w:val="00667D91"/>
    <w:rsid w:val="0067060B"/>
    <w:rsid w:val="0067694B"/>
    <w:rsid w:val="00684C14"/>
    <w:rsid w:val="00684D78"/>
    <w:rsid w:val="006869D0"/>
    <w:rsid w:val="006878DA"/>
    <w:rsid w:val="00687B22"/>
    <w:rsid w:val="0069234B"/>
    <w:rsid w:val="00696EBC"/>
    <w:rsid w:val="006A3198"/>
    <w:rsid w:val="006A61AA"/>
    <w:rsid w:val="006B2B28"/>
    <w:rsid w:val="006B4E08"/>
    <w:rsid w:val="006C0760"/>
    <w:rsid w:val="006C4670"/>
    <w:rsid w:val="006D2AEC"/>
    <w:rsid w:val="006D61D2"/>
    <w:rsid w:val="006E4F3F"/>
    <w:rsid w:val="006E5620"/>
    <w:rsid w:val="006E658F"/>
    <w:rsid w:val="006E698D"/>
    <w:rsid w:val="006F30DC"/>
    <w:rsid w:val="006F6909"/>
    <w:rsid w:val="006F6C9E"/>
    <w:rsid w:val="006F7FDA"/>
    <w:rsid w:val="0070003D"/>
    <w:rsid w:val="00710494"/>
    <w:rsid w:val="00720106"/>
    <w:rsid w:val="00720DAC"/>
    <w:rsid w:val="0072120A"/>
    <w:rsid w:val="007305B1"/>
    <w:rsid w:val="00732FB6"/>
    <w:rsid w:val="00742DE1"/>
    <w:rsid w:val="00746AFB"/>
    <w:rsid w:val="007507B2"/>
    <w:rsid w:val="00750CB7"/>
    <w:rsid w:val="0075259D"/>
    <w:rsid w:val="00754788"/>
    <w:rsid w:val="00757B73"/>
    <w:rsid w:val="00761E8F"/>
    <w:rsid w:val="00763193"/>
    <w:rsid w:val="0076718B"/>
    <w:rsid w:val="0076773A"/>
    <w:rsid w:val="00777B59"/>
    <w:rsid w:val="007801B1"/>
    <w:rsid w:val="0078046D"/>
    <w:rsid w:val="00792B4B"/>
    <w:rsid w:val="00796634"/>
    <w:rsid w:val="007A36AB"/>
    <w:rsid w:val="007B6CC8"/>
    <w:rsid w:val="007B7A18"/>
    <w:rsid w:val="007C084C"/>
    <w:rsid w:val="007C2BAF"/>
    <w:rsid w:val="007D0153"/>
    <w:rsid w:val="007D2265"/>
    <w:rsid w:val="007D4DCA"/>
    <w:rsid w:val="007F46AA"/>
    <w:rsid w:val="00805A19"/>
    <w:rsid w:val="00812AD0"/>
    <w:rsid w:val="00816677"/>
    <w:rsid w:val="00820028"/>
    <w:rsid w:val="00822660"/>
    <w:rsid w:val="0082538E"/>
    <w:rsid w:val="0083145F"/>
    <w:rsid w:val="00831E59"/>
    <w:rsid w:val="00836F62"/>
    <w:rsid w:val="00843047"/>
    <w:rsid w:val="00843348"/>
    <w:rsid w:val="00853FF4"/>
    <w:rsid w:val="00854C61"/>
    <w:rsid w:val="00860F83"/>
    <w:rsid w:val="0088029F"/>
    <w:rsid w:val="0088035F"/>
    <w:rsid w:val="00881FE9"/>
    <w:rsid w:val="00882955"/>
    <w:rsid w:val="0088685E"/>
    <w:rsid w:val="00891F9B"/>
    <w:rsid w:val="00892CE7"/>
    <w:rsid w:val="00894160"/>
    <w:rsid w:val="00894A20"/>
    <w:rsid w:val="008C1096"/>
    <w:rsid w:val="008C334B"/>
    <w:rsid w:val="008C63CD"/>
    <w:rsid w:val="008D2B70"/>
    <w:rsid w:val="008D45E5"/>
    <w:rsid w:val="008D573E"/>
    <w:rsid w:val="008E1E18"/>
    <w:rsid w:val="008E500F"/>
    <w:rsid w:val="008E5FB4"/>
    <w:rsid w:val="008F0A76"/>
    <w:rsid w:val="00907B42"/>
    <w:rsid w:val="00910045"/>
    <w:rsid w:val="00924B59"/>
    <w:rsid w:val="0093021E"/>
    <w:rsid w:val="0094188C"/>
    <w:rsid w:val="009548CB"/>
    <w:rsid w:val="00955846"/>
    <w:rsid w:val="0095588E"/>
    <w:rsid w:val="0097048A"/>
    <w:rsid w:val="00971835"/>
    <w:rsid w:val="00973686"/>
    <w:rsid w:val="00973FBE"/>
    <w:rsid w:val="00974F2A"/>
    <w:rsid w:val="0097654B"/>
    <w:rsid w:val="00977685"/>
    <w:rsid w:val="00984574"/>
    <w:rsid w:val="00985314"/>
    <w:rsid w:val="00985FC7"/>
    <w:rsid w:val="009865B0"/>
    <w:rsid w:val="00987105"/>
    <w:rsid w:val="00991B4B"/>
    <w:rsid w:val="00992A28"/>
    <w:rsid w:val="009A1621"/>
    <w:rsid w:val="009B02AF"/>
    <w:rsid w:val="009B0A45"/>
    <w:rsid w:val="009B0DF4"/>
    <w:rsid w:val="009B2EB3"/>
    <w:rsid w:val="009B3A1D"/>
    <w:rsid w:val="009B628C"/>
    <w:rsid w:val="009C0BFD"/>
    <w:rsid w:val="009C2C44"/>
    <w:rsid w:val="009C3801"/>
    <w:rsid w:val="009C5100"/>
    <w:rsid w:val="009D7DC3"/>
    <w:rsid w:val="009E380B"/>
    <w:rsid w:val="009E5522"/>
    <w:rsid w:val="009E66D5"/>
    <w:rsid w:val="009F4184"/>
    <w:rsid w:val="00A06254"/>
    <w:rsid w:val="00A12B24"/>
    <w:rsid w:val="00A170F7"/>
    <w:rsid w:val="00A214E9"/>
    <w:rsid w:val="00A215CB"/>
    <w:rsid w:val="00A2498C"/>
    <w:rsid w:val="00A32A8E"/>
    <w:rsid w:val="00A34309"/>
    <w:rsid w:val="00A35AAF"/>
    <w:rsid w:val="00A37D21"/>
    <w:rsid w:val="00A43474"/>
    <w:rsid w:val="00A46F90"/>
    <w:rsid w:val="00A4732F"/>
    <w:rsid w:val="00A5272E"/>
    <w:rsid w:val="00A550E9"/>
    <w:rsid w:val="00A609F5"/>
    <w:rsid w:val="00A66536"/>
    <w:rsid w:val="00A72BCA"/>
    <w:rsid w:val="00A75E65"/>
    <w:rsid w:val="00A76DD9"/>
    <w:rsid w:val="00A820C7"/>
    <w:rsid w:val="00A85017"/>
    <w:rsid w:val="00A85626"/>
    <w:rsid w:val="00A856AC"/>
    <w:rsid w:val="00A91513"/>
    <w:rsid w:val="00A96E1E"/>
    <w:rsid w:val="00A97FC0"/>
    <w:rsid w:val="00AA321A"/>
    <w:rsid w:val="00AA4EE6"/>
    <w:rsid w:val="00AA7FB6"/>
    <w:rsid w:val="00AB1AF0"/>
    <w:rsid w:val="00AB7B40"/>
    <w:rsid w:val="00AC3709"/>
    <w:rsid w:val="00AC7EA3"/>
    <w:rsid w:val="00AD1597"/>
    <w:rsid w:val="00AE3AD7"/>
    <w:rsid w:val="00AE4946"/>
    <w:rsid w:val="00AF264E"/>
    <w:rsid w:val="00AF34A5"/>
    <w:rsid w:val="00AF5D1D"/>
    <w:rsid w:val="00AF6738"/>
    <w:rsid w:val="00B01F00"/>
    <w:rsid w:val="00B0336D"/>
    <w:rsid w:val="00B07191"/>
    <w:rsid w:val="00B1172E"/>
    <w:rsid w:val="00B11747"/>
    <w:rsid w:val="00B15F33"/>
    <w:rsid w:val="00B16461"/>
    <w:rsid w:val="00B17C0D"/>
    <w:rsid w:val="00B36C3B"/>
    <w:rsid w:val="00B415B8"/>
    <w:rsid w:val="00B436FF"/>
    <w:rsid w:val="00B4412C"/>
    <w:rsid w:val="00B44505"/>
    <w:rsid w:val="00B452E3"/>
    <w:rsid w:val="00B45812"/>
    <w:rsid w:val="00B47952"/>
    <w:rsid w:val="00B505B9"/>
    <w:rsid w:val="00B54925"/>
    <w:rsid w:val="00B550F9"/>
    <w:rsid w:val="00B65444"/>
    <w:rsid w:val="00B665AB"/>
    <w:rsid w:val="00B73637"/>
    <w:rsid w:val="00B736C3"/>
    <w:rsid w:val="00B740B7"/>
    <w:rsid w:val="00B82558"/>
    <w:rsid w:val="00B82820"/>
    <w:rsid w:val="00B91528"/>
    <w:rsid w:val="00BA30E6"/>
    <w:rsid w:val="00BA6B8E"/>
    <w:rsid w:val="00BC355B"/>
    <w:rsid w:val="00BC525A"/>
    <w:rsid w:val="00BC661C"/>
    <w:rsid w:val="00BD0290"/>
    <w:rsid w:val="00BD7137"/>
    <w:rsid w:val="00BE538D"/>
    <w:rsid w:val="00BF308C"/>
    <w:rsid w:val="00BF3787"/>
    <w:rsid w:val="00BF564A"/>
    <w:rsid w:val="00C06AAA"/>
    <w:rsid w:val="00C070F5"/>
    <w:rsid w:val="00C107C2"/>
    <w:rsid w:val="00C136D4"/>
    <w:rsid w:val="00C25231"/>
    <w:rsid w:val="00C311EE"/>
    <w:rsid w:val="00C32185"/>
    <w:rsid w:val="00C32D9F"/>
    <w:rsid w:val="00C40C06"/>
    <w:rsid w:val="00C44EBB"/>
    <w:rsid w:val="00C470EA"/>
    <w:rsid w:val="00C51762"/>
    <w:rsid w:val="00C6599F"/>
    <w:rsid w:val="00C65C64"/>
    <w:rsid w:val="00C71E01"/>
    <w:rsid w:val="00C76086"/>
    <w:rsid w:val="00C910DD"/>
    <w:rsid w:val="00C921FF"/>
    <w:rsid w:val="00C929A2"/>
    <w:rsid w:val="00C958D3"/>
    <w:rsid w:val="00CA28FC"/>
    <w:rsid w:val="00CA2D30"/>
    <w:rsid w:val="00CA398C"/>
    <w:rsid w:val="00CB735D"/>
    <w:rsid w:val="00CC0779"/>
    <w:rsid w:val="00CC2377"/>
    <w:rsid w:val="00CD2C31"/>
    <w:rsid w:val="00CD3662"/>
    <w:rsid w:val="00CD68C1"/>
    <w:rsid w:val="00D03EDF"/>
    <w:rsid w:val="00D07D02"/>
    <w:rsid w:val="00D134AB"/>
    <w:rsid w:val="00D32B38"/>
    <w:rsid w:val="00D338A7"/>
    <w:rsid w:val="00D342EA"/>
    <w:rsid w:val="00D370BF"/>
    <w:rsid w:val="00D42F08"/>
    <w:rsid w:val="00D4650B"/>
    <w:rsid w:val="00D554DA"/>
    <w:rsid w:val="00D55AC7"/>
    <w:rsid w:val="00D560E0"/>
    <w:rsid w:val="00D571EC"/>
    <w:rsid w:val="00D57C59"/>
    <w:rsid w:val="00D6305B"/>
    <w:rsid w:val="00D63F34"/>
    <w:rsid w:val="00D67F8D"/>
    <w:rsid w:val="00D733B4"/>
    <w:rsid w:val="00D74313"/>
    <w:rsid w:val="00D751C2"/>
    <w:rsid w:val="00D81C01"/>
    <w:rsid w:val="00D87567"/>
    <w:rsid w:val="00D97914"/>
    <w:rsid w:val="00DA33AC"/>
    <w:rsid w:val="00DA3F6B"/>
    <w:rsid w:val="00DC5895"/>
    <w:rsid w:val="00DD210C"/>
    <w:rsid w:val="00DF2605"/>
    <w:rsid w:val="00DF6462"/>
    <w:rsid w:val="00E01550"/>
    <w:rsid w:val="00E07CFC"/>
    <w:rsid w:val="00E11641"/>
    <w:rsid w:val="00E15816"/>
    <w:rsid w:val="00E15B96"/>
    <w:rsid w:val="00E17886"/>
    <w:rsid w:val="00E2317D"/>
    <w:rsid w:val="00E33A20"/>
    <w:rsid w:val="00E34EA3"/>
    <w:rsid w:val="00E421D6"/>
    <w:rsid w:val="00E4261A"/>
    <w:rsid w:val="00E528EC"/>
    <w:rsid w:val="00E54D21"/>
    <w:rsid w:val="00E54ED0"/>
    <w:rsid w:val="00E55797"/>
    <w:rsid w:val="00E644D6"/>
    <w:rsid w:val="00E64EA9"/>
    <w:rsid w:val="00E651E4"/>
    <w:rsid w:val="00E678AE"/>
    <w:rsid w:val="00E752BD"/>
    <w:rsid w:val="00E75426"/>
    <w:rsid w:val="00E81325"/>
    <w:rsid w:val="00E813EC"/>
    <w:rsid w:val="00E827DF"/>
    <w:rsid w:val="00E9327A"/>
    <w:rsid w:val="00E9543D"/>
    <w:rsid w:val="00EA0641"/>
    <w:rsid w:val="00EA32F7"/>
    <w:rsid w:val="00EA3AC4"/>
    <w:rsid w:val="00EA5D14"/>
    <w:rsid w:val="00EB0939"/>
    <w:rsid w:val="00EB27A7"/>
    <w:rsid w:val="00EB51F1"/>
    <w:rsid w:val="00EC3B98"/>
    <w:rsid w:val="00ED06F3"/>
    <w:rsid w:val="00ED0C28"/>
    <w:rsid w:val="00ED7B6A"/>
    <w:rsid w:val="00EF42E2"/>
    <w:rsid w:val="00EF5668"/>
    <w:rsid w:val="00F00893"/>
    <w:rsid w:val="00F01752"/>
    <w:rsid w:val="00F02869"/>
    <w:rsid w:val="00F11963"/>
    <w:rsid w:val="00F15CD4"/>
    <w:rsid w:val="00F16B04"/>
    <w:rsid w:val="00F230A1"/>
    <w:rsid w:val="00F25A38"/>
    <w:rsid w:val="00F25D8B"/>
    <w:rsid w:val="00F31AC1"/>
    <w:rsid w:val="00F3376E"/>
    <w:rsid w:val="00F33913"/>
    <w:rsid w:val="00F34B8C"/>
    <w:rsid w:val="00F36148"/>
    <w:rsid w:val="00F43B02"/>
    <w:rsid w:val="00F46FD5"/>
    <w:rsid w:val="00F54978"/>
    <w:rsid w:val="00F57F0B"/>
    <w:rsid w:val="00F62BD1"/>
    <w:rsid w:val="00F67A34"/>
    <w:rsid w:val="00F71CA5"/>
    <w:rsid w:val="00F74CA2"/>
    <w:rsid w:val="00F7625B"/>
    <w:rsid w:val="00F826C2"/>
    <w:rsid w:val="00F862E0"/>
    <w:rsid w:val="00F870D9"/>
    <w:rsid w:val="00F940B1"/>
    <w:rsid w:val="00F96A4F"/>
    <w:rsid w:val="00FA04CA"/>
    <w:rsid w:val="00FA3204"/>
    <w:rsid w:val="00FA3ABF"/>
    <w:rsid w:val="00FA6860"/>
    <w:rsid w:val="00FB02DB"/>
    <w:rsid w:val="00FB04A7"/>
    <w:rsid w:val="00FB4198"/>
    <w:rsid w:val="00FB595F"/>
    <w:rsid w:val="00FB764E"/>
    <w:rsid w:val="00FC0A2B"/>
    <w:rsid w:val="00FD2DC5"/>
    <w:rsid w:val="00FD4985"/>
    <w:rsid w:val="00FE05F9"/>
    <w:rsid w:val="00FE7293"/>
    <w:rsid w:val="00FF2732"/>
    <w:rsid w:val="00FF3A6E"/>
    <w:rsid w:val="00FF6FAE"/>
    <w:rsid w:val="02FA5754"/>
    <w:rsid w:val="03AB3540"/>
    <w:rsid w:val="03C23CC6"/>
    <w:rsid w:val="04450E24"/>
    <w:rsid w:val="044F407A"/>
    <w:rsid w:val="047006DC"/>
    <w:rsid w:val="04777312"/>
    <w:rsid w:val="04C45905"/>
    <w:rsid w:val="04FC44F3"/>
    <w:rsid w:val="05A62142"/>
    <w:rsid w:val="06480A2A"/>
    <w:rsid w:val="06A76BA1"/>
    <w:rsid w:val="06D66EBD"/>
    <w:rsid w:val="06FF6D2E"/>
    <w:rsid w:val="07B53526"/>
    <w:rsid w:val="087149F8"/>
    <w:rsid w:val="08E6063E"/>
    <w:rsid w:val="08FC6227"/>
    <w:rsid w:val="09024A32"/>
    <w:rsid w:val="09621E65"/>
    <w:rsid w:val="09D37B64"/>
    <w:rsid w:val="0AA065DF"/>
    <w:rsid w:val="0B6F5410"/>
    <w:rsid w:val="0B9E6F6B"/>
    <w:rsid w:val="0BE107C4"/>
    <w:rsid w:val="0C373B3F"/>
    <w:rsid w:val="0C8360A2"/>
    <w:rsid w:val="0CAA69BB"/>
    <w:rsid w:val="0CE26B41"/>
    <w:rsid w:val="0DF27D09"/>
    <w:rsid w:val="0FBA6D43"/>
    <w:rsid w:val="11062688"/>
    <w:rsid w:val="11313B8D"/>
    <w:rsid w:val="11AA463D"/>
    <w:rsid w:val="123D4AE5"/>
    <w:rsid w:val="135A3AAA"/>
    <w:rsid w:val="140A78E4"/>
    <w:rsid w:val="14695C25"/>
    <w:rsid w:val="14735ED6"/>
    <w:rsid w:val="1491738C"/>
    <w:rsid w:val="14AA7709"/>
    <w:rsid w:val="14BB78FC"/>
    <w:rsid w:val="1510541C"/>
    <w:rsid w:val="15C37009"/>
    <w:rsid w:val="16113CBC"/>
    <w:rsid w:val="169226F4"/>
    <w:rsid w:val="16E245B3"/>
    <w:rsid w:val="16FE0011"/>
    <w:rsid w:val="170D0932"/>
    <w:rsid w:val="176E1CBA"/>
    <w:rsid w:val="17886593"/>
    <w:rsid w:val="17BD0929"/>
    <w:rsid w:val="18694E6D"/>
    <w:rsid w:val="19176566"/>
    <w:rsid w:val="199C035E"/>
    <w:rsid w:val="19AB0116"/>
    <w:rsid w:val="1A14035F"/>
    <w:rsid w:val="1ABB594C"/>
    <w:rsid w:val="1C0E6CB2"/>
    <w:rsid w:val="1CC93362"/>
    <w:rsid w:val="1DF0067D"/>
    <w:rsid w:val="1E931599"/>
    <w:rsid w:val="201E09CE"/>
    <w:rsid w:val="210B3229"/>
    <w:rsid w:val="210E79BD"/>
    <w:rsid w:val="217E31E4"/>
    <w:rsid w:val="220C0C44"/>
    <w:rsid w:val="23255DE3"/>
    <w:rsid w:val="237D2665"/>
    <w:rsid w:val="242C7387"/>
    <w:rsid w:val="24C71002"/>
    <w:rsid w:val="251A3222"/>
    <w:rsid w:val="25820DF3"/>
    <w:rsid w:val="278F3846"/>
    <w:rsid w:val="28D7065A"/>
    <w:rsid w:val="294070BC"/>
    <w:rsid w:val="29461787"/>
    <w:rsid w:val="298009A9"/>
    <w:rsid w:val="2A3C7123"/>
    <w:rsid w:val="2A4A46B4"/>
    <w:rsid w:val="2A885120"/>
    <w:rsid w:val="2B90488D"/>
    <w:rsid w:val="2C134DB6"/>
    <w:rsid w:val="2CDD25B0"/>
    <w:rsid w:val="2D23690D"/>
    <w:rsid w:val="2D3C6CD1"/>
    <w:rsid w:val="2D906F6A"/>
    <w:rsid w:val="2EEC5066"/>
    <w:rsid w:val="300B1A56"/>
    <w:rsid w:val="30810D5E"/>
    <w:rsid w:val="3092404F"/>
    <w:rsid w:val="31191AA6"/>
    <w:rsid w:val="31E731D4"/>
    <w:rsid w:val="31FF0B5D"/>
    <w:rsid w:val="320971C0"/>
    <w:rsid w:val="32201188"/>
    <w:rsid w:val="323B7D62"/>
    <w:rsid w:val="35330564"/>
    <w:rsid w:val="35520A5C"/>
    <w:rsid w:val="35EF39C4"/>
    <w:rsid w:val="3748032F"/>
    <w:rsid w:val="37785979"/>
    <w:rsid w:val="38465865"/>
    <w:rsid w:val="38661DB1"/>
    <w:rsid w:val="3B401CBE"/>
    <w:rsid w:val="3BB6700C"/>
    <w:rsid w:val="3C4F6E9E"/>
    <w:rsid w:val="3C511EC1"/>
    <w:rsid w:val="3C9278CB"/>
    <w:rsid w:val="3CBB3CDA"/>
    <w:rsid w:val="3D0C64DB"/>
    <w:rsid w:val="3D1222B3"/>
    <w:rsid w:val="3DCE6E08"/>
    <w:rsid w:val="3E401F75"/>
    <w:rsid w:val="3F9E5DD6"/>
    <w:rsid w:val="3FDB607F"/>
    <w:rsid w:val="40125E97"/>
    <w:rsid w:val="40AE1330"/>
    <w:rsid w:val="40E3673F"/>
    <w:rsid w:val="42925F27"/>
    <w:rsid w:val="43602633"/>
    <w:rsid w:val="43944CD4"/>
    <w:rsid w:val="43F67E27"/>
    <w:rsid w:val="440A7553"/>
    <w:rsid w:val="442B1412"/>
    <w:rsid w:val="44C21E49"/>
    <w:rsid w:val="453E058F"/>
    <w:rsid w:val="455A4AE2"/>
    <w:rsid w:val="45BD114B"/>
    <w:rsid w:val="46064BA4"/>
    <w:rsid w:val="463577A7"/>
    <w:rsid w:val="4677113D"/>
    <w:rsid w:val="46EF361B"/>
    <w:rsid w:val="472A27BC"/>
    <w:rsid w:val="494D3C14"/>
    <w:rsid w:val="4B9274C1"/>
    <w:rsid w:val="4D3F2F92"/>
    <w:rsid w:val="4F7B2A3B"/>
    <w:rsid w:val="50451415"/>
    <w:rsid w:val="524D09F5"/>
    <w:rsid w:val="52722813"/>
    <w:rsid w:val="52F2377D"/>
    <w:rsid w:val="539349F0"/>
    <w:rsid w:val="54E93245"/>
    <w:rsid w:val="550C1B16"/>
    <w:rsid w:val="555239AA"/>
    <w:rsid w:val="5555030C"/>
    <w:rsid w:val="555A6B7C"/>
    <w:rsid w:val="55DB151F"/>
    <w:rsid w:val="55EB7604"/>
    <w:rsid w:val="55F654C2"/>
    <w:rsid w:val="56C56931"/>
    <w:rsid w:val="571A1B54"/>
    <w:rsid w:val="5879699A"/>
    <w:rsid w:val="58D35CB6"/>
    <w:rsid w:val="59532024"/>
    <w:rsid w:val="59A944BD"/>
    <w:rsid w:val="59BD478B"/>
    <w:rsid w:val="5A2D6E91"/>
    <w:rsid w:val="5A471D7A"/>
    <w:rsid w:val="5AD859A2"/>
    <w:rsid w:val="5B20172A"/>
    <w:rsid w:val="5B6104AC"/>
    <w:rsid w:val="5C02145B"/>
    <w:rsid w:val="5C186241"/>
    <w:rsid w:val="5C5B527D"/>
    <w:rsid w:val="5D4C0C9D"/>
    <w:rsid w:val="5E19782F"/>
    <w:rsid w:val="5F047390"/>
    <w:rsid w:val="5F265A78"/>
    <w:rsid w:val="5F387182"/>
    <w:rsid w:val="5F967450"/>
    <w:rsid w:val="5FC12603"/>
    <w:rsid w:val="5FCF2B33"/>
    <w:rsid w:val="610A61A7"/>
    <w:rsid w:val="634700D4"/>
    <w:rsid w:val="640740A1"/>
    <w:rsid w:val="64C32B9E"/>
    <w:rsid w:val="64F95030"/>
    <w:rsid w:val="65253744"/>
    <w:rsid w:val="65600F3F"/>
    <w:rsid w:val="65891362"/>
    <w:rsid w:val="67C77DCA"/>
    <w:rsid w:val="67CD4BC3"/>
    <w:rsid w:val="686A1A73"/>
    <w:rsid w:val="68BA187C"/>
    <w:rsid w:val="690361DC"/>
    <w:rsid w:val="6C645C08"/>
    <w:rsid w:val="6C892B57"/>
    <w:rsid w:val="6C955B85"/>
    <w:rsid w:val="6E370425"/>
    <w:rsid w:val="6EE640D0"/>
    <w:rsid w:val="6F550B9B"/>
    <w:rsid w:val="6F5A6C1E"/>
    <w:rsid w:val="6FDD4D55"/>
    <w:rsid w:val="70A84023"/>
    <w:rsid w:val="70F53CD9"/>
    <w:rsid w:val="71205229"/>
    <w:rsid w:val="72C92970"/>
    <w:rsid w:val="733C27A4"/>
    <w:rsid w:val="734D3F7D"/>
    <w:rsid w:val="750236F7"/>
    <w:rsid w:val="751730CA"/>
    <w:rsid w:val="75702BEE"/>
    <w:rsid w:val="76137DC5"/>
    <w:rsid w:val="76285796"/>
    <w:rsid w:val="769E5342"/>
    <w:rsid w:val="76DD4F9D"/>
    <w:rsid w:val="789A79F1"/>
    <w:rsid w:val="78FA5ED4"/>
    <w:rsid w:val="7AC13362"/>
    <w:rsid w:val="7CB56E3A"/>
    <w:rsid w:val="7D084AAC"/>
    <w:rsid w:val="7DCD6816"/>
    <w:rsid w:val="7F791E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
    <w:qFormat/>
    <w:uiPriority w:val="99"/>
    <w:pPr>
      <w:keepNext/>
      <w:jc w:val="center"/>
      <w:outlineLvl w:val="0"/>
    </w:pPr>
    <w:rPr>
      <w:rFonts w:eastAsia="仿宋_GB2312"/>
      <w:sz w:val="28"/>
      <w:szCs w:val="28"/>
    </w:rPr>
  </w:style>
  <w:style w:type="paragraph" w:styleId="2">
    <w:name w:val="heading 2"/>
    <w:basedOn w:val="1"/>
    <w:next w:val="1"/>
    <w:link w:val="6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9"/>
    <w:qFormat/>
    <w:uiPriority w:val="99"/>
    <w:pPr>
      <w:keepNext/>
      <w:keepLines/>
      <w:spacing w:before="260" w:after="260" w:line="416" w:lineRule="auto"/>
      <w:outlineLvl w:val="2"/>
    </w:pPr>
    <w:rPr>
      <w:b/>
      <w:bCs/>
      <w:sz w:val="32"/>
      <w:szCs w:val="32"/>
    </w:rPr>
  </w:style>
  <w:style w:type="paragraph" w:styleId="5">
    <w:name w:val="heading 4"/>
    <w:basedOn w:val="1"/>
    <w:next w:val="1"/>
    <w:link w:val="70"/>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6">
    <w:name w:val="heading 5"/>
    <w:basedOn w:val="1"/>
    <w:next w:val="1"/>
    <w:link w:val="71"/>
    <w:qFormat/>
    <w:uiPriority w:val="99"/>
    <w:pPr>
      <w:keepNext/>
      <w:keepLines/>
      <w:adjustRightInd w:val="0"/>
      <w:spacing w:before="280" w:after="290" w:line="376" w:lineRule="atLeast"/>
      <w:textAlignment w:val="baseline"/>
      <w:outlineLvl w:val="4"/>
    </w:pPr>
    <w:rPr>
      <w:b/>
      <w:bCs/>
      <w:kern w:val="0"/>
      <w:sz w:val="28"/>
      <w:szCs w:val="28"/>
    </w:rPr>
  </w:style>
  <w:style w:type="paragraph" w:styleId="7">
    <w:name w:val="heading 6"/>
    <w:basedOn w:val="1"/>
    <w:next w:val="1"/>
    <w:link w:val="72"/>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8">
    <w:name w:val="heading 7"/>
    <w:basedOn w:val="1"/>
    <w:next w:val="1"/>
    <w:link w:val="73"/>
    <w:qFormat/>
    <w:uiPriority w:val="99"/>
    <w:pPr>
      <w:keepNext/>
      <w:keepLines/>
      <w:spacing w:before="240" w:after="64" w:line="320" w:lineRule="auto"/>
      <w:outlineLvl w:val="6"/>
    </w:pPr>
    <w:rPr>
      <w:b/>
      <w:bCs/>
      <w:sz w:val="24"/>
      <w:szCs w:val="24"/>
    </w:rPr>
  </w:style>
  <w:style w:type="paragraph" w:styleId="9">
    <w:name w:val="heading 8"/>
    <w:basedOn w:val="1"/>
    <w:next w:val="1"/>
    <w:link w:val="74"/>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0">
    <w:name w:val="heading 9"/>
    <w:basedOn w:val="1"/>
    <w:next w:val="1"/>
    <w:link w:val="75"/>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260"/>
      <w:jc w:val="left"/>
    </w:pPr>
    <w:rPr>
      <w:sz w:val="18"/>
      <w:szCs w:val="18"/>
    </w:rPr>
  </w:style>
  <w:style w:type="paragraph" w:styleId="13">
    <w:name w:val="Note Heading"/>
    <w:basedOn w:val="1"/>
    <w:next w:val="1"/>
    <w:qFormat/>
    <w:locked/>
    <w:uiPriority w:val="0"/>
    <w:rPr>
      <w:rFonts w:ascii="Verdana" w:hAnsi="Verdana"/>
      <w:szCs w:val="20"/>
    </w:rPr>
  </w:style>
  <w:style w:type="paragraph" w:styleId="14">
    <w:name w:val="Normal Indent"/>
    <w:basedOn w:val="1"/>
    <w:link w:val="113"/>
    <w:qFormat/>
    <w:uiPriority w:val="99"/>
    <w:pPr>
      <w:ind w:firstLine="420" w:firstLineChars="200"/>
    </w:pPr>
    <w:rPr>
      <w:kern w:val="0"/>
      <w:sz w:val="24"/>
      <w:szCs w:val="24"/>
    </w:rPr>
  </w:style>
  <w:style w:type="paragraph" w:styleId="15">
    <w:name w:val="List Bullet"/>
    <w:basedOn w:val="1"/>
    <w:qFormat/>
    <w:uiPriority w:val="99"/>
    <w:pPr>
      <w:numPr>
        <w:ilvl w:val="0"/>
        <w:numId w:val="1"/>
      </w:numPr>
      <w:tabs>
        <w:tab w:val="left" w:pos="360"/>
      </w:tabs>
    </w:pPr>
  </w:style>
  <w:style w:type="paragraph" w:styleId="16">
    <w:name w:val="Document Map"/>
    <w:basedOn w:val="1"/>
    <w:link w:val="76"/>
    <w:semiHidden/>
    <w:qFormat/>
    <w:uiPriority w:val="99"/>
    <w:rPr>
      <w:rFonts w:ascii="宋体" w:cs="宋体"/>
      <w:kern w:val="0"/>
      <w:sz w:val="18"/>
      <w:szCs w:val="18"/>
    </w:rPr>
  </w:style>
  <w:style w:type="paragraph" w:styleId="17">
    <w:name w:val="toa heading"/>
    <w:basedOn w:val="1"/>
    <w:next w:val="1"/>
    <w:semiHidden/>
    <w:qFormat/>
    <w:uiPriority w:val="99"/>
    <w:pPr>
      <w:adjustRightInd w:val="0"/>
      <w:spacing w:before="200" w:line="360" w:lineRule="atLeast"/>
      <w:jc w:val="center"/>
    </w:pPr>
    <w:rPr>
      <w:rFonts w:ascii="Arial" w:hAnsi="Arial" w:eastAsia="黑体" w:cs="Arial"/>
      <w:kern w:val="0"/>
      <w:sz w:val="44"/>
      <w:szCs w:val="44"/>
    </w:rPr>
  </w:style>
  <w:style w:type="paragraph" w:styleId="18">
    <w:name w:val="annotation text"/>
    <w:basedOn w:val="1"/>
    <w:link w:val="77"/>
    <w:semiHidden/>
    <w:qFormat/>
    <w:uiPriority w:val="99"/>
    <w:pPr>
      <w:jc w:val="left"/>
    </w:pPr>
    <w:rPr>
      <w:kern w:val="0"/>
      <w:sz w:val="20"/>
      <w:szCs w:val="20"/>
    </w:rPr>
  </w:style>
  <w:style w:type="paragraph" w:styleId="19">
    <w:name w:val="Body Text"/>
    <w:basedOn w:val="1"/>
    <w:next w:val="20"/>
    <w:link w:val="78"/>
    <w:qFormat/>
    <w:uiPriority w:val="99"/>
    <w:pPr>
      <w:spacing w:after="120"/>
    </w:pPr>
    <w:rPr>
      <w:kern w:val="0"/>
      <w:sz w:val="20"/>
      <w:szCs w:val="20"/>
    </w:rPr>
  </w:style>
  <w:style w:type="paragraph" w:customStyle="1" w:styleId="20">
    <w:name w:val="style4"/>
    <w:basedOn w:val="1"/>
    <w:next w:val="21"/>
    <w:qFormat/>
    <w:uiPriority w:val="0"/>
    <w:pPr>
      <w:widowControl/>
      <w:spacing w:before="280" w:after="280"/>
    </w:pPr>
    <w:rPr>
      <w:rFonts w:ascii="宋体"/>
      <w:sz w:val="18"/>
    </w:rPr>
  </w:style>
  <w:style w:type="paragraph" w:customStyle="1" w:styleId="2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2">
    <w:name w:val="Body Text Indent"/>
    <w:basedOn w:val="1"/>
    <w:next w:val="23"/>
    <w:link w:val="79"/>
    <w:qFormat/>
    <w:uiPriority w:val="99"/>
    <w:pPr>
      <w:spacing w:after="120"/>
      <w:ind w:left="420" w:leftChars="200"/>
    </w:pPr>
    <w:rPr>
      <w:kern w:val="0"/>
      <w:sz w:val="20"/>
      <w:szCs w:val="20"/>
    </w:rPr>
  </w:style>
  <w:style w:type="paragraph" w:styleId="23">
    <w:name w:val="envelope return"/>
    <w:basedOn w:val="1"/>
    <w:unhideWhenUsed/>
    <w:qFormat/>
    <w:locked/>
    <w:uiPriority w:val="99"/>
    <w:pPr>
      <w:snapToGrid w:val="0"/>
    </w:pPr>
    <w:rPr>
      <w:rFonts w:ascii="Arial" w:hAnsi="Arial"/>
    </w:rPr>
  </w:style>
  <w:style w:type="paragraph" w:styleId="24">
    <w:name w:val="List 2"/>
    <w:basedOn w:val="1"/>
    <w:qFormat/>
    <w:uiPriority w:val="99"/>
    <w:pPr>
      <w:ind w:left="100" w:leftChars="200" w:hanging="200" w:hangingChars="200"/>
    </w:pPr>
  </w:style>
  <w:style w:type="paragraph" w:styleId="25">
    <w:name w:val="List Continue"/>
    <w:basedOn w:val="1"/>
    <w:qFormat/>
    <w:uiPriority w:val="99"/>
    <w:pPr>
      <w:spacing w:after="120"/>
      <w:ind w:left="420" w:leftChars="200"/>
    </w:pPr>
  </w:style>
  <w:style w:type="paragraph" w:styleId="26">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7">
    <w:name w:val="toc 5"/>
    <w:basedOn w:val="1"/>
    <w:next w:val="1"/>
    <w:semiHidden/>
    <w:qFormat/>
    <w:uiPriority w:val="99"/>
    <w:pPr>
      <w:ind w:left="840"/>
      <w:jc w:val="left"/>
    </w:pPr>
    <w:rPr>
      <w:sz w:val="18"/>
      <w:szCs w:val="18"/>
    </w:rPr>
  </w:style>
  <w:style w:type="paragraph" w:styleId="28">
    <w:name w:val="toc 3"/>
    <w:basedOn w:val="1"/>
    <w:next w:val="1"/>
    <w:semiHidden/>
    <w:qFormat/>
    <w:uiPriority w:val="99"/>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29">
    <w:name w:val="Plain Text"/>
    <w:basedOn w:val="1"/>
    <w:link w:val="80"/>
    <w:qFormat/>
    <w:uiPriority w:val="99"/>
    <w:rPr>
      <w:rFonts w:ascii="宋体" w:hAnsi="Courier New" w:cs="宋体"/>
      <w:kern w:val="0"/>
      <w:sz w:val="20"/>
      <w:szCs w:val="20"/>
    </w:rPr>
  </w:style>
  <w:style w:type="paragraph" w:styleId="30">
    <w:name w:val="toc 8"/>
    <w:basedOn w:val="1"/>
    <w:next w:val="1"/>
    <w:semiHidden/>
    <w:qFormat/>
    <w:uiPriority w:val="99"/>
    <w:pPr>
      <w:ind w:left="1470"/>
      <w:jc w:val="left"/>
    </w:pPr>
    <w:rPr>
      <w:sz w:val="18"/>
      <w:szCs w:val="18"/>
    </w:rPr>
  </w:style>
  <w:style w:type="paragraph" w:styleId="31">
    <w:name w:val="Date"/>
    <w:basedOn w:val="1"/>
    <w:next w:val="1"/>
    <w:link w:val="81"/>
    <w:qFormat/>
    <w:uiPriority w:val="99"/>
    <w:pPr>
      <w:widowControl/>
      <w:ind w:left="100"/>
      <w:jc w:val="left"/>
    </w:pPr>
    <w:rPr>
      <w:rFonts w:ascii="宋体" w:hAnsi="宋体" w:cs="宋体"/>
      <w:kern w:val="0"/>
      <w:sz w:val="28"/>
      <w:szCs w:val="28"/>
    </w:rPr>
  </w:style>
  <w:style w:type="paragraph" w:styleId="32">
    <w:name w:val="Body Text Indent 2"/>
    <w:basedOn w:val="1"/>
    <w:link w:val="82"/>
    <w:qFormat/>
    <w:uiPriority w:val="99"/>
    <w:pPr>
      <w:spacing w:after="120" w:line="480" w:lineRule="auto"/>
      <w:ind w:left="420" w:leftChars="200"/>
    </w:pPr>
    <w:rPr>
      <w:rFonts w:ascii="Calibri" w:hAnsi="Calibri" w:cs="Calibri"/>
    </w:rPr>
  </w:style>
  <w:style w:type="paragraph" w:styleId="33">
    <w:name w:val="List Continue 5"/>
    <w:basedOn w:val="1"/>
    <w:qFormat/>
    <w:uiPriority w:val="99"/>
    <w:pPr>
      <w:spacing w:after="120"/>
      <w:ind w:left="2100" w:leftChars="1000"/>
    </w:pPr>
  </w:style>
  <w:style w:type="paragraph" w:styleId="34">
    <w:name w:val="Balloon Text"/>
    <w:basedOn w:val="1"/>
    <w:link w:val="83"/>
    <w:semiHidden/>
    <w:qFormat/>
    <w:uiPriority w:val="99"/>
    <w:rPr>
      <w:kern w:val="0"/>
      <w:sz w:val="18"/>
      <w:szCs w:val="18"/>
    </w:rPr>
  </w:style>
  <w:style w:type="paragraph" w:styleId="35">
    <w:name w:val="footer"/>
    <w:basedOn w:val="1"/>
    <w:link w:val="84"/>
    <w:qFormat/>
    <w:uiPriority w:val="99"/>
    <w:pPr>
      <w:tabs>
        <w:tab w:val="center" w:pos="4153"/>
        <w:tab w:val="right" w:pos="8306"/>
      </w:tabs>
      <w:snapToGrid w:val="0"/>
      <w:jc w:val="left"/>
    </w:pPr>
    <w:rPr>
      <w:sz w:val="18"/>
      <w:szCs w:val="18"/>
    </w:rPr>
  </w:style>
  <w:style w:type="paragraph" w:styleId="36">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semiHidden/>
    <w:qFormat/>
    <w:uiPriority w:val="99"/>
    <w:pPr>
      <w:widowControl/>
      <w:tabs>
        <w:tab w:val="right" w:leader="hyphen" w:pos="9736"/>
      </w:tabs>
      <w:spacing w:after="100" w:line="276" w:lineRule="auto"/>
      <w:jc w:val="center"/>
    </w:pPr>
    <w:rPr>
      <w:rFonts w:ascii="Calibri" w:hAnsi="Calibri" w:cs="Calibri"/>
      <w:kern w:val="0"/>
      <w:sz w:val="22"/>
      <w:szCs w:val="22"/>
    </w:rPr>
  </w:style>
  <w:style w:type="paragraph" w:styleId="38">
    <w:name w:val="List Continue 4"/>
    <w:basedOn w:val="1"/>
    <w:qFormat/>
    <w:uiPriority w:val="99"/>
    <w:pPr>
      <w:spacing w:after="120"/>
      <w:ind w:left="1680" w:leftChars="800"/>
    </w:pPr>
  </w:style>
  <w:style w:type="paragraph" w:styleId="39">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40">
    <w:name w:val="List"/>
    <w:basedOn w:val="1"/>
    <w:qFormat/>
    <w:uiPriority w:val="99"/>
    <w:pPr>
      <w:ind w:left="200" w:hanging="200" w:hangingChars="200"/>
    </w:pPr>
  </w:style>
  <w:style w:type="paragraph" w:styleId="41">
    <w:name w:val="footnote text"/>
    <w:basedOn w:val="1"/>
    <w:link w:val="86"/>
    <w:semiHidden/>
    <w:qFormat/>
    <w:uiPriority w:val="99"/>
    <w:pPr>
      <w:snapToGrid w:val="0"/>
      <w:jc w:val="left"/>
    </w:pPr>
    <w:rPr>
      <w:rFonts w:ascii="Calibri" w:hAnsi="Calibri" w:cs="Calibri"/>
      <w:kern w:val="0"/>
      <w:sz w:val="18"/>
      <w:szCs w:val="18"/>
    </w:rPr>
  </w:style>
  <w:style w:type="paragraph" w:styleId="42">
    <w:name w:val="toc 6"/>
    <w:basedOn w:val="1"/>
    <w:next w:val="1"/>
    <w:semiHidden/>
    <w:qFormat/>
    <w:uiPriority w:val="99"/>
    <w:pPr>
      <w:ind w:left="1050"/>
      <w:jc w:val="left"/>
    </w:pPr>
    <w:rPr>
      <w:sz w:val="18"/>
      <w:szCs w:val="18"/>
    </w:rPr>
  </w:style>
  <w:style w:type="paragraph" w:styleId="43">
    <w:name w:val="List 5"/>
    <w:basedOn w:val="1"/>
    <w:qFormat/>
    <w:uiPriority w:val="99"/>
    <w:pPr>
      <w:ind w:left="100" w:leftChars="800" w:hanging="200" w:hangingChars="200"/>
    </w:pPr>
  </w:style>
  <w:style w:type="paragraph" w:styleId="44">
    <w:name w:val="Body Text Indent 3"/>
    <w:basedOn w:val="1"/>
    <w:link w:val="87"/>
    <w:qFormat/>
    <w:uiPriority w:val="99"/>
    <w:pPr>
      <w:ind w:firstLine="435"/>
    </w:pPr>
    <w:rPr>
      <w:rFonts w:ascii="仿宋_GB2312" w:hAnsi="宋体" w:eastAsia="仿宋_GB2312" w:cs="仿宋_GB2312"/>
      <w:sz w:val="28"/>
      <w:szCs w:val="28"/>
    </w:rPr>
  </w:style>
  <w:style w:type="paragraph" w:styleId="45">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46">
    <w:name w:val="toc 9"/>
    <w:basedOn w:val="1"/>
    <w:next w:val="1"/>
    <w:semiHidden/>
    <w:qFormat/>
    <w:uiPriority w:val="99"/>
    <w:pPr>
      <w:ind w:left="1680"/>
      <w:jc w:val="left"/>
    </w:pPr>
    <w:rPr>
      <w:sz w:val="18"/>
      <w:szCs w:val="18"/>
    </w:rPr>
  </w:style>
  <w:style w:type="paragraph" w:styleId="47">
    <w:name w:val="Body Text 2"/>
    <w:basedOn w:val="1"/>
    <w:link w:val="88"/>
    <w:qFormat/>
    <w:uiPriority w:val="99"/>
    <w:rPr>
      <w:rFonts w:ascii="宋体" w:hAnsi="宋体" w:cs="宋体"/>
      <w:kern w:val="0"/>
      <w:sz w:val="24"/>
      <w:szCs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89"/>
    <w:qFormat/>
    <w:uiPriority w:val="99"/>
    <w:rPr>
      <w:rFonts w:ascii="Courier New" w:hAnsi="Courier New" w:cs="Courier New"/>
      <w:kern w:val="0"/>
      <w:sz w:val="20"/>
      <w:szCs w:val="20"/>
    </w:rPr>
  </w:style>
  <w:style w:type="paragraph" w:styleId="5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2">
    <w:name w:val="List Continue 3"/>
    <w:basedOn w:val="1"/>
    <w:qFormat/>
    <w:uiPriority w:val="99"/>
    <w:pPr>
      <w:spacing w:after="120"/>
      <w:ind w:left="1260" w:leftChars="600"/>
    </w:pPr>
  </w:style>
  <w:style w:type="paragraph" w:styleId="53">
    <w:name w:val="annotation subject"/>
    <w:basedOn w:val="18"/>
    <w:next w:val="18"/>
    <w:link w:val="90"/>
    <w:semiHidden/>
    <w:qFormat/>
    <w:uiPriority w:val="99"/>
    <w:rPr>
      <w:b/>
      <w:bCs/>
    </w:rPr>
  </w:style>
  <w:style w:type="paragraph" w:styleId="54">
    <w:name w:val="Body Text First Indent"/>
    <w:basedOn w:val="19"/>
    <w:link w:val="91"/>
    <w:qFormat/>
    <w:uiPriority w:val="99"/>
    <w:pPr>
      <w:spacing w:line="360" w:lineRule="auto"/>
      <w:ind w:firstLine="482"/>
    </w:pPr>
    <w:rPr>
      <w:b/>
      <w:bCs/>
      <w:sz w:val="24"/>
      <w:szCs w:val="24"/>
    </w:rPr>
  </w:style>
  <w:style w:type="paragraph" w:styleId="55">
    <w:name w:val="Body Text First Indent 2"/>
    <w:basedOn w:val="1"/>
    <w:next w:val="1"/>
    <w:link w:val="92"/>
    <w:qFormat/>
    <w:uiPriority w:val="99"/>
    <w:pPr>
      <w:ind w:firstLine="420" w:firstLineChars="200"/>
    </w:p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99"/>
    <w:rPr>
      <w:b/>
      <w:bCs/>
    </w:rPr>
  </w:style>
  <w:style w:type="character" w:styleId="60">
    <w:name w:val="page number"/>
    <w:basedOn w:val="58"/>
    <w:qFormat/>
    <w:uiPriority w:val="99"/>
  </w:style>
  <w:style w:type="character" w:styleId="61">
    <w:name w:val="FollowedHyperlink"/>
    <w:basedOn w:val="58"/>
    <w:semiHidden/>
    <w:qFormat/>
    <w:uiPriority w:val="99"/>
    <w:rPr>
      <w:color w:val="800080"/>
      <w:u w:val="single"/>
    </w:rPr>
  </w:style>
  <w:style w:type="character" w:styleId="62">
    <w:name w:val="Emphasis"/>
    <w:basedOn w:val="58"/>
    <w:qFormat/>
    <w:uiPriority w:val="99"/>
    <w:rPr>
      <w:color w:val="auto"/>
    </w:rPr>
  </w:style>
  <w:style w:type="character" w:styleId="63">
    <w:name w:val="Hyperlink"/>
    <w:basedOn w:val="58"/>
    <w:qFormat/>
    <w:uiPriority w:val="99"/>
    <w:rPr>
      <w:color w:val="auto"/>
      <w:u w:val="none"/>
    </w:rPr>
  </w:style>
  <w:style w:type="character" w:styleId="64">
    <w:name w:val="annotation reference"/>
    <w:basedOn w:val="58"/>
    <w:semiHidden/>
    <w:qFormat/>
    <w:uiPriority w:val="99"/>
    <w:rPr>
      <w:sz w:val="21"/>
      <w:szCs w:val="21"/>
    </w:rPr>
  </w:style>
  <w:style w:type="character" w:styleId="65">
    <w:name w:val="footnote reference"/>
    <w:basedOn w:val="58"/>
    <w:semiHidden/>
    <w:qFormat/>
    <w:uiPriority w:val="99"/>
    <w:rPr>
      <w:vertAlign w:val="superscript"/>
    </w:rPr>
  </w:style>
  <w:style w:type="paragraph" w:customStyle="1" w:styleId="66">
    <w:name w:val="正文首行缩进 21"/>
    <w:basedOn w:val="22"/>
    <w:unhideWhenUsed/>
    <w:qFormat/>
    <w:uiPriority w:val="99"/>
    <w:pPr>
      <w:ind w:firstLine="200" w:firstLineChars="200"/>
    </w:pPr>
  </w:style>
  <w:style w:type="character" w:customStyle="1" w:styleId="67">
    <w:name w:val="标题 1 字符"/>
    <w:basedOn w:val="58"/>
    <w:link w:val="3"/>
    <w:qFormat/>
    <w:locked/>
    <w:uiPriority w:val="99"/>
    <w:rPr>
      <w:rFonts w:ascii="Times New Roman" w:hAnsi="Times New Roman" w:eastAsia="仿宋_GB2312" w:cs="Times New Roman"/>
      <w:sz w:val="24"/>
      <w:szCs w:val="24"/>
    </w:rPr>
  </w:style>
  <w:style w:type="character" w:customStyle="1" w:styleId="68">
    <w:name w:val="标题 2 字符"/>
    <w:basedOn w:val="58"/>
    <w:link w:val="2"/>
    <w:qFormat/>
    <w:locked/>
    <w:uiPriority w:val="99"/>
    <w:rPr>
      <w:rFonts w:ascii="Cambria" w:hAnsi="Cambria" w:eastAsia="宋体" w:cs="Cambria"/>
      <w:b/>
      <w:bCs/>
      <w:sz w:val="32"/>
      <w:szCs w:val="32"/>
    </w:rPr>
  </w:style>
  <w:style w:type="character" w:customStyle="1" w:styleId="69">
    <w:name w:val="标题 3 字符"/>
    <w:basedOn w:val="58"/>
    <w:link w:val="4"/>
    <w:qFormat/>
    <w:locked/>
    <w:uiPriority w:val="99"/>
    <w:rPr>
      <w:rFonts w:ascii="Times New Roman" w:hAnsi="Times New Roman" w:eastAsia="宋体" w:cs="Times New Roman"/>
      <w:b/>
      <w:bCs/>
      <w:sz w:val="32"/>
      <w:szCs w:val="32"/>
    </w:rPr>
  </w:style>
  <w:style w:type="character" w:customStyle="1" w:styleId="70">
    <w:name w:val="标题 4 字符"/>
    <w:basedOn w:val="58"/>
    <w:link w:val="5"/>
    <w:qFormat/>
    <w:locked/>
    <w:uiPriority w:val="99"/>
    <w:rPr>
      <w:rFonts w:ascii="Arial" w:hAnsi="Arial" w:eastAsia="黑体" w:cs="Arial"/>
      <w:b/>
      <w:bCs/>
      <w:sz w:val="20"/>
      <w:szCs w:val="20"/>
    </w:rPr>
  </w:style>
  <w:style w:type="character" w:customStyle="1" w:styleId="71">
    <w:name w:val="标题 5 字符"/>
    <w:basedOn w:val="58"/>
    <w:link w:val="6"/>
    <w:qFormat/>
    <w:locked/>
    <w:uiPriority w:val="99"/>
    <w:rPr>
      <w:rFonts w:ascii="Times New Roman" w:hAnsi="Times New Roman" w:eastAsia="宋体" w:cs="Times New Roman"/>
      <w:b/>
      <w:bCs/>
      <w:kern w:val="0"/>
      <w:sz w:val="20"/>
      <w:szCs w:val="20"/>
    </w:rPr>
  </w:style>
  <w:style w:type="character" w:customStyle="1" w:styleId="72">
    <w:name w:val="标题 6 字符"/>
    <w:basedOn w:val="58"/>
    <w:link w:val="7"/>
    <w:qFormat/>
    <w:locked/>
    <w:uiPriority w:val="99"/>
    <w:rPr>
      <w:rFonts w:ascii="Arial" w:hAnsi="Arial" w:eastAsia="黑体" w:cs="Arial"/>
      <w:b/>
      <w:bCs/>
      <w:kern w:val="0"/>
      <w:sz w:val="20"/>
      <w:szCs w:val="20"/>
    </w:rPr>
  </w:style>
  <w:style w:type="character" w:customStyle="1" w:styleId="73">
    <w:name w:val="标题 7 字符"/>
    <w:basedOn w:val="58"/>
    <w:link w:val="8"/>
    <w:qFormat/>
    <w:locked/>
    <w:uiPriority w:val="99"/>
    <w:rPr>
      <w:rFonts w:ascii="Times New Roman" w:hAnsi="Times New Roman" w:eastAsia="宋体" w:cs="Times New Roman"/>
      <w:b/>
      <w:bCs/>
      <w:sz w:val="24"/>
      <w:szCs w:val="24"/>
    </w:rPr>
  </w:style>
  <w:style w:type="character" w:customStyle="1" w:styleId="74">
    <w:name w:val="标题 8 字符"/>
    <w:basedOn w:val="58"/>
    <w:link w:val="9"/>
    <w:qFormat/>
    <w:locked/>
    <w:uiPriority w:val="99"/>
    <w:rPr>
      <w:rFonts w:ascii="Arial" w:hAnsi="Arial" w:eastAsia="黑体" w:cs="Arial"/>
      <w:kern w:val="0"/>
      <w:sz w:val="20"/>
      <w:szCs w:val="20"/>
    </w:rPr>
  </w:style>
  <w:style w:type="character" w:customStyle="1" w:styleId="75">
    <w:name w:val="标题 9 字符"/>
    <w:basedOn w:val="58"/>
    <w:link w:val="10"/>
    <w:qFormat/>
    <w:locked/>
    <w:uiPriority w:val="99"/>
    <w:rPr>
      <w:rFonts w:ascii="Arial" w:hAnsi="Arial" w:eastAsia="黑体" w:cs="Arial"/>
      <w:kern w:val="0"/>
      <w:sz w:val="20"/>
      <w:szCs w:val="20"/>
    </w:rPr>
  </w:style>
  <w:style w:type="character" w:customStyle="1" w:styleId="76">
    <w:name w:val="文档结构图 字符"/>
    <w:basedOn w:val="58"/>
    <w:link w:val="16"/>
    <w:semiHidden/>
    <w:qFormat/>
    <w:locked/>
    <w:uiPriority w:val="99"/>
    <w:rPr>
      <w:rFonts w:ascii="宋体" w:hAnsi="Times New Roman" w:eastAsia="宋体" w:cs="宋体"/>
      <w:sz w:val="18"/>
      <w:szCs w:val="18"/>
    </w:rPr>
  </w:style>
  <w:style w:type="character" w:customStyle="1" w:styleId="77">
    <w:name w:val="批注文字 字符"/>
    <w:basedOn w:val="58"/>
    <w:link w:val="18"/>
    <w:semiHidden/>
    <w:qFormat/>
    <w:locked/>
    <w:uiPriority w:val="99"/>
    <w:rPr>
      <w:rFonts w:ascii="Times New Roman" w:hAnsi="Times New Roman" w:eastAsia="宋体" w:cs="Times New Roman"/>
      <w:sz w:val="24"/>
      <w:szCs w:val="24"/>
    </w:rPr>
  </w:style>
  <w:style w:type="character" w:customStyle="1" w:styleId="78">
    <w:name w:val="正文文本 字符"/>
    <w:basedOn w:val="58"/>
    <w:link w:val="19"/>
    <w:semiHidden/>
    <w:qFormat/>
    <w:locked/>
    <w:uiPriority w:val="99"/>
    <w:rPr>
      <w:rFonts w:ascii="Times New Roman" w:hAnsi="Times New Roman" w:eastAsia="宋体" w:cs="Times New Roman"/>
      <w:sz w:val="24"/>
      <w:szCs w:val="24"/>
    </w:rPr>
  </w:style>
  <w:style w:type="character" w:customStyle="1" w:styleId="79">
    <w:name w:val="正文文本缩进 字符"/>
    <w:basedOn w:val="58"/>
    <w:link w:val="22"/>
    <w:semiHidden/>
    <w:qFormat/>
    <w:locked/>
    <w:uiPriority w:val="99"/>
    <w:rPr>
      <w:rFonts w:ascii="Times New Roman" w:hAnsi="Times New Roman" w:eastAsia="宋体" w:cs="Times New Roman"/>
      <w:sz w:val="24"/>
      <w:szCs w:val="24"/>
    </w:rPr>
  </w:style>
  <w:style w:type="character" w:customStyle="1" w:styleId="80">
    <w:name w:val="纯文本 字符"/>
    <w:basedOn w:val="58"/>
    <w:link w:val="29"/>
    <w:semiHidden/>
    <w:qFormat/>
    <w:locked/>
    <w:uiPriority w:val="99"/>
    <w:rPr>
      <w:rFonts w:ascii="宋体" w:hAnsi="Courier New" w:eastAsia="宋体" w:cs="宋体"/>
      <w:sz w:val="21"/>
      <w:szCs w:val="21"/>
    </w:rPr>
  </w:style>
  <w:style w:type="character" w:customStyle="1" w:styleId="81">
    <w:name w:val="日期 字符"/>
    <w:basedOn w:val="58"/>
    <w:link w:val="31"/>
    <w:semiHidden/>
    <w:qFormat/>
    <w:locked/>
    <w:uiPriority w:val="99"/>
    <w:rPr>
      <w:rFonts w:ascii="Times New Roman" w:hAnsi="Times New Roman" w:eastAsia="宋体" w:cs="Times New Roman"/>
      <w:sz w:val="24"/>
      <w:szCs w:val="24"/>
    </w:rPr>
  </w:style>
  <w:style w:type="character" w:customStyle="1" w:styleId="82">
    <w:name w:val="正文文本缩进 2 字符"/>
    <w:basedOn w:val="58"/>
    <w:link w:val="32"/>
    <w:semiHidden/>
    <w:qFormat/>
    <w:locked/>
    <w:uiPriority w:val="99"/>
    <w:rPr>
      <w:rFonts w:ascii="Times New Roman" w:hAnsi="Times New Roman" w:eastAsia="宋体" w:cs="Times New Roman"/>
      <w:sz w:val="24"/>
      <w:szCs w:val="24"/>
    </w:rPr>
  </w:style>
  <w:style w:type="character" w:customStyle="1" w:styleId="83">
    <w:name w:val="批注框文本 字符"/>
    <w:basedOn w:val="58"/>
    <w:link w:val="34"/>
    <w:semiHidden/>
    <w:qFormat/>
    <w:locked/>
    <w:uiPriority w:val="99"/>
    <w:rPr>
      <w:rFonts w:ascii="Times New Roman" w:hAnsi="Times New Roman" w:eastAsia="宋体" w:cs="Times New Roman"/>
      <w:sz w:val="18"/>
      <w:szCs w:val="18"/>
    </w:rPr>
  </w:style>
  <w:style w:type="character" w:customStyle="1" w:styleId="84">
    <w:name w:val="页脚 字符"/>
    <w:basedOn w:val="58"/>
    <w:link w:val="35"/>
    <w:qFormat/>
    <w:locked/>
    <w:uiPriority w:val="99"/>
    <w:rPr>
      <w:sz w:val="18"/>
      <w:szCs w:val="18"/>
    </w:rPr>
  </w:style>
  <w:style w:type="character" w:customStyle="1" w:styleId="85">
    <w:name w:val="页眉 字符"/>
    <w:basedOn w:val="58"/>
    <w:link w:val="36"/>
    <w:qFormat/>
    <w:locked/>
    <w:uiPriority w:val="99"/>
    <w:rPr>
      <w:sz w:val="18"/>
      <w:szCs w:val="18"/>
    </w:rPr>
  </w:style>
  <w:style w:type="character" w:customStyle="1" w:styleId="86">
    <w:name w:val="脚注文本 字符"/>
    <w:basedOn w:val="58"/>
    <w:link w:val="41"/>
    <w:semiHidden/>
    <w:qFormat/>
    <w:locked/>
    <w:uiPriority w:val="99"/>
    <w:rPr>
      <w:rFonts w:ascii="Times New Roman" w:hAnsi="Times New Roman" w:eastAsia="宋体" w:cs="Times New Roman"/>
      <w:sz w:val="18"/>
      <w:szCs w:val="18"/>
    </w:rPr>
  </w:style>
  <w:style w:type="character" w:customStyle="1" w:styleId="87">
    <w:name w:val="正文文本缩进 3 字符"/>
    <w:basedOn w:val="58"/>
    <w:link w:val="44"/>
    <w:qFormat/>
    <w:locked/>
    <w:uiPriority w:val="99"/>
    <w:rPr>
      <w:rFonts w:ascii="仿宋_GB2312" w:hAnsi="宋体" w:eastAsia="仿宋_GB2312" w:cs="仿宋_GB2312"/>
      <w:sz w:val="24"/>
      <w:szCs w:val="24"/>
    </w:rPr>
  </w:style>
  <w:style w:type="character" w:customStyle="1" w:styleId="88">
    <w:name w:val="正文文本 2 字符"/>
    <w:basedOn w:val="58"/>
    <w:link w:val="47"/>
    <w:semiHidden/>
    <w:qFormat/>
    <w:locked/>
    <w:uiPriority w:val="99"/>
    <w:rPr>
      <w:rFonts w:ascii="Times New Roman" w:hAnsi="Times New Roman" w:eastAsia="宋体" w:cs="Times New Roman"/>
      <w:sz w:val="24"/>
      <w:szCs w:val="24"/>
    </w:rPr>
  </w:style>
  <w:style w:type="character" w:customStyle="1" w:styleId="89">
    <w:name w:val="HTML 预设格式 字符"/>
    <w:basedOn w:val="58"/>
    <w:link w:val="50"/>
    <w:semiHidden/>
    <w:qFormat/>
    <w:locked/>
    <w:uiPriority w:val="99"/>
    <w:rPr>
      <w:rFonts w:ascii="Courier New" w:hAnsi="Courier New" w:eastAsia="宋体" w:cs="Courier New"/>
      <w:sz w:val="20"/>
      <w:szCs w:val="20"/>
    </w:rPr>
  </w:style>
  <w:style w:type="character" w:customStyle="1" w:styleId="90">
    <w:name w:val="批注主题 字符"/>
    <w:basedOn w:val="77"/>
    <w:link w:val="53"/>
    <w:semiHidden/>
    <w:qFormat/>
    <w:locked/>
    <w:uiPriority w:val="99"/>
    <w:rPr>
      <w:rFonts w:ascii="Times New Roman" w:hAnsi="Times New Roman" w:eastAsia="宋体" w:cs="Times New Roman"/>
      <w:b/>
      <w:bCs/>
      <w:sz w:val="24"/>
      <w:szCs w:val="24"/>
    </w:rPr>
  </w:style>
  <w:style w:type="character" w:customStyle="1" w:styleId="91">
    <w:name w:val="正文文本首行缩进 字符"/>
    <w:basedOn w:val="78"/>
    <w:link w:val="54"/>
    <w:semiHidden/>
    <w:qFormat/>
    <w:locked/>
    <w:uiPriority w:val="99"/>
    <w:rPr>
      <w:rFonts w:ascii="Times New Roman" w:hAnsi="Times New Roman" w:eastAsia="宋体" w:cs="Times New Roman"/>
      <w:sz w:val="24"/>
      <w:szCs w:val="24"/>
    </w:rPr>
  </w:style>
  <w:style w:type="character" w:customStyle="1" w:styleId="92">
    <w:name w:val="正文文本首行缩进 2 字符"/>
    <w:basedOn w:val="79"/>
    <w:link w:val="55"/>
    <w:semiHidden/>
    <w:qFormat/>
    <w:locked/>
    <w:uiPriority w:val="99"/>
    <w:rPr>
      <w:rFonts w:ascii="Times New Roman" w:hAnsi="Times New Roman" w:eastAsia="宋体" w:cs="Times New Roman"/>
      <w:sz w:val="24"/>
      <w:szCs w:val="24"/>
    </w:rPr>
  </w:style>
  <w:style w:type="character" w:customStyle="1" w:styleId="93">
    <w:name w:val="正文文本缩进 2 Char"/>
    <w:qFormat/>
    <w:uiPriority w:val="99"/>
  </w:style>
  <w:style w:type="character" w:customStyle="1" w:styleId="94">
    <w:name w:val="脚注文本 Char"/>
    <w:qFormat/>
    <w:uiPriority w:val="99"/>
    <w:rPr>
      <w:rFonts w:ascii="Calibri" w:hAnsi="Calibri" w:cs="Calibri"/>
      <w:sz w:val="18"/>
      <w:szCs w:val="18"/>
    </w:rPr>
  </w:style>
  <w:style w:type="character" w:customStyle="1" w:styleId="95">
    <w:name w:val="批注主题 Char"/>
    <w:qFormat/>
    <w:uiPriority w:val="99"/>
    <w:rPr>
      <w:b/>
      <w:bCs/>
      <w:sz w:val="24"/>
      <w:szCs w:val="24"/>
    </w:rPr>
  </w:style>
  <w:style w:type="character" w:customStyle="1" w:styleId="96">
    <w:name w:val="纯文本 Char"/>
    <w:qFormat/>
    <w:uiPriority w:val="99"/>
    <w:rPr>
      <w:rFonts w:ascii="宋体" w:hAnsi="Courier New" w:eastAsia="宋体" w:cs="宋体"/>
    </w:rPr>
  </w:style>
  <w:style w:type="character" w:customStyle="1" w:styleId="97">
    <w:name w:val="文档结构图 Char"/>
    <w:qFormat/>
    <w:uiPriority w:val="99"/>
    <w:rPr>
      <w:rFonts w:ascii="宋体" w:cs="宋体"/>
      <w:sz w:val="18"/>
      <w:szCs w:val="18"/>
    </w:rPr>
  </w:style>
  <w:style w:type="character" w:customStyle="1" w:styleId="98">
    <w:name w:val="HTML 预设格式 Char"/>
    <w:qFormat/>
    <w:uiPriority w:val="99"/>
    <w:rPr>
      <w:rFonts w:ascii="Courier New" w:hAnsi="Courier New" w:cs="Courier New"/>
    </w:rPr>
  </w:style>
  <w:style w:type="character" w:customStyle="1" w:styleId="99">
    <w:name w:val="style1"/>
    <w:qFormat/>
    <w:uiPriority w:val="99"/>
  </w:style>
  <w:style w:type="character" w:customStyle="1" w:styleId="100">
    <w:name w:val="日期 Char"/>
    <w:qFormat/>
    <w:uiPriority w:val="99"/>
    <w:rPr>
      <w:rFonts w:ascii="宋体" w:eastAsia="宋体" w:cs="宋体"/>
      <w:sz w:val="28"/>
      <w:szCs w:val="28"/>
    </w:rPr>
  </w:style>
  <w:style w:type="character" w:customStyle="1" w:styleId="101">
    <w:name w:val="批注框文本 Char"/>
    <w:qFormat/>
    <w:uiPriority w:val="99"/>
    <w:rPr>
      <w:sz w:val="18"/>
      <w:szCs w:val="18"/>
    </w:rPr>
  </w:style>
  <w:style w:type="character" w:customStyle="1" w:styleId="102">
    <w:name w:val="正文文本 Char"/>
    <w:qFormat/>
    <w:uiPriority w:val="99"/>
    <w:rPr>
      <w:rFonts w:eastAsia="宋体"/>
      <w:sz w:val="24"/>
      <w:szCs w:val="24"/>
    </w:rPr>
  </w:style>
  <w:style w:type="character" w:customStyle="1" w:styleId="103">
    <w:name w:val="批注文字 Char"/>
    <w:semiHidden/>
    <w:qFormat/>
    <w:uiPriority w:val="99"/>
    <w:rPr>
      <w:rFonts w:eastAsia="宋体"/>
      <w:sz w:val="24"/>
      <w:szCs w:val="24"/>
    </w:rPr>
  </w:style>
  <w:style w:type="character" w:customStyle="1" w:styleId="104">
    <w:name w:val="标题 1 Char Char"/>
    <w:qFormat/>
    <w:uiPriority w:val="99"/>
    <w:rPr>
      <w:rFonts w:eastAsia="宋体"/>
      <w:b/>
      <w:bCs/>
      <w:spacing w:val="-2"/>
      <w:sz w:val="24"/>
      <w:szCs w:val="24"/>
      <w:lang w:val="en-US" w:eastAsia="zh-CN"/>
    </w:rPr>
  </w:style>
  <w:style w:type="character" w:customStyle="1" w:styleId="105">
    <w:name w:val="正文文本 2 Char2"/>
    <w:link w:val="106"/>
    <w:qFormat/>
    <w:locked/>
    <w:uiPriority w:val="99"/>
    <w:rPr>
      <w:rFonts w:ascii="Calibri" w:hAnsi="Calibri" w:cs="Calibri"/>
      <w:sz w:val="21"/>
      <w:szCs w:val="21"/>
    </w:rPr>
  </w:style>
  <w:style w:type="paragraph" w:customStyle="1" w:styleId="106">
    <w:name w:val="正文文本 21"/>
    <w:basedOn w:val="1"/>
    <w:link w:val="105"/>
    <w:qFormat/>
    <w:uiPriority w:val="99"/>
    <w:pPr>
      <w:spacing w:before="280" w:after="120" w:line="480" w:lineRule="auto"/>
      <w:ind w:left="420" w:hanging="420"/>
    </w:pPr>
    <w:rPr>
      <w:rFonts w:ascii="Calibri" w:hAnsi="Calibri"/>
      <w:kern w:val="0"/>
    </w:rPr>
  </w:style>
  <w:style w:type="character" w:customStyle="1" w:styleId="107">
    <w:name w:val="正文文本 2 Char"/>
    <w:qFormat/>
    <w:uiPriority w:val="99"/>
    <w:rPr>
      <w:rFonts w:ascii="宋体" w:eastAsia="宋体" w:cs="宋体"/>
      <w:sz w:val="24"/>
      <w:szCs w:val="24"/>
    </w:rPr>
  </w:style>
  <w:style w:type="character" w:customStyle="1" w:styleId="108">
    <w:name w:val="flName Char"/>
    <w:link w:val="109"/>
    <w:qFormat/>
    <w:locked/>
    <w:uiPriority w:val="99"/>
    <w:rPr>
      <w:rFonts w:ascii="Arial" w:hAnsi="Arial" w:eastAsia="黑体" w:cs="Arial"/>
      <w:sz w:val="32"/>
      <w:szCs w:val="32"/>
    </w:rPr>
  </w:style>
  <w:style w:type="paragraph" w:customStyle="1" w:styleId="109">
    <w:name w:val="flName"/>
    <w:basedOn w:val="1"/>
    <w:link w:val="108"/>
    <w:qFormat/>
    <w:uiPriority w:val="99"/>
    <w:pPr>
      <w:adjustRightInd w:val="0"/>
      <w:spacing w:before="320" w:after="160" w:line="360" w:lineRule="atLeast"/>
      <w:jc w:val="center"/>
    </w:pPr>
    <w:rPr>
      <w:rFonts w:ascii="Arial" w:hAnsi="Arial" w:eastAsia="黑体"/>
      <w:kern w:val="0"/>
      <w:sz w:val="32"/>
      <w:szCs w:val="32"/>
    </w:rPr>
  </w:style>
  <w:style w:type="character" w:customStyle="1" w:styleId="110">
    <w:name w:val="正文缩进 Char"/>
    <w:qFormat/>
    <w:uiPriority w:val="99"/>
    <w:rPr>
      <w:rFonts w:eastAsia="宋体"/>
      <w:kern w:val="2"/>
      <w:sz w:val="24"/>
      <w:szCs w:val="24"/>
      <w:lang w:val="en-US" w:eastAsia="zh-CN"/>
    </w:rPr>
  </w:style>
  <w:style w:type="character" w:customStyle="1" w:styleId="111">
    <w:name w:val="标题3 字符"/>
    <w:link w:val="112"/>
    <w:qFormat/>
    <w:locked/>
    <w:uiPriority w:val="99"/>
    <w:rPr>
      <w:rFonts w:ascii="宋体" w:eastAsia="宋体" w:cs="宋体"/>
      <w:sz w:val="28"/>
      <w:szCs w:val="28"/>
    </w:rPr>
  </w:style>
  <w:style w:type="paragraph" w:customStyle="1" w:styleId="112">
    <w:name w:val="标题3"/>
    <w:basedOn w:val="4"/>
    <w:next w:val="1"/>
    <w:link w:val="111"/>
    <w:qFormat/>
    <w:uiPriority w:val="99"/>
    <w:rPr>
      <w:rFonts w:ascii="宋体"/>
      <w:b w:val="0"/>
      <w:bCs w:val="0"/>
      <w:kern w:val="0"/>
      <w:sz w:val="28"/>
      <w:szCs w:val="28"/>
    </w:rPr>
  </w:style>
  <w:style w:type="character" w:customStyle="1" w:styleId="113">
    <w:name w:val="正文缩进 字符"/>
    <w:link w:val="14"/>
    <w:qFormat/>
    <w:locked/>
    <w:uiPriority w:val="99"/>
    <w:rPr>
      <w:rFonts w:eastAsia="宋体"/>
      <w:sz w:val="24"/>
      <w:szCs w:val="24"/>
    </w:rPr>
  </w:style>
  <w:style w:type="character" w:customStyle="1" w:styleId="114">
    <w:name w:val="Style Heading 3 + Char"/>
    <w:link w:val="115"/>
    <w:qFormat/>
    <w:locked/>
    <w:uiPriority w:val="99"/>
    <w:rPr>
      <w:b/>
      <w:bCs/>
      <w:sz w:val="28"/>
      <w:szCs w:val="28"/>
    </w:rPr>
  </w:style>
  <w:style w:type="paragraph" w:customStyle="1" w:styleId="115">
    <w:name w:val="Style Heading 3 +"/>
    <w:basedOn w:val="4"/>
    <w:link w:val="114"/>
    <w:qFormat/>
    <w:uiPriority w:val="99"/>
    <w:pPr>
      <w:spacing w:before="120" w:after="120" w:line="120" w:lineRule="atLeast"/>
    </w:pPr>
    <w:rPr>
      <w:kern w:val="0"/>
      <w:sz w:val="28"/>
      <w:szCs w:val="28"/>
    </w:rPr>
  </w:style>
  <w:style w:type="character" w:customStyle="1" w:styleId="116">
    <w:name w:val="正文文本缩进 Char"/>
    <w:qFormat/>
    <w:uiPriority w:val="99"/>
    <w:rPr>
      <w:rFonts w:eastAsia="宋体"/>
      <w:sz w:val="24"/>
      <w:szCs w:val="24"/>
    </w:rPr>
  </w:style>
  <w:style w:type="character" w:customStyle="1" w:styleId="117">
    <w:name w:val="正文缩进2格 Char"/>
    <w:qFormat/>
    <w:uiPriority w:val="0"/>
    <w:rPr>
      <w:rFonts w:ascii="仿宋_GB2312" w:hAnsi="宋体" w:eastAsia="仿宋_GB2312" w:cs="仿宋_GB2312"/>
      <w:kern w:val="2"/>
      <w:sz w:val="28"/>
      <w:szCs w:val="28"/>
      <w:lang w:val="en-US" w:eastAsia="zh-CN"/>
    </w:rPr>
  </w:style>
  <w:style w:type="character" w:customStyle="1" w:styleId="118">
    <w:name w:val="无间隔 字符"/>
    <w:link w:val="119"/>
    <w:qFormat/>
    <w:locked/>
    <w:uiPriority w:val="99"/>
    <w:rPr>
      <w:rFonts w:ascii="Calibri" w:hAnsi="Calibri" w:cs="Calibri"/>
      <w:kern w:val="2"/>
      <w:sz w:val="22"/>
      <w:szCs w:val="22"/>
      <w:lang w:val="en-US" w:eastAsia="zh-CN" w:bidi="ar-SA"/>
    </w:rPr>
  </w:style>
  <w:style w:type="paragraph" w:customStyle="1" w:styleId="119">
    <w:name w:val="无间隔1"/>
    <w:link w:val="118"/>
    <w:qFormat/>
    <w:uiPriority w:val="99"/>
    <w:rPr>
      <w:rFonts w:ascii="Calibri" w:hAnsi="Calibri" w:eastAsia="宋体" w:cs="Calibri"/>
      <w:kern w:val="2"/>
      <w:sz w:val="22"/>
      <w:szCs w:val="22"/>
      <w:lang w:val="en-US" w:eastAsia="zh-CN" w:bidi="ar-SA"/>
    </w:rPr>
  </w:style>
  <w:style w:type="character" w:customStyle="1" w:styleId="120">
    <w:name w:val="HTML 预设格式 Char1"/>
    <w:qFormat/>
    <w:locked/>
    <w:uiPriority w:val="99"/>
    <w:rPr>
      <w:rFonts w:ascii="Courier New" w:hAnsi="Courier New" w:eastAsia="宋体" w:cs="Courier New"/>
      <w:kern w:val="0"/>
      <w:sz w:val="20"/>
      <w:szCs w:val="20"/>
    </w:rPr>
  </w:style>
  <w:style w:type="character" w:customStyle="1" w:styleId="121">
    <w:name w:val="正文首行缩进 Char"/>
    <w:qFormat/>
    <w:uiPriority w:val="99"/>
    <w:rPr>
      <w:b/>
      <w:bCs/>
      <w:sz w:val="24"/>
      <w:szCs w:val="24"/>
    </w:rPr>
  </w:style>
  <w:style w:type="character" w:customStyle="1" w:styleId="122">
    <w:name w:val="正文首行缩进 2 Char"/>
    <w:basedOn w:val="116"/>
    <w:qFormat/>
    <w:locked/>
    <w:uiPriority w:val="99"/>
    <w:rPr>
      <w:rFonts w:eastAsia="宋体"/>
      <w:sz w:val="24"/>
      <w:szCs w:val="24"/>
    </w:rPr>
  </w:style>
  <w:style w:type="character" w:customStyle="1" w:styleId="123">
    <w:name w:val="16"/>
    <w:qFormat/>
    <w:uiPriority w:val="99"/>
    <w:rPr>
      <w:rFonts w:ascii="Calibri" w:hAnsi="Calibri" w:cs="Calibri"/>
      <w:color w:val="0000FF"/>
      <w:u w:val="single"/>
    </w:rPr>
  </w:style>
  <w:style w:type="character" w:customStyle="1" w:styleId="124">
    <w:name w:val="Char Char4"/>
    <w:qFormat/>
    <w:uiPriority w:val="99"/>
    <w:rPr>
      <w:rFonts w:eastAsia="宋体"/>
      <w:kern w:val="2"/>
      <w:sz w:val="24"/>
      <w:szCs w:val="24"/>
      <w:lang w:val="en-US" w:eastAsia="zh-CN"/>
    </w:rPr>
  </w:style>
  <w:style w:type="character" w:customStyle="1" w:styleId="125">
    <w:name w:val="正文缩进2格 Char Char"/>
    <w:link w:val="126"/>
    <w:qFormat/>
    <w:locked/>
    <w:uiPriority w:val="0"/>
    <w:rPr>
      <w:rFonts w:ascii="仿宋_GB2312" w:hAnsi="宋体" w:eastAsia="仿宋_GB2312" w:cs="仿宋_GB2312"/>
      <w:sz w:val="28"/>
      <w:szCs w:val="28"/>
    </w:rPr>
  </w:style>
  <w:style w:type="paragraph" w:customStyle="1" w:styleId="126">
    <w:name w:val="正文缩进2格"/>
    <w:basedOn w:val="1"/>
    <w:link w:val="125"/>
    <w:qFormat/>
    <w:uiPriority w:val="0"/>
    <w:pPr>
      <w:spacing w:line="600" w:lineRule="exact"/>
      <w:ind w:firstLine="639" w:firstLineChars="206"/>
    </w:pPr>
    <w:rPr>
      <w:rFonts w:ascii="仿宋_GB2312" w:hAnsi="宋体" w:eastAsia="仿宋_GB2312"/>
      <w:kern w:val="0"/>
      <w:sz w:val="28"/>
      <w:szCs w:val="28"/>
    </w:rPr>
  </w:style>
  <w:style w:type="paragraph" w:customStyle="1" w:styleId="127">
    <w:name w:val="xl7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28">
    <w:name w:val="xl81"/>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82"/>
    <w:basedOn w:val="1"/>
    <w:qFormat/>
    <w:uiPriority w:val="99"/>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正文样式"/>
    <w:basedOn w:val="1"/>
    <w:qFormat/>
    <w:uiPriority w:val="99"/>
    <w:pPr>
      <w:spacing w:line="440" w:lineRule="exact"/>
      <w:ind w:firstLine="200" w:firstLineChars="200"/>
    </w:pPr>
    <w:rPr>
      <w:rFonts w:ascii="仿宋_GB2312" w:eastAsia="仿宋_GB2312" w:cs="仿宋_GB2312"/>
      <w:sz w:val="28"/>
      <w:szCs w:val="28"/>
    </w:rPr>
  </w:style>
  <w:style w:type="paragraph" w:customStyle="1" w:styleId="131">
    <w:name w:val="xl78"/>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32">
    <w:name w:val="xl99"/>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2"/>
    <w:basedOn w:val="1"/>
    <w:qFormat/>
    <w:uiPriority w:val="99"/>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34">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5">
    <w:name w:val="xl7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xl100"/>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9">
    <w:name w:val="xl105"/>
    <w:basedOn w:val="1"/>
    <w:qFormat/>
    <w:uiPriority w:val="99"/>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90"/>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141">
    <w:name w:val="p0"/>
    <w:basedOn w:val="1"/>
    <w:qFormat/>
    <w:uiPriority w:val="99"/>
    <w:pPr>
      <w:widowControl/>
    </w:pPr>
    <w:rPr>
      <w:rFonts w:ascii="Calibri" w:hAnsi="Calibri" w:cs="Calibri"/>
      <w:kern w:val="0"/>
    </w:rPr>
  </w:style>
  <w:style w:type="paragraph" w:customStyle="1" w:styleId="142">
    <w:name w:val="xl86"/>
    <w:basedOn w:val="1"/>
    <w:qFormat/>
    <w:uiPriority w:val="99"/>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43">
    <w:name w:val="xl9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6">
    <w:name w:val="xl89"/>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7">
    <w:name w:val="列出段落1"/>
    <w:basedOn w:val="1"/>
    <w:qFormat/>
    <w:uiPriority w:val="34"/>
    <w:pPr>
      <w:ind w:firstLine="420" w:firstLineChars="200"/>
    </w:pPr>
  </w:style>
  <w:style w:type="paragraph" w:customStyle="1" w:styleId="148">
    <w:name w:val="xl98"/>
    <w:basedOn w:val="1"/>
    <w:qFormat/>
    <w:uiPriority w:val="99"/>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85"/>
    <w:basedOn w:val="1"/>
    <w:qFormat/>
    <w:uiPriority w:val="99"/>
    <w:pPr>
      <w:widowControl/>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50">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1">
    <w:name w:val="xl80"/>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2">
    <w:name w:val="样式 标题 1 + 宋体 段前: 0 磅 段后: 0 磅 行距: 单倍行距"/>
    <w:basedOn w:val="3"/>
    <w:next w:val="1"/>
    <w:qFormat/>
    <w:uiPriority w:val="99"/>
    <w:pPr>
      <w:keepLines/>
      <w:spacing w:beforeLines="100" w:afterLines="100"/>
    </w:pPr>
    <w:rPr>
      <w:rFonts w:ascii="仿宋_GB2312" w:hAnsi="宋体" w:cs="仿宋_GB2312"/>
      <w:b/>
      <w:bCs/>
      <w:kern w:val="44"/>
      <w:sz w:val="44"/>
      <w:szCs w:val="44"/>
    </w:rPr>
  </w:style>
  <w:style w:type="paragraph" w:customStyle="1" w:styleId="153">
    <w:name w:val="正文文字3"/>
    <w:basedOn w:val="19"/>
    <w:qFormat/>
    <w:uiPriority w:val="99"/>
    <w:pPr>
      <w:adjustRightInd w:val="0"/>
      <w:spacing w:after="0" w:line="360" w:lineRule="atLeast"/>
      <w:ind w:left="30" w:leftChars="30" w:right="30" w:rightChars="30"/>
    </w:pPr>
  </w:style>
  <w:style w:type="paragraph" w:customStyle="1" w:styleId="154">
    <w:name w:val="TOC 标题1"/>
    <w:basedOn w:val="3"/>
    <w:next w:val="1"/>
    <w:qFormat/>
    <w:uiPriority w:val="99"/>
    <w:pPr>
      <w:keepLines/>
      <w:widowControl/>
      <w:spacing w:before="480" w:line="276" w:lineRule="auto"/>
      <w:jc w:val="left"/>
      <w:outlineLvl w:val="9"/>
    </w:pPr>
    <w:rPr>
      <w:rFonts w:ascii="Cambria" w:hAnsi="Cambria" w:eastAsia="宋体" w:cs="Cambria"/>
      <w:b/>
      <w:bCs/>
      <w:color w:val="365F91"/>
      <w:kern w:val="0"/>
    </w:rPr>
  </w:style>
  <w:style w:type="paragraph" w:customStyle="1" w:styleId="155">
    <w:name w:val="图文"/>
    <w:basedOn w:val="1"/>
    <w:qFormat/>
    <w:uiPriority w:val="99"/>
    <w:pPr>
      <w:adjustRightInd w:val="0"/>
      <w:snapToGrid w:val="0"/>
      <w:spacing w:after="50" w:line="360" w:lineRule="auto"/>
    </w:pPr>
    <w:rPr>
      <w:sz w:val="24"/>
      <w:szCs w:val="24"/>
    </w:rPr>
  </w:style>
  <w:style w:type="paragraph" w:customStyle="1" w:styleId="156">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7">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8">
    <w:name w:val="xl8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59">
    <w:name w:val="xl107"/>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60">
    <w:name w:val="xl65"/>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61">
    <w:name w:val="1"/>
    <w:basedOn w:val="1"/>
    <w:next w:val="29"/>
    <w:qFormat/>
    <w:uiPriority w:val="99"/>
    <w:rPr>
      <w:rFonts w:ascii="宋体" w:hAnsi="Courier New" w:cs="宋体"/>
    </w:rPr>
  </w:style>
  <w:style w:type="paragraph" w:customStyle="1" w:styleId="1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3">
    <w:name w:val="xl106"/>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10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5">
    <w:name w:val="xl10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6">
    <w:name w:val="xl111"/>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7">
    <w:name w:val="xl91"/>
    <w:basedOn w:val="1"/>
    <w:qFormat/>
    <w:uiPriority w:val="99"/>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94"/>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9">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1">
    <w:name w:val="xl96"/>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63"/>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4">
    <w:name w:val="xl79"/>
    <w:basedOn w:val="1"/>
    <w:qFormat/>
    <w:uiPriority w:val="99"/>
    <w:pPr>
      <w:widowControl/>
      <w:pBdr>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5">
    <w:name w:val="xl102"/>
    <w:basedOn w:val="1"/>
    <w:qFormat/>
    <w:uiPriority w:val="99"/>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xl77"/>
    <w:basedOn w:val="1"/>
    <w:qFormat/>
    <w:uiPriority w:val="99"/>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80">
    <w:name w:val="xl97"/>
    <w:basedOn w:val="1"/>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1">
    <w:name w:val="xl101"/>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2">
    <w:name w:val="列出段落11"/>
    <w:basedOn w:val="1"/>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3">
    <w:name w:val="xl93"/>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84">
    <w:name w:val="xl87"/>
    <w:basedOn w:val="1"/>
    <w:qFormat/>
    <w:uiPriority w:val="99"/>
    <w:pPr>
      <w:widowControl/>
      <w:pBdr>
        <w:top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85">
    <w:name w:val="Char"/>
    <w:basedOn w:val="1"/>
    <w:qFormat/>
    <w:uiPriority w:val="99"/>
  </w:style>
  <w:style w:type="paragraph" w:customStyle="1" w:styleId="18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88"/>
    <w:basedOn w:val="1"/>
    <w:qFormat/>
    <w:uiPriority w:val="99"/>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88">
    <w:name w:val="简单回函地址"/>
    <w:basedOn w:val="1"/>
    <w:qFormat/>
    <w:uiPriority w:val="99"/>
  </w:style>
  <w:style w:type="paragraph" w:customStyle="1" w:styleId="1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0">
    <w:name w:val="xl110"/>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91">
    <w:name w:val="默认段落字体 Para Char Char Char Char"/>
    <w:basedOn w:val="1"/>
    <w:qFormat/>
    <w:uiPriority w:val="99"/>
  </w:style>
  <w:style w:type="paragraph" w:customStyle="1" w:styleId="192">
    <w:name w:val="纯文本1"/>
    <w:basedOn w:val="1"/>
    <w:qFormat/>
    <w:uiPriority w:val="99"/>
    <w:rPr>
      <w:rFonts w:ascii="宋体" w:hAnsi="Courier New" w:eastAsia="Times New Roman" w:cs="宋体"/>
    </w:rPr>
  </w:style>
  <w:style w:type="paragraph" w:customStyle="1" w:styleId="193">
    <w:name w:val="Char Char Char1 Char"/>
    <w:basedOn w:val="1"/>
    <w:qFormat/>
    <w:uiPriority w:val="99"/>
  </w:style>
  <w:style w:type="paragraph" w:customStyle="1" w:styleId="194">
    <w:name w:val="List Paragraph1"/>
    <w:basedOn w:val="1"/>
    <w:qFormat/>
    <w:uiPriority w:val="34"/>
    <w:pPr>
      <w:ind w:firstLine="420" w:firstLineChars="200"/>
    </w:pPr>
    <w:rPr>
      <w:rFonts w:ascii="Calibri" w:hAnsi="Calibri" w:eastAsia="楷体_GB2312" w:cs="Calibri"/>
      <w:kern w:val="0"/>
      <w:sz w:val="20"/>
      <w:szCs w:val="20"/>
    </w:rPr>
  </w:style>
  <w:style w:type="paragraph" w:customStyle="1" w:styleId="19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列出段落2"/>
    <w:basedOn w:val="1"/>
    <w:qFormat/>
    <w:uiPriority w:val="34"/>
    <w:pPr>
      <w:ind w:firstLine="420" w:firstLineChars="200"/>
    </w:pPr>
    <w:rPr>
      <w:rFonts w:ascii="Calibri" w:hAnsi="Calibri" w:cs="Calibri"/>
    </w:rPr>
  </w:style>
  <w:style w:type="paragraph" w:customStyle="1" w:styleId="198">
    <w:name w:val="xl64"/>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99">
    <w:name w:val="xl109"/>
    <w:basedOn w:val="1"/>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20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修订1"/>
    <w:hidden/>
    <w:qFormat/>
    <w:uiPriority w:val="99"/>
    <w:rPr>
      <w:rFonts w:ascii="Times New Roman" w:hAnsi="Times New Roman" w:eastAsia="宋体" w:cs="Times New Roman"/>
      <w:kern w:val="2"/>
      <w:sz w:val="21"/>
      <w:szCs w:val="21"/>
      <w:lang w:val="en-US" w:eastAsia="zh-CN" w:bidi="ar-SA"/>
    </w:rPr>
  </w:style>
  <w:style w:type="paragraph" w:customStyle="1" w:styleId="202">
    <w:name w:val="标准文本"/>
    <w:basedOn w:val="1"/>
    <w:link w:val="203"/>
    <w:qFormat/>
    <w:uiPriority w:val="0"/>
    <w:pPr>
      <w:spacing w:line="360" w:lineRule="auto"/>
      <w:ind w:firstLine="480" w:firstLineChars="200"/>
    </w:pPr>
    <w:rPr>
      <w:sz w:val="24"/>
      <w:szCs w:val="20"/>
      <w:lang w:val="zh-CN"/>
    </w:rPr>
  </w:style>
  <w:style w:type="character" w:customStyle="1" w:styleId="203">
    <w:name w:val="标准文本 Char"/>
    <w:link w:val="202"/>
    <w:qFormat/>
    <w:uiPriority w:val="0"/>
    <w:rPr>
      <w:kern w:val="2"/>
      <w:sz w:val="24"/>
      <w:lang w:val="zh-CN" w:eastAsia="zh-CN"/>
    </w:rPr>
  </w:style>
  <w:style w:type="paragraph" w:customStyle="1" w:styleId="204">
    <w:name w:val="无间隔11"/>
    <w:qFormat/>
    <w:uiPriority w:val="1"/>
    <w:pPr>
      <w:widowControl w:val="0"/>
      <w:snapToGrid w:val="0"/>
      <w:jc w:val="both"/>
    </w:pPr>
    <w:rPr>
      <w:rFonts w:ascii="Times New Roman" w:hAnsi="Times New Roman" w:eastAsia="宋体" w:cs="Times New Roman"/>
      <w:kern w:val="2"/>
      <w:sz w:val="21"/>
      <w:szCs w:val="24"/>
      <w:lang w:val="en-US" w:eastAsia="zh-CN" w:bidi="ar-SA"/>
    </w:rPr>
  </w:style>
  <w:style w:type="paragraph" w:customStyle="1" w:styleId="205">
    <w:name w:val="文档正文首行缩进"/>
    <w:basedOn w:val="1"/>
    <w:link w:val="206"/>
    <w:qFormat/>
    <w:uiPriority w:val="0"/>
    <w:pPr>
      <w:spacing w:line="360" w:lineRule="auto"/>
      <w:ind w:firstLine="420"/>
    </w:pPr>
    <w:rPr>
      <w:rFonts w:cs="宋体"/>
      <w:sz w:val="24"/>
      <w:szCs w:val="20"/>
    </w:rPr>
  </w:style>
  <w:style w:type="character" w:customStyle="1" w:styleId="206">
    <w:name w:val="文档正文首行缩进 Char"/>
    <w:basedOn w:val="58"/>
    <w:link w:val="205"/>
    <w:qFormat/>
    <w:locked/>
    <w:uiPriority w:val="0"/>
    <w:rPr>
      <w:rFonts w:cs="宋体"/>
      <w:kern w:val="2"/>
      <w:sz w:val="24"/>
    </w:rPr>
  </w:style>
  <w:style w:type="paragraph" w:customStyle="1" w:styleId="207">
    <w:name w:val="文档序列"/>
    <w:basedOn w:val="1"/>
    <w:next w:val="205"/>
    <w:qFormat/>
    <w:uiPriority w:val="0"/>
    <w:pPr>
      <w:numPr>
        <w:ilvl w:val="0"/>
        <w:numId w:val="2"/>
      </w:numPr>
      <w:spacing w:line="360" w:lineRule="auto"/>
    </w:pPr>
    <w:rPr>
      <w:sz w:val="24"/>
      <w:szCs w:val="28"/>
    </w:rPr>
  </w:style>
  <w:style w:type="paragraph" w:customStyle="1" w:styleId="208">
    <w:name w:val="首行缩进"/>
    <w:basedOn w:val="1"/>
    <w:qFormat/>
    <w:uiPriority w:val="0"/>
    <w:pPr>
      <w:spacing w:line="360" w:lineRule="auto"/>
      <w:ind w:firstLine="480" w:firstLineChars="200"/>
      <w:jc w:val="left"/>
    </w:pPr>
    <w:rPr>
      <w:rFonts w:ascii="宋体" w:hAnsi="宋体"/>
      <w:sz w:val="24"/>
    </w:rPr>
  </w:style>
  <w:style w:type="paragraph" w:styleId="209">
    <w:name w:val="List Paragraph"/>
    <w:basedOn w:val="1"/>
    <w:qFormat/>
    <w:uiPriority w:val="34"/>
    <w:pPr>
      <w:ind w:firstLine="420" w:firstLineChars="200"/>
    </w:pPr>
  </w:style>
  <w:style w:type="paragraph" w:customStyle="1" w:styleId="210">
    <w:name w:val="四级标题"/>
    <w:basedOn w:val="31"/>
    <w:qFormat/>
    <w:uiPriority w:val="0"/>
    <w:pPr>
      <w:widowControl/>
      <w:tabs>
        <w:tab w:val="left" w:pos="851"/>
      </w:tabs>
      <w:spacing w:before="0" w:after="0" w:line="360" w:lineRule="auto"/>
      <w:ind w:left="851" w:hanging="851"/>
      <w:jc w:val="left"/>
    </w:pPr>
    <w:rPr>
      <w:rFonts w:ascii="Arial" w:hAnsi="Arial"/>
      <w:sz w:val="24"/>
    </w:rPr>
  </w:style>
  <w:style w:type="paragraph" w:customStyle="1" w:styleId="211">
    <w:name w:val="Plain Text"/>
    <w:basedOn w:val="1"/>
    <w:qFormat/>
    <w:uiPriority w:val="0"/>
    <w:rPr>
      <w:rFonts w:ascii="宋体" w:hAnsi="Courier New"/>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14396</Words>
  <Characters>14770</Characters>
  <Lines>192</Lines>
  <Paragraphs>54</Paragraphs>
  <TotalTime>15</TotalTime>
  <ScaleCrop>false</ScaleCrop>
  <LinksUpToDate>false</LinksUpToDate>
  <CharactersWithSpaces>15461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2021-10-25T15:58:00Z</dcterms:created>
  <dc:creator>admin</dc:creator>
  <cp:lastModifiedBy>admin</cp:lastModifiedBy>
  <cp:lastPrinted>2022-11-29T01:56:00Z</cp:lastPrinted>
  <dcterms:modified xsi:type="dcterms:W3CDTF">2022-12-02T09:32:41Z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A2439E15641149A9AF80DDF479F9F496</vt:lpwstr>
  </property>
</Properties>
</file>