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5AD" w:rsidRDefault="000F22A2" w:rsidP="00F43CF1">
      <w:pPr>
        <w:snapToGrid w:val="0"/>
        <w:spacing w:line="300" w:lineRule="auto"/>
        <w:jc w:val="center"/>
        <w:outlineLvl w:val="0"/>
        <w:rPr>
          <w:rFonts w:ascii="宋体" w:hAnsi="宋体"/>
          <w:b/>
          <w:sz w:val="36"/>
          <w:szCs w:val="36"/>
        </w:rPr>
      </w:pPr>
      <w:r>
        <w:rPr>
          <w:rFonts w:ascii="宋体" w:hAnsi="宋体" w:hint="eastAsia"/>
          <w:b/>
          <w:sz w:val="36"/>
          <w:szCs w:val="36"/>
        </w:rPr>
        <w:t>单一来源采购文件</w:t>
      </w:r>
    </w:p>
    <w:p w:rsidR="00F43CF1" w:rsidRPr="00F43CF1" w:rsidRDefault="00F43CF1" w:rsidP="00F43CF1">
      <w:pPr>
        <w:pStyle w:val="a0"/>
      </w:pPr>
    </w:p>
    <w:p w:rsidR="001055AD" w:rsidRDefault="000F22A2">
      <w:pPr>
        <w:snapToGrid w:val="0"/>
        <w:spacing w:line="300" w:lineRule="auto"/>
        <w:ind w:firstLine="555"/>
        <w:contextualSpacing/>
        <w:rPr>
          <w:rFonts w:ascii="宋体" w:hAnsi="宋体"/>
          <w:sz w:val="28"/>
          <w:szCs w:val="28"/>
        </w:rPr>
      </w:pPr>
      <w:r>
        <w:rPr>
          <w:rFonts w:ascii="宋体" w:hAnsi="宋体" w:hint="eastAsia"/>
          <w:sz w:val="28"/>
          <w:szCs w:val="28"/>
        </w:rPr>
        <w:t>项目概况：江苏省南通卫生高等职业技术学校</w:t>
      </w:r>
      <w:r w:rsidR="003E7294" w:rsidRPr="003E7294">
        <w:rPr>
          <w:rFonts w:ascii="宋体" w:hAnsi="宋体" w:hint="eastAsia"/>
          <w:sz w:val="28"/>
          <w:szCs w:val="28"/>
        </w:rPr>
        <w:t>经费内控监管平台</w:t>
      </w:r>
      <w:r>
        <w:rPr>
          <w:rFonts w:ascii="宋体" w:hAnsi="宋体" w:hint="eastAsia"/>
          <w:sz w:val="28"/>
          <w:szCs w:val="28"/>
        </w:rPr>
        <w:t>项目的潜在供应商应在江苏省南通卫生高等职业技术学校官网校获取响应文件，并于2021年</w:t>
      </w:r>
      <w:r w:rsidR="003E7294">
        <w:rPr>
          <w:rFonts w:ascii="宋体" w:hAnsi="宋体" w:hint="eastAsia"/>
          <w:sz w:val="28"/>
          <w:szCs w:val="28"/>
        </w:rPr>
        <w:t>7</w:t>
      </w:r>
      <w:r>
        <w:rPr>
          <w:rFonts w:ascii="宋体" w:hAnsi="宋体" w:hint="eastAsia"/>
          <w:sz w:val="28"/>
          <w:szCs w:val="28"/>
        </w:rPr>
        <w:t>月</w:t>
      </w:r>
      <w:r w:rsidR="003B3F88">
        <w:rPr>
          <w:rFonts w:ascii="宋体" w:hAnsi="宋体" w:hint="eastAsia"/>
          <w:sz w:val="28"/>
          <w:szCs w:val="28"/>
        </w:rPr>
        <w:t>8</w:t>
      </w:r>
      <w:r>
        <w:rPr>
          <w:rFonts w:ascii="宋体" w:hAnsi="宋体" w:hint="eastAsia"/>
          <w:sz w:val="28"/>
          <w:szCs w:val="28"/>
        </w:rPr>
        <w:t>日</w:t>
      </w:r>
      <w:r w:rsidR="003B3F88">
        <w:rPr>
          <w:rFonts w:ascii="宋体" w:hAnsi="宋体" w:hint="eastAsia"/>
          <w:sz w:val="28"/>
          <w:szCs w:val="28"/>
        </w:rPr>
        <w:t>10</w:t>
      </w:r>
      <w:r>
        <w:rPr>
          <w:rFonts w:ascii="宋体" w:hAnsi="宋体" w:hint="eastAsia"/>
          <w:sz w:val="28"/>
          <w:szCs w:val="28"/>
        </w:rPr>
        <w:t>点</w:t>
      </w:r>
      <w:r w:rsidR="003E7294">
        <w:rPr>
          <w:rFonts w:ascii="宋体" w:hAnsi="宋体" w:hint="eastAsia"/>
          <w:sz w:val="28"/>
          <w:szCs w:val="28"/>
        </w:rPr>
        <w:t>3</w:t>
      </w:r>
      <w:r>
        <w:rPr>
          <w:rFonts w:ascii="宋体" w:hAnsi="宋体" w:hint="eastAsia"/>
          <w:sz w:val="28"/>
          <w:szCs w:val="28"/>
        </w:rPr>
        <w:t>0分（北京时间）前提交响应文件。</w:t>
      </w:r>
    </w:p>
    <w:p w:rsidR="001055AD" w:rsidRDefault="000F22A2">
      <w:pPr>
        <w:snapToGrid w:val="0"/>
        <w:spacing w:line="300" w:lineRule="auto"/>
        <w:ind w:firstLine="555"/>
        <w:contextualSpacing/>
        <w:rPr>
          <w:rFonts w:ascii="宋体" w:hAnsi="宋体"/>
          <w:sz w:val="28"/>
          <w:szCs w:val="28"/>
        </w:rPr>
      </w:pPr>
      <w:r>
        <w:rPr>
          <w:rFonts w:ascii="宋体" w:hAnsi="宋体" w:hint="eastAsia"/>
          <w:b/>
          <w:bCs/>
          <w:sz w:val="28"/>
          <w:szCs w:val="28"/>
        </w:rPr>
        <w:t>一、项目基本情况</w:t>
      </w:r>
      <w:r>
        <w:rPr>
          <w:rFonts w:ascii="宋体" w:hAnsi="宋体" w:hint="eastAsia"/>
          <w:sz w:val="28"/>
          <w:szCs w:val="28"/>
        </w:rPr>
        <w:t>：</w:t>
      </w:r>
    </w:p>
    <w:p w:rsidR="001055AD" w:rsidRDefault="000F22A2">
      <w:pPr>
        <w:snapToGrid w:val="0"/>
        <w:spacing w:line="300" w:lineRule="auto"/>
        <w:ind w:firstLine="555"/>
        <w:contextualSpacing/>
        <w:rPr>
          <w:rFonts w:ascii="宋体" w:hAnsi="宋体"/>
          <w:sz w:val="28"/>
          <w:szCs w:val="28"/>
        </w:rPr>
      </w:pPr>
      <w:r>
        <w:rPr>
          <w:rFonts w:ascii="宋体" w:hAnsi="宋体" w:hint="eastAsia"/>
          <w:sz w:val="28"/>
          <w:szCs w:val="28"/>
        </w:rPr>
        <w:t>项目编号：</w:t>
      </w:r>
      <w:r w:rsidR="003E7294">
        <w:rPr>
          <w:rFonts w:ascii="宋体" w:hAnsi="宋体" w:hint="eastAsia"/>
          <w:sz w:val="28"/>
          <w:szCs w:val="28"/>
        </w:rPr>
        <w:t>BS20210</w:t>
      </w:r>
      <w:r w:rsidR="002947A4">
        <w:rPr>
          <w:rFonts w:ascii="宋体" w:hAnsi="宋体" w:hint="eastAsia"/>
          <w:sz w:val="28"/>
          <w:szCs w:val="28"/>
        </w:rPr>
        <w:t>50</w:t>
      </w:r>
    </w:p>
    <w:p w:rsidR="001055AD" w:rsidRDefault="000F22A2" w:rsidP="009E1B72">
      <w:pPr>
        <w:snapToGrid w:val="0"/>
        <w:spacing w:line="480" w:lineRule="exact"/>
        <w:ind w:firstLine="555"/>
        <w:contextualSpacing/>
        <w:rPr>
          <w:rFonts w:ascii="宋体" w:hAnsi="宋体"/>
          <w:sz w:val="28"/>
          <w:szCs w:val="28"/>
        </w:rPr>
      </w:pPr>
      <w:r>
        <w:rPr>
          <w:rFonts w:ascii="宋体" w:hAnsi="宋体" w:hint="eastAsia"/>
          <w:sz w:val="28"/>
          <w:szCs w:val="28"/>
        </w:rPr>
        <w:t>项目名称：江苏省南通卫生高等职业技术学校</w:t>
      </w:r>
      <w:r w:rsidR="003E7294" w:rsidRPr="003E7294">
        <w:rPr>
          <w:rFonts w:ascii="宋体" w:hAnsi="宋体" w:hint="eastAsia"/>
          <w:sz w:val="28"/>
          <w:szCs w:val="28"/>
        </w:rPr>
        <w:t>经费内控监管平台</w:t>
      </w:r>
      <w:r>
        <w:rPr>
          <w:rFonts w:ascii="宋体" w:hAnsi="宋体" w:hint="eastAsia"/>
          <w:sz w:val="28"/>
          <w:szCs w:val="28"/>
        </w:rPr>
        <w:t>项目</w:t>
      </w:r>
    </w:p>
    <w:p w:rsidR="001055AD" w:rsidRDefault="000F22A2" w:rsidP="009E1B72">
      <w:pPr>
        <w:snapToGrid w:val="0"/>
        <w:spacing w:line="480" w:lineRule="exact"/>
        <w:ind w:firstLine="555"/>
        <w:contextualSpacing/>
        <w:rPr>
          <w:rFonts w:ascii="宋体" w:hAnsi="宋体"/>
          <w:sz w:val="28"/>
          <w:szCs w:val="28"/>
        </w:rPr>
      </w:pPr>
      <w:r>
        <w:rPr>
          <w:rFonts w:ascii="宋体" w:hAnsi="宋体" w:hint="eastAsia"/>
          <w:sz w:val="28"/>
          <w:szCs w:val="28"/>
        </w:rPr>
        <w:t>采购方式：单一来源</w:t>
      </w:r>
    </w:p>
    <w:p w:rsidR="009E1B72" w:rsidRPr="009E1B72" w:rsidRDefault="009E1B72" w:rsidP="009E1B72">
      <w:pPr>
        <w:pStyle w:val="a0"/>
        <w:spacing w:line="480" w:lineRule="exact"/>
      </w:pPr>
      <w:r>
        <w:rPr>
          <w:rFonts w:hint="eastAsia"/>
        </w:rPr>
        <w:t xml:space="preserve">   </w:t>
      </w:r>
      <w:r w:rsidRPr="009E1B72">
        <w:rPr>
          <w:rFonts w:ascii="宋体" w:eastAsia="宋体" w:hAnsi="宋体" w:hint="eastAsia"/>
          <w:sz w:val="28"/>
          <w:szCs w:val="28"/>
        </w:rPr>
        <w:t xml:space="preserve"> 采购</w:t>
      </w:r>
      <w:r w:rsidRPr="009E1B72">
        <w:rPr>
          <w:rFonts w:ascii="宋体" w:eastAsia="宋体" w:hAnsi="宋体"/>
          <w:sz w:val="28"/>
          <w:szCs w:val="28"/>
        </w:rPr>
        <w:t>需求：见附件</w:t>
      </w:r>
      <w:r w:rsidRPr="009E1B72">
        <w:rPr>
          <w:rFonts w:ascii="宋体" w:eastAsia="宋体" w:hAnsi="宋体" w:hint="eastAsia"/>
          <w:sz w:val="28"/>
          <w:szCs w:val="28"/>
        </w:rPr>
        <w:t>。</w:t>
      </w:r>
    </w:p>
    <w:p w:rsidR="001055AD" w:rsidRDefault="000F22A2" w:rsidP="009E1B72">
      <w:pPr>
        <w:snapToGrid w:val="0"/>
        <w:spacing w:line="480" w:lineRule="exact"/>
        <w:ind w:firstLine="555"/>
        <w:contextualSpacing/>
        <w:rPr>
          <w:rFonts w:ascii="宋体" w:hAnsi="宋体"/>
          <w:sz w:val="28"/>
          <w:szCs w:val="28"/>
        </w:rPr>
      </w:pPr>
      <w:r>
        <w:rPr>
          <w:rFonts w:ascii="宋体" w:hAnsi="宋体" w:hint="eastAsia"/>
          <w:sz w:val="28"/>
          <w:szCs w:val="28"/>
        </w:rPr>
        <w:t>预算金额：</w:t>
      </w:r>
      <w:r w:rsidR="003E7294">
        <w:rPr>
          <w:rFonts w:ascii="宋体" w:hAnsi="宋体" w:hint="eastAsia"/>
          <w:sz w:val="28"/>
          <w:szCs w:val="28"/>
        </w:rPr>
        <w:t>28</w:t>
      </w:r>
      <w:r>
        <w:rPr>
          <w:rFonts w:ascii="宋体" w:hAnsi="宋体" w:hint="eastAsia"/>
          <w:sz w:val="28"/>
          <w:szCs w:val="28"/>
        </w:rPr>
        <w:t>万元。</w:t>
      </w:r>
    </w:p>
    <w:p w:rsidR="001055AD" w:rsidRDefault="000F22A2" w:rsidP="009E1B72">
      <w:pPr>
        <w:snapToGrid w:val="0"/>
        <w:spacing w:line="480" w:lineRule="exact"/>
        <w:ind w:firstLine="555"/>
        <w:contextualSpacing/>
        <w:rPr>
          <w:rFonts w:ascii="宋体" w:hAnsi="宋体"/>
          <w:sz w:val="28"/>
          <w:szCs w:val="28"/>
        </w:rPr>
      </w:pPr>
      <w:r>
        <w:rPr>
          <w:rFonts w:ascii="宋体" w:hAnsi="宋体" w:hint="eastAsia"/>
          <w:sz w:val="28"/>
          <w:szCs w:val="28"/>
        </w:rPr>
        <w:t>最高限价：</w:t>
      </w:r>
      <w:r w:rsidR="003E7294">
        <w:rPr>
          <w:rFonts w:ascii="宋体" w:hAnsi="宋体" w:hint="eastAsia"/>
          <w:sz w:val="28"/>
          <w:szCs w:val="28"/>
        </w:rPr>
        <w:t>28</w:t>
      </w:r>
      <w:r>
        <w:rPr>
          <w:rFonts w:ascii="宋体" w:hAnsi="宋体" w:hint="eastAsia"/>
          <w:sz w:val="28"/>
          <w:szCs w:val="28"/>
        </w:rPr>
        <w:t>万元，最终报价超过最高限价的为无效投标。</w:t>
      </w:r>
    </w:p>
    <w:p w:rsidR="001055AD" w:rsidRDefault="001055AD">
      <w:pPr>
        <w:pStyle w:val="a0"/>
      </w:pPr>
    </w:p>
    <w:p w:rsidR="001055AD" w:rsidRDefault="000F22A2">
      <w:pPr>
        <w:snapToGrid w:val="0"/>
        <w:spacing w:line="300" w:lineRule="auto"/>
        <w:ind w:firstLine="555"/>
        <w:contextualSpacing/>
        <w:rPr>
          <w:rFonts w:ascii="宋体" w:hAnsi="宋体"/>
          <w:b/>
          <w:sz w:val="28"/>
          <w:szCs w:val="28"/>
        </w:rPr>
      </w:pPr>
      <w:r>
        <w:rPr>
          <w:rFonts w:ascii="宋体" w:hAnsi="宋体" w:hint="eastAsia"/>
          <w:b/>
          <w:sz w:val="28"/>
          <w:szCs w:val="28"/>
        </w:rPr>
        <w:t>二、单一来源</w:t>
      </w:r>
      <w:r>
        <w:rPr>
          <w:rFonts w:ascii="宋体" w:hAnsi="宋体"/>
          <w:b/>
          <w:sz w:val="28"/>
          <w:szCs w:val="28"/>
        </w:rPr>
        <w:t>供应商信息：</w:t>
      </w:r>
    </w:p>
    <w:p w:rsidR="001055AD" w:rsidRDefault="000F22A2">
      <w:pPr>
        <w:ind w:firstLineChars="200" w:firstLine="560"/>
        <w:rPr>
          <w:rFonts w:ascii="宋体" w:hAnsi="宋体"/>
          <w:sz w:val="28"/>
          <w:szCs w:val="28"/>
        </w:rPr>
      </w:pPr>
      <w:r>
        <w:rPr>
          <w:rFonts w:ascii="宋体" w:hAnsi="宋体" w:hint="eastAsia"/>
          <w:sz w:val="28"/>
          <w:szCs w:val="28"/>
        </w:rPr>
        <w:t>单一来源供应商名称：</w:t>
      </w:r>
      <w:r w:rsidR="002947A4">
        <w:rPr>
          <w:rFonts w:ascii="宋体" w:hAnsi="宋体" w:hint="eastAsia"/>
          <w:sz w:val="28"/>
          <w:szCs w:val="28"/>
        </w:rPr>
        <w:t>南通</w:t>
      </w:r>
      <w:r w:rsidR="002947A4">
        <w:rPr>
          <w:rFonts w:ascii="宋体" w:hAnsi="宋体"/>
          <w:sz w:val="28"/>
          <w:szCs w:val="28"/>
        </w:rPr>
        <w:t>华邦科</w:t>
      </w:r>
      <w:proofErr w:type="gramStart"/>
      <w:r w:rsidR="002947A4">
        <w:rPr>
          <w:rFonts w:ascii="宋体" w:hAnsi="宋体"/>
          <w:sz w:val="28"/>
          <w:szCs w:val="28"/>
        </w:rPr>
        <w:t>讯资源</w:t>
      </w:r>
      <w:proofErr w:type="gramEnd"/>
      <w:r w:rsidR="002947A4">
        <w:rPr>
          <w:rFonts w:ascii="宋体" w:hAnsi="宋体"/>
          <w:sz w:val="28"/>
          <w:szCs w:val="28"/>
        </w:rPr>
        <w:t>规划服务</w:t>
      </w:r>
      <w:r>
        <w:rPr>
          <w:rFonts w:ascii="宋体" w:hAnsi="宋体" w:hint="eastAsia"/>
          <w:sz w:val="28"/>
          <w:szCs w:val="28"/>
        </w:rPr>
        <w:t>有限公司</w:t>
      </w:r>
    </w:p>
    <w:p w:rsidR="001055AD" w:rsidRDefault="000F22A2">
      <w:pPr>
        <w:snapToGrid w:val="0"/>
        <w:spacing w:line="300" w:lineRule="auto"/>
        <w:ind w:firstLine="555"/>
        <w:contextualSpacing/>
        <w:rPr>
          <w:rFonts w:ascii="宋体" w:hAnsi="宋体"/>
          <w:sz w:val="28"/>
          <w:szCs w:val="28"/>
        </w:rPr>
      </w:pPr>
      <w:r>
        <w:rPr>
          <w:rFonts w:ascii="宋体" w:hAnsi="宋体" w:hint="eastAsia"/>
          <w:sz w:val="28"/>
          <w:szCs w:val="28"/>
        </w:rPr>
        <w:t>供应商地址：</w:t>
      </w:r>
      <w:r w:rsidR="002947A4">
        <w:rPr>
          <w:rFonts w:ascii="宋体" w:hAnsi="宋体"/>
          <w:sz w:val="28"/>
          <w:szCs w:val="28"/>
        </w:rPr>
        <w:t xml:space="preserve"> </w:t>
      </w:r>
      <w:r w:rsidR="00B43061">
        <w:rPr>
          <w:rFonts w:ascii="宋体" w:hAnsi="宋体" w:hint="eastAsia"/>
          <w:sz w:val="28"/>
          <w:szCs w:val="28"/>
        </w:rPr>
        <w:t>南通市</w:t>
      </w:r>
      <w:r w:rsidR="00B43061">
        <w:rPr>
          <w:rFonts w:ascii="宋体" w:hAnsi="宋体"/>
          <w:sz w:val="28"/>
          <w:szCs w:val="28"/>
        </w:rPr>
        <w:t>崇川区</w:t>
      </w:r>
      <w:proofErr w:type="gramStart"/>
      <w:r w:rsidR="00B43061">
        <w:rPr>
          <w:rFonts w:ascii="宋体" w:hAnsi="宋体"/>
          <w:sz w:val="28"/>
          <w:szCs w:val="28"/>
        </w:rPr>
        <w:t>濠</w:t>
      </w:r>
      <w:proofErr w:type="gramEnd"/>
      <w:r w:rsidR="00B43061">
        <w:rPr>
          <w:rFonts w:ascii="宋体" w:hAnsi="宋体"/>
          <w:sz w:val="28"/>
          <w:szCs w:val="28"/>
        </w:rPr>
        <w:t>西路</w:t>
      </w:r>
      <w:r w:rsidR="00B43061">
        <w:rPr>
          <w:rFonts w:ascii="宋体" w:hAnsi="宋体" w:hint="eastAsia"/>
          <w:sz w:val="28"/>
          <w:szCs w:val="28"/>
        </w:rPr>
        <w:t>99号</w:t>
      </w:r>
      <w:r w:rsidR="00B43061">
        <w:rPr>
          <w:rFonts w:ascii="宋体" w:hAnsi="宋体"/>
          <w:sz w:val="28"/>
          <w:szCs w:val="28"/>
        </w:rPr>
        <w:t>尚德城邦</w:t>
      </w:r>
      <w:r w:rsidR="00B43061">
        <w:rPr>
          <w:rFonts w:ascii="宋体" w:hAnsi="宋体" w:hint="eastAsia"/>
          <w:sz w:val="28"/>
          <w:szCs w:val="28"/>
        </w:rPr>
        <w:t>D座4楼</w:t>
      </w:r>
    </w:p>
    <w:p w:rsidR="001055AD" w:rsidRDefault="002947A4">
      <w:pPr>
        <w:snapToGrid w:val="0"/>
        <w:spacing w:line="300" w:lineRule="auto"/>
        <w:ind w:firstLine="555"/>
        <w:contextualSpacing/>
        <w:rPr>
          <w:rFonts w:ascii="宋体" w:hAnsi="宋体"/>
          <w:sz w:val="28"/>
          <w:szCs w:val="28"/>
        </w:rPr>
      </w:pPr>
      <w:r>
        <w:rPr>
          <w:rFonts w:ascii="宋体" w:hAnsi="宋体" w:hint="eastAsia"/>
          <w:sz w:val="28"/>
          <w:szCs w:val="28"/>
        </w:rPr>
        <w:t>联系人：石</w:t>
      </w:r>
      <w:r>
        <w:rPr>
          <w:rFonts w:ascii="宋体" w:hAnsi="宋体"/>
          <w:sz w:val="28"/>
          <w:szCs w:val="28"/>
        </w:rPr>
        <w:t>太平</w:t>
      </w:r>
    </w:p>
    <w:p w:rsidR="001055AD" w:rsidRDefault="000F22A2">
      <w:pPr>
        <w:snapToGrid w:val="0"/>
        <w:spacing w:line="300" w:lineRule="auto"/>
        <w:ind w:firstLine="555"/>
        <w:contextualSpacing/>
        <w:rPr>
          <w:rFonts w:ascii="宋体" w:hAnsi="宋体"/>
          <w:sz w:val="28"/>
          <w:szCs w:val="28"/>
        </w:rPr>
      </w:pPr>
      <w:r>
        <w:rPr>
          <w:rFonts w:ascii="宋体" w:hAnsi="宋体" w:hint="eastAsia"/>
          <w:sz w:val="28"/>
          <w:szCs w:val="28"/>
        </w:rPr>
        <w:t>联系电话：</w:t>
      </w:r>
      <w:r w:rsidR="002947A4">
        <w:rPr>
          <w:rFonts w:ascii="宋体" w:hAnsi="宋体" w:hint="eastAsia"/>
          <w:sz w:val="28"/>
          <w:szCs w:val="28"/>
        </w:rPr>
        <w:t>13646262230</w:t>
      </w:r>
    </w:p>
    <w:p w:rsidR="001055AD" w:rsidRDefault="001055AD">
      <w:pPr>
        <w:pStyle w:val="a0"/>
      </w:pPr>
    </w:p>
    <w:p w:rsidR="001055AD" w:rsidRDefault="000F22A2">
      <w:pPr>
        <w:snapToGrid w:val="0"/>
        <w:spacing w:line="300" w:lineRule="auto"/>
        <w:ind w:firstLine="555"/>
        <w:contextualSpacing/>
        <w:rPr>
          <w:rFonts w:ascii="宋体" w:hAnsi="宋体"/>
          <w:sz w:val="28"/>
          <w:szCs w:val="28"/>
        </w:rPr>
      </w:pPr>
      <w:r>
        <w:rPr>
          <w:rFonts w:ascii="宋体" w:hAnsi="宋体" w:hint="eastAsia"/>
          <w:b/>
          <w:bCs/>
          <w:sz w:val="28"/>
          <w:szCs w:val="28"/>
        </w:rPr>
        <w:t>三、申请人的资格要求：</w:t>
      </w:r>
    </w:p>
    <w:p w:rsidR="001055AD" w:rsidRDefault="000F22A2">
      <w:pPr>
        <w:snapToGrid w:val="0"/>
        <w:spacing w:line="300" w:lineRule="auto"/>
        <w:ind w:firstLine="555"/>
        <w:contextualSpacing/>
        <w:rPr>
          <w:rFonts w:ascii="宋体" w:hAnsi="宋体"/>
          <w:sz w:val="28"/>
          <w:szCs w:val="28"/>
        </w:rPr>
      </w:pPr>
      <w:r>
        <w:rPr>
          <w:rFonts w:ascii="宋体" w:hAnsi="宋体" w:hint="eastAsia"/>
          <w:sz w:val="28"/>
          <w:szCs w:val="28"/>
        </w:rPr>
        <w:t>1.满足《中华人民共和国政府采购法》第二十二条规定；</w:t>
      </w:r>
    </w:p>
    <w:p w:rsidR="001055AD" w:rsidRDefault="000F22A2">
      <w:pPr>
        <w:snapToGrid w:val="0"/>
        <w:spacing w:line="300" w:lineRule="auto"/>
        <w:ind w:firstLine="555"/>
        <w:contextualSpacing/>
        <w:rPr>
          <w:rFonts w:ascii="宋体" w:hAnsi="宋体"/>
          <w:sz w:val="28"/>
          <w:szCs w:val="28"/>
        </w:rPr>
      </w:pPr>
      <w:r>
        <w:rPr>
          <w:rFonts w:ascii="宋体" w:hAnsi="宋体" w:hint="eastAsia"/>
          <w:sz w:val="28"/>
          <w:szCs w:val="28"/>
        </w:rPr>
        <w:t>2.未被“信用中国”网站（www.creditchina.gov.cn）列入失信被执行人、重大税收违法案件当事人名单、政府采购严重失信行为记录名单；</w:t>
      </w:r>
    </w:p>
    <w:p w:rsidR="001055AD" w:rsidRDefault="001055AD">
      <w:pPr>
        <w:pStyle w:val="a0"/>
      </w:pPr>
    </w:p>
    <w:p w:rsidR="001055AD" w:rsidRDefault="000F22A2">
      <w:pPr>
        <w:snapToGrid w:val="0"/>
        <w:spacing w:line="300" w:lineRule="auto"/>
        <w:ind w:firstLine="555"/>
        <w:contextualSpacing/>
        <w:rPr>
          <w:rFonts w:ascii="宋体" w:hAnsi="宋体"/>
          <w:sz w:val="28"/>
          <w:szCs w:val="28"/>
        </w:rPr>
      </w:pPr>
      <w:r>
        <w:rPr>
          <w:rFonts w:ascii="宋体" w:hAnsi="宋体" w:hint="eastAsia"/>
          <w:b/>
          <w:bCs/>
          <w:sz w:val="28"/>
          <w:szCs w:val="28"/>
        </w:rPr>
        <w:t>四、获取采购文件</w:t>
      </w:r>
    </w:p>
    <w:p w:rsidR="001055AD" w:rsidRDefault="000F22A2">
      <w:pPr>
        <w:snapToGrid w:val="0"/>
        <w:spacing w:line="300" w:lineRule="auto"/>
        <w:ind w:firstLine="555"/>
        <w:contextualSpacing/>
        <w:rPr>
          <w:rFonts w:ascii="宋体" w:hAnsi="宋体"/>
          <w:sz w:val="28"/>
          <w:szCs w:val="28"/>
        </w:rPr>
      </w:pPr>
      <w:r>
        <w:rPr>
          <w:rFonts w:ascii="宋体" w:hAnsi="宋体" w:hint="eastAsia"/>
          <w:sz w:val="28"/>
          <w:szCs w:val="28"/>
        </w:rPr>
        <w:t>时间：2021年</w:t>
      </w:r>
      <w:r w:rsidR="003B3F88">
        <w:rPr>
          <w:rFonts w:ascii="宋体" w:hAnsi="宋体" w:hint="eastAsia"/>
          <w:sz w:val="28"/>
          <w:szCs w:val="28"/>
        </w:rPr>
        <w:t>7</w:t>
      </w:r>
      <w:r>
        <w:rPr>
          <w:rFonts w:ascii="宋体" w:hAnsi="宋体" w:hint="eastAsia"/>
          <w:sz w:val="28"/>
          <w:szCs w:val="28"/>
        </w:rPr>
        <w:t>月</w:t>
      </w:r>
      <w:r w:rsidR="002947A4">
        <w:rPr>
          <w:rFonts w:ascii="宋体" w:hAnsi="宋体" w:hint="eastAsia"/>
          <w:sz w:val="28"/>
          <w:szCs w:val="28"/>
        </w:rPr>
        <w:t xml:space="preserve"> </w:t>
      </w:r>
      <w:r w:rsidR="003B3F88">
        <w:rPr>
          <w:rFonts w:ascii="宋体" w:hAnsi="宋体" w:hint="eastAsia"/>
          <w:sz w:val="28"/>
          <w:szCs w:val="28"/>
        </w:rPr>
        <w:t xml:space="preserve">1 </w:t>
      </w:r>
      <w:r>
        <w:rPr>
          <w:rFonts w:ascii="宋体" w:hAnsi="宋体" w:hint="eastAsia"/>
          <w:sz w:val="28"/>
          <w:szCs w:val="28"/>
        </w:rPr>
        <w:t>日至2021年</w:t>
      </w:r>
      <w:r w:rsidR="00E039C8">
        <w:rPr>
          <w:rFonts w:ascii="宋体" w:hAnsi="宋体" w:hint="eastAsia"/>
          <w:sz w:val="28"/>
          <w:szCs w:val="28"/>
        </w:rPr>
        <w:t>7</w:t>
      </w:r>
      <w:r>
        <w:rPr>
          <w:rFonts w:ascii="宋体" w:hAnsi="宋体" w:hint="eastAsia"/>
          <w:sz w:val="28"/>
          <w:szCs w:val="28"/>
        </w:rPr>
        <w:t>月</w:t>
      </w:r>
      <w:r w:rsidR="002947A4">
        <w:rPr>
          <w:rFonts w:ascii="宋体" w:hAnsi="宋体" w:hint="eastAsia"/>
          <w:sz w:val="28"/>
          <w:szCs w:val="28"/>
        </w:rPr>
        <w:t xml:space="preserve"> </w:t>
      </w:r>
      <w:r w:rsidR="003B3F88">
        <w:rPr>
          <w:rFonts w:ascii="宋体" w:hAnsi="宋体" w:hint="eastAsia"/>
          <w:sz w:val="28"/>
          <w:szCs w:val="28"/>
        </w:rPr>
        <w:t>7</w:t>
      </w:r>
      <w:r w:rsidR="00E039C8">
        <w:rPr>
          <w:rFonts w:ascii="宋体" w:hAnsi="宋体" w:hint="eastAsia"/>
          <w:sz w:val="28"/>
          <w:szCs w:val="28"/>
        </w:rPr>
        <w:t xml:space="preserve"> </w:t>
      </w:r>
      <w:r>
        <w:rPr>
          <w:rFonts w:ascii="宋体" w:hAnsi="宋体" w:hint="eastAsia"/>
          <w:sz w:val="28"/>
          <w:szCs w:val="28"/>
        </w:rPr>
        <w:t>日</w:t>
      </w:r>
    </w:p>
    <w:p w:rsidR="001055AD" w:rsidRDefault="000F22A2">
      <w:pPr>
        <w:snapToGrid w:val="0"/>
        <w:spacing w:line="300" w:lineRule="auto"/>
        <w:ind w:firstLine="555"/>
        <w:contextualSpacing/>
        <w:rPr>
          <w:rFonts w:ascii="宋体" w:hAnsi="宋体"/>
          <w:sz w:val="28"/>
          <w:szCs w:val="28"/>
        </w:rPr>
      </w:pPr>
      <w:r>
        <w:rPr>
          <w:rFonts w:ascii="宋体" w:hAnsi="宋体" w:hint="eastAsia"/>
          <w:sz w:val="28"/>
          <w:szCs w:val="28"/>
        </w:rPr>
        <w:t xml:space="preserve">地点：江苏省南通卫生高等职业技术学校官网 </w:t>
      </w:r>
    </w:p>
    <w:p w:rsidR="001055AD" w:rsidRDefault="000F22A2">
      <w:pPr>
        <w:snapToGrid w:val="0"/>
        <w:spacing w:line="300" w:lineRule="auto"/>
        <w:ind w:firstLine="555"/>
        <w:contextualSpacing/>
        <w:rPr>
          <w:rFonts w:ascii="宋体" w:hAnsi="宋体"/>
          <w:b/>
          <w:bCs/>
          <w:sz w:val="28"/>
          <w:szCs w:val="28"/>
        </w:rPr>
      </w:pPr>
      <w:r>
        <w:rPr>
          <w:rFonts w:ascii="宋体" w:hAnsi="宋体" w:hint="eastAsia"/>
          <w:sz w:val="28"/>
          <w:szCs w:val="28"/>
        </w:rPr>
        <w:t>方式：自行下载  售价：免费</w:t>
      </w:r>
    </w:p>
    <w:p w:rsidR="001055AD" w:rsidRDefault="000F22A2">
      <w:pPr>
        <w:snapToGrid w:val="0"/>
        <w:spacing w:line="300" w:lineRule="auto"/>
        <w:ind w:firstLine="555"/>
        <w:contextualSpacing/>
        <w:rPr>
          <w:rFonts w:ascii="宋体" w:hAnsi="宋体"/>
          <w:sz w:val="28"/>
          <w:szCs w:val="28"/>
        </w:rPr>
      </w:pPr>
      <w:r>
        <w:rPr>
          <w:rFonts w:ascii="宋体" w:hAnsi="宋体" w:hint="eastAsia"/>
          <w:b/>
          <w:bCs/>
          <w:sz w:val="28"/>
          <w:szCs w:val="28"/>
        </w:rPr>
        <w:lastRenderedPageBreak/>
        <w:t>五、提交响应文件截止时间、开标时间和地点</w:t>
      </w:r>
    </w:p>
    <w:p w:rsidR="001055AD" w:rsidRDefault="000F22A2">
      <w:pPr>
        <w:snapToGrid w:val="0"/>
        <w:spacing w:line="300" w:lineRule="auto"/>
        <w:ind w:firstLine="555"/>
        <w:contextualSpacing/>
        <w:rPr>
          <w:rFonts w:ascii="宋体" w:hAnsi="宋体"/>
          <w:sz w:val="28"/>
          <w:szCs w:val="28"/>
        </w:rPr>
      </w:pPr>
      <w:r>
        <w:rPr>
          <w:rFonts w:ascii="宋体" w:hAnsi="宋体" w:hint="eastAsia"/>
          <w:sz w:val="28"/>
          <w:szCs w:val="28"/>
        </w:rPr>
        <w:t>1、</w:t>
      </w:r>
      <w:r>
        <w:rPr>
          <w:rFonts w:ascii="宋体" w:hAnsi="宋体" w:hint="eastAsia"/>
          <w:b/>
          <w:bCs/>
          <w:sz w:val="28"/>
          <w:szCs w:val="28"/>
        </w:rPr>
        <w:t>纸质响应文件接收截止及开标时间</w:t>
      </w:r>
      <w:r>
        <w:rPr>
          <w:rFonts w:ascii="宋体" w:hAnsi="宋体" w:hint="eastAsia"/>
          <w:sz w:val="28"/>
          <w:szCs w:val="28"/>
        </w:rPr>
        <w:t>：2021年</w:t>
      </w:r>
      <w:r w:rsidR="00E039C8">
        <w:rPr>
          <w:rFonts w:ascii="宋体" w:hAnsi="宋体" w:hint="eastAsia"/>
          <w:sz w:val="28"/>
          <w:szCs w:val="28"/>
        </w:rPr>
        <w:t>7</w:t>
      </w:r>
      <w:r>
        <w:rPr>
          <w:rFonts w:ascii="宋体" w:hAnsi="宋体" w:hint="eastAsia"/>
          <w:sz w:val="28"/>
          <w:szCs w:val="28"/>
        </w:rPr>
        <w:t>月</w:t>
      </w:r>
      <w:r w:rsidR="002947A4">
        <w:rPr>
          <w:rFonts w:ascii="宋体" w:hAnsi="宋体" w:hint="eastAsia"/>
          <w:sz w:val="28"/>
          <w:szCs w:val="28"/>
        </w:rPr>
        <w:t xml:space="preserve"> </w:t>
      </w:r>
      <w:r w:rsidR="003B3F88">
        <w:rPr>
          <w:rFonts w:ascii="宋体" w:hAnsi="宋体" w:hint="eastAsia"/>
          <w:sz w:val="28"/>
          <w:szCs w:val="28"/>
        </w:rPr>
        <w:t>8</w:t>
      </w:r>
      <w:r>
        <w:rPr>
          <w:rFonts w:ascii="宋体" w:hAnsi="宋体" w:hint="eastAsia"/>
          <w:sz w:val="28"/>
          <w:szCs w:val="28"/>
        </w:rPr>
        <w:t>日</w:t>
      </w:r>
      <w:r w:rsidR="003B3F88">
        <w:rPr>
          <w:rFonts w:ascii="宋体" w:hAnsi="宋体" w:hint="eastAsia"/>
          <w:sz w:val="28"/>
          <w:szCs w:val="28"/>
        </w:rPr>
        <w:t>10</w:t>
      </w:r>
      <w:r>
        <w:rPr>
          <w:rFonts w:ascii="宋体" w:hAnsi="宋体" w:hint="eastAsia"/>
          <w:sz w:val="28"/>
          <w:szCs w:val="28"/>
        </w:rPr>
        <w:t>点</w:t>
      </w:r>
      <w:r w:rsidR="002947A4">
        <w:rPr>
          <w:rFonts w:ascii="宋体" w:hAnsi="宋体" w:hint="eastAsia"/>
          <w:sz w:val="28"/>
          <w:szCs w:val="28"/>
        </w:rPr>
        <w:t>30</w:t>
      </w:r>
      <w:r>
        <w:rPr>
          <w:rFonts w:ascii="宋体" w:hAnsi="宋体" w:hint="eastAsia"/>
          <w:sz w:val="28"/>
          <w:szCs w:val="28"/>
        </w:rPr>
        <w:t>分（北京时间）</w:t>
      </w:r>
    </w:p>
    <w:p w:rsidR="001055AD" w:rsidRDefault="000F22A2">
      <w:pPr>
        <w:snapToGrid w:val="0"/>
        <w:spacing w:line="300" w:lineRule="auto"/>
        <w:ind w:firstLine="555"/>
        <w:contextualSpacing/>
        <w:rPr>
          <w:rFonts w:ascii="宋体" w:hAnsi="宋体"/>
          <w:sz w:val="28"/>
          <w:szCs w:val="28"/>
        </w:rPr>
      </w:pPr>
      <w:r>
        <w:rPr>
          <w:rFonts w:ascii="宋体" w:hAnsi="宋体" w:hint="eastAsia"/>
          <w:sz w:val="28"/>
          <w:szCs w:val="28"/>
        </w:rPr>
        <w:t>地点：江苏省南通卫生高等职业技术学校行政楼1408室（南通市经济技术开发区振兴东路288号）</w:t>
      </w:r>
    </w:p>
    <w:p w:rsidR="001055AD" w:rsidRDefault="001055AD">
      <w:pPr>
        <w:pStyle w:val="a0"/>
      </w:pPr>
    </w:p>
    <w:p w:rsidR="001055AD" w:rsidRDefault="000F22A2">
      <w:pPr>
        <w:pStyle w:val="a0"/>
        <w:ind w:firstLineChars="200" w:firstLine="562"/>
        <w:rPr>
          <w:rFonts w:ascii="宋体" w:eastAsia="宋体" w:hAnsi="宋体"/>
          <w:b/>
          <w:bCs/>
          <w:sz w:val="28"/>
          <w:szCs w:val="28"/>
        </w:rPr>
      </w:pPr>
      <w:r>
        <w:rPr>
          <w:rFonts w:ascii="宋体" w:hAnsi="宋体" w:hint="eastAsia"/>
          <w:b/>
          <w:bCs/>
          <w:sz w:val="28"/>
          <w:szCs w:val="28"/>
        </w:rPr>
        <w:t>六、</w:t>
      </w:r>
      <w:r>
        <w:rPr>
          <w:rFonts w:ascii="宋体" w:eastAsia="宋体" w:hAnsi="宋体" w:hint="eastAsia"/>
          <w:b/>
          <w:bCs/>
          <w:sz w:val="28"/>
          <w:szCs w:val="28"/>
        </w:rPr>
        <w:t>供应商响应及需递交的材料</w:t>
      </w:r>
    </w:p>
    <w:p w:rsidR="001055AD" w:rsidRDefault="000F22A2">
      <w:pPr>
        <w:adjustRightInd w:val="0"/>
        <w:snapToGrid w:val="0"/>
        <w:spacing w:line="480" w:lineRule="exact"/>
        <w:ind w:firstLineChars="200" w:firstLine="562"/>
        <w:rPr>
          <w:b/>
          <w:sz w:val="28"/>
          <w:szCs w:val="28"/>
        </w:rPr>
      </w:pPr>
      <w:r>
        <w:rPr>
          <w:b/>
          <w:sz w:val="28"/>
          <w:szCs w:val="28"/>
        </w:rPr>
        <w:t>提交</w:t>
      </w:r>
      <w:r>
        <w:rPr>
          <w:rFonts w:hint="eastAsia"/>
          <w:b/>
          <w:sz w:val="28"/>
          <w:szCs w:val="28"/>
        </w:rPr>
        <w:t>的“单一来源响应文件”内容包括：</w:t>
      </w:r>
    </w:p>
    <w:p w:rsidR="001055AD" w:rsidRDefault="000F22A2">
      <w:pPr>
        <w:adjustRightInd w:val="0"/>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1、</w:t>
      </w:r>
      <w:r>
        <w:rPr>
          <w:rFonts w:hint="eastAsia"/>
          <w:sz w:val="28"/>
          <w:szCs w:val="28"/>
        </w:rPr>
        <w:t>营业执照副本复印件；</w:t>
      </w:r>
    </w:p>
    <w:p w:rsidR="001055AD" w:rsidRDefault="000F22A2">
      <w:pPr>
        <w:adjustRightInd w:val="0"/>
        <w:snapToGrid w:val="0"/>
        <w:spacing w:line="480" w:lineRule="exact"/>
        <w:rPr>
          <w:rFonts w:ascii="仿宋" w:eastAsia="仿宋" w:hAnsi="仿宋"/>
          <w:sz w:val="28"/>
          <w:szCs w:val="28"/>
        </w:rPr>
      </w:pPr>
      <w:r>
        <w:rPr>
          <w:rFonts w:ascii="仿宋" w:eastAsia="仿宋" w:hAnsi="仿宋" w:hint="eastAsia"/>
          <w:sz w:val="28"/>
          <w:szCs w:val="28"/>
        </w:rPr>
        <w:t xml:space="preserve">　　2、</w:t>
      </w:r>
      <w:r>
        <w:rPr>
          <w:rFonts w:hint="eastAsia"/>
          <w:sz w:val="28"/>
          <w:szCs w:val="28"/>
        </w:rPr>
        <w:t>法定代表人身份证复印件（法人代表参加时提供）或法定代表人授权委托书及被授权人身份证复印件；</w:t>
      </w:r>
    </w:p>
    <w:p w:rsidR="001055AD" w:rsidRDefault="000F22A2">
      <w:pPr>
        <w:adjustRightInd w:val="0"/>
        <w:snapToGrid w:val="0"/>
        <w:spacing w:line="480" w:lineRule="exact"/>
        <w:ind w:firstLineChars="200" w:firstLine="560"/>
        <w:rPr>
          <w:sz w:val="28"/>
          <w:szCs w:val="28"/>
        </w:rPr>
      </w:pPr>
      <w:r>
        <w:rPr>
          <w:rFonts w:ascii="仿宋" w:eastAsia="仿宋" w:hAnsi="仿宋" w:hint="eastAsia"/>
          <w:sz w:val="28"/>
          <w:szCs w:val="28"/>
        </w:rPr>
        <w:t>3、</w:t>
      </w:r>
      <w:r>
        <w:rPr>
          <w:rFonts w:hint="eastAsia"/>
          <w:sz w:val="28"/>
          <w:szCs w:val="28"/>
        </w:rPr>
        <w:t>报价表（格式</w:t>
      </w:r>
      <w:r>
        <w:rPr>
          <w:sz w:val="28"/>
          <w:szCs w:val="28"/>
        </w:rPr>
        <w:t>自拟</w:t>
      </w:r>
      <w:r>
        <w:rPr>
          <w:rFonts w:hint="eastAsia"/>
          <w:sz w:val="28"/>
          <w:szCs w:val="28"/>
        </w:rPr>
        <w:t>）；</w:t>
      </w:r>
    </w:p>
    <w:p w:rsidR="001055AD" w:rsidRDefault="000F22A2">
      <w:pPr>
        <w:adjustRightInd w:val="0"/>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4、</w:t>
      </w:r>
      <w:r>
        <w:rPr>
          <w:rFonts w:hint="eastAsia"/>
          <w:sz w:val="28"/>
          <w:szCs w:val="28"/>
        </w:rPr>
        <w:t>付款方式的响应。</w:t>
      </w:r>
    </w:p>
    <w:p w:rsidR="001055AD" w:rsidRDefault="000F22A2">
      <w:pPr>
        <w:pStyle w:val="a0"/>
        <w:ind w:firstLine="555"/>
        <w:rPr>
          <w:rFonts w:ascii="Times New Roman" w:eastAsia="宋体"/>
          <w:b/>
          <w:sz w:val="28"/>
          <w:szCs w:val="28"/>
        </w:rPr>
      </w:pPr>
      <w:r>
        <w:rPr>
          <w:rFonts w:ascii="Times New Roman" w:eastAsia="宋体" w:hint="eastAsia"/>
          <w:b/>
          <w:sz w:val="28"/>
          <w:szCs w:val="28"/>
        </w:rPr>
        <w:t>现场</w:t>
      </w:r>
      <w:r>
        <w:rPr>
          <w:rFonts w:ascii="Times New Roman" w:eastAsia="宋体"/>
          <w:b/>
          <w:sz w:val="28"/>
          <w:szCs w:val="28"/>
        </w:rPr>
        <w:t>提交的书面</w:t>
      </w:r>
      <w:r>
        <w:rPr>
          <w:rFonts w:ascii="Times New Roman" w:eastAsia="宋体" w:hint="eastAsia"/>
          <w:b/>
          <w:sz w:val="28"/>
          <w:szCs w:val="28"/>
        </w:rPr>
        <w:t>材料按照</w:t>
      </w:r>
      <w:r>
        <w:rPr>
          <w:rFonts w:ascii="Times New Roman" w:eastAsia="宋体"/>
          <w:b/>
          <w:sz w:val="28"/>
          <w:szCs w:val="28"/>
        </w:rPr>
        <w:t>上述内容制作并</w:t>
      </w:r>
      <w:r>
        <w:rPr>
          <w:rFonts w:ascii="Times New Roman" w:eastAsia="宋体" w:hint="eastAsia"/>
          <w:b/>
          <w:sz w:val="28"/>
          <w:szCs w:val="28"/>
        </w:rPr>
        <w:t>加盖供应商公章，装订成册并提供一式贰份（正本</w:t>
      </w:r>
      <w:r>
        <w:rPr>
          <w:rFonts w:ascii="Times New Roman" w:eastAsia="宋体"/>
          <w:b/>
          <w:sz w:val="28"/>
          <w:szCs w:val="28"/>
        </w:rPr>
        <w:t>一份，副本</w:t>
      </w:r>
      <w:r>
        <w:rPr>
          <w:rFonts w:ascii="Times New Roman" w:eastAsia="宋体" w:hint="eastAsia"/>
          <w:b/>
          <w:sz w:val="28"/>
          <w:szCs w:val="28"/>
        </w:rPr>
        <w:t>一</w:t>
      </w:r>
      <w:r>
        <w:rPr>
          <w:rFonts w:ascii="Times New Roman" w:eastAsia="宋体"/>
          <w:b/>
          <w:sz w:val="28"/>
          <w:szCs w:val="28"/>
        </w:rPr>
        <w:t>份</w:t>
      </w:r>
      <w:r>
        <w:rPr>
          <w:rFonts w:ascii="Times New Roman" w:eastAsia="宋体" w:hint="eastAsia"/>
          <w:b/>
          <w:sz w:val="28"/>
          <w:szCs w:val="28"/>
        </w:rPr>
        <w:t>）。</w:t>
      </w:r>
    </w:p>
    <w:p w:rsidR="001055AD" w:rsidRDefault="001055AD">
      <w:pPr>
        <w:pStyle w:val="a0"/>
      </w:pPr>
    </w:p>
    <w:p w:rsidR="001055AD" w:rsidRDefault="000F22A2">
      <w:pPr>
        <w:snapToGrid w:val="0"/>
        <w:spacing w:line="300" w:lineRule="auto"/>
        <w:ind w:firstLine="555"/>
        <w:contextualSpacing/>
        <w:rPr>
          <w:rFonts w:ascii="宋体" w:hAnsi="宋体"/>
          <w:sz w:val="28"/>
          <w:szCs w:val="28"/>
        </w:rPr>
      </w:pPr>
      <w:r>
        <w:rPr>
          <w:rFonts w:ascii="宋体" w:hAnsi="宋体" w:hint="eastAsia"/>
          <w:b/>
          <w:bCs/>
          <w:sz w:val="28"/>
          <w:szCs w:val="28"/>
        </w:rPr>
        <w:t>七、采购公告期限</w:t>
      </w:r>
    </w:p>
    <w:p w:rsidR="001055AD" w:rsidRDefault="000F22A2">
      <w:pPr>
        <w:snapToGrid w:val="0"/>
        <w:spacing w:line="300" w:lineRule="auto"/>
        <w:ind w:firstLine="555"/>
        <w:contextualSpacing/>
        <w:rPr>
          <w:rFonts w:ascii="宋体" w:hAnsi="宋体"/>
          <w:sz w:val="28"/>
          <w:szCs w:val="28"/>
        </w:rPr>
      </w:pPr>
      <w:r>
        <w:rPr>
          <w:rFonts w:ascii="宋体" w:hAnsi="宋体" w:hint="eastAsia"/>
          <w:sz w:val="28"/>
          <w:szCs w:val="28"/>
        </w:rPr>
        <w:t>自本公告发布之日起5个工作日。</w:t>
      </w:r>
    </w:p>
    <w:p w:rsidR="001055AD" w:rsidRDefault="001055AD">
      <w:pPr>
        <w:pStyle w:val="a0"/>
      </w:pPr>
    </w:p>
    <w:p w:rsidR="001055AD" w:rsidRDefault="000F22A2">
      <w:pPr>
        <w:pStyle w:val="a0"/>
        <w:ind w:firstLineChars="200" w:firstLine="562"/>
        <w:rPr>
          <w:rFonts w:ascii="宋体" w:eastAsia="宋体" w:hAnsi="宋体"/>
          <w:b/>
          <w:bCs/>
          <w:sz w:val="28"/>
          <w:szCs w:val="28"/>
        </w:rPr>
      </w:pPr>
      <w:r>
        <w:rPr>
          <w:rFonts w:ascii="宋体" w:eastAsia="宋体" w:hAnsi="宋体" w:hint="eastAsia"/>
          <w:b/>
          <w:bCs/>
          <w:sz w:val="28"/>
          <w:szCs w:val="28"/>
        </w:rPr>
        <w:t>八、单一来源采购</w:t>
      </w:r>
      <w:r>
        <w:rPr>
          <w:rFonts w:ascii="宋体" w:eastAsia="宋体" w:hAnsi="宋体"/>
          <w:b/>
          <w:bCs/>
          <w:sz w:val="28"/>
          <w:szCs w:val="28"/>
        </w:rPr>
        <w:t>流程</w:t>
      </w:r>
    </w:p>
    <w:p w:rsidR="001055AD" w:rsidRDefault="000F22A2">
      <w:pPr>
        <w:adjustRightInd w:val="0"/>
        <w:snapToGrid w:val="0"/>
        <w:spacing w:line="480" w:lineRule="exact"/>
        <w:rPr>
          <w:rFonts w:ascii="宋体" w:hAnsi="宋体"/>
          <w:sz w:val="28"/>
          <w:szCs w:val="28"/>
        </w:rPr>
      </w:pPr>
      <w:r>
        <w:rPr>
          <w:rFonts w:ascii="宋体" w:hAnsi="宋体" w:hint="eastAsia"/>
          <w:sz w:val="28"/>
          <w:szCs w:val="28"/>
        </w:rPr>
        <w:t xml:space="preserve">　　1、供应商参加单一来源谈判时，不按本公告第六点要求提供齐全谈判材料的，将被拒绝进行单一来源谈判采购。</w:t>
      </w:r>
    </w:p>
    <w:p w:rsidR="001055AD" w:rsidRDefault="000F22A2">
      <w:pPr>
        <w:adjustRightInd w:val="0"/>
        <w:snapToGrid w:val="0"/>
        <w:spacing w:line="480" w:lineRule="exact"/>
        <w:rPr>
          <w:rFonts w:ascii="宋体" w:hAnsi="宋体"/>
          <w:sz w:val="28"/>
          <w:szCs w:val="28"/>
        </w:rPr>
      </w:pPr>
      <w:r>
        <w:rPr>
          <w:rFonts w:ascii="宋体" w:hAnsi="宋体" w:hint="eastAsia"/>
          <w:sz w:val="28"/>
          <w:szCs w:val="28"/>
        </w:rPr>
        <w:t xml:space="preserve">　　2、单一来源采购人员查验供应商代表身份证明，文件响应采购需求程度及偏差程度。单一来源采购人员应遵循物有所值和价格合理的原则商定洽谈方案的价格承受上限，然后集中与供应商就价格问题进行谈判，供应商第一次报价超项目预算的不予接收，谈判报价原则上不超过3次，超出商定的洽谈方案的价格承受上限，本次谈判予以终止。</w:t>
      </w:r>
    </w:p>
    <w:p w:rsidR="001055AD" w:rsidRDefault="000F22A2">
      <w:pPr>
        <w:adjustRightInd w:val="0"/>
        <w:snapToGrid w:val="0"/>
        <w:spacing w:line="480" w:lineRule="exact"/>
        <w:ind w:firstLineChars="200" w:firstLine="560"/>
        <w:rPr>
          <w:rFonts w:ascii="宋体" w:hAnsi="宋体"/>
          <w:sz w:val="28"/>
          <w:szCs w:val="28"/>
        </w:rPr>
      </w:pPr>
      <w:r>
        <w:rPr>
          <w:rFonts w:ascii="宋体" w:hAnsi="宋体" w:hint="eastAsia"/>
          <w:sz w:val="28"/>
          <w:szCs w:val="28"/>
        </w:rPr>
        <w:t>3、谈判成功后由单一来源采购人员出具成交报告。</w:t>
      </w:r>
    </w:p>
    <w:p w:rsidR="001055AD" w:rsidRDefault="001055AD">
      <w:pPr>
        <w:pStyle w:val="a0"/>
      </w:pPr>
    </w:p>
    <w:p w:rsidR="001055AD" w:rsidRDefault="000F22A2">
      <w:pPr>
        <w:pStyle w:val="a0"/>
        <w:ind w:firstLineChars="200" w:firstLine="562"/>
      </w:pPr>
      <w:r>
        <w:rPr>
          <w:rFonts w:ascii="宋体" w:eastAsia="宋体" w:hAnsi="宋体" w:hint="eastAsia"/>
          <w:b/>
          <w:bCs/>
          <w:sz w:val="28"/>
          <w:szCs w:val="28"/>
        </w:rPr>
        <w:t>九、发出成交</w:t>
      </w:r>
      <w:r>
        <w:rPr>
          <w:rFonts w:ascii="宋体" w:eastAsia="宋体" w:hAnsi="宋体"/>
          <w:b/>
          <w:bCs/>
          <w:sz w:val="28"/>
          <w:szCs w:val="28"/>
        </w:rPr>
        <w:t>通知书</w:t>
      </w:r>
    </w:p>
    <w:p w:rsidR="001055AD" w:rsidRDefault="000F22A2">
      <w:pPr>
        <w:pStyle w:val="a0"/>
        <w:spacing w:line="560" w:lineRule="exact"/>
        <w:ind w:firstLineChars="200" w:firstLine="560"/>
        <w:rPr>
          <w:rFonts w:ascii="宋体" w:eastAsia="宋体" w:hAnsi="宋体"/>
          <w:sz w:val="28"/>
          <w:szCs w:val="28"/>
        </w:rPr>
      </w:pPr>
      <w:r>
        <w:rPr>
          <w:rFonts w:ascii="宋体" w:eastAsia="宋体" w:hAnsi="宋体" w:hint="eastAsia"/>
          <w:sz w:val="28"/>
          <w:szCs w:val="28"/>
        </w:rPr>
        <w:t>中标结果公告公示期结束后，学校后勤处对中标供应商发放中标通知书。</w:t>
      </w:r>
    </w:p>
    <w:p w:rsidR="001055AD" w:rsidRDefault="001055AD">
      <w:pPr>
        <w:pStyle w:val="a0"/>
      </w:pPr>
    </w:p>
    <w:p w:rsidR="001055AD" w:rsidRDefault="000F22A2">
      <w:pPr>
        <w:snapToGrid w:val="0"/>
        <w:spacing w:line="300" w:lineRule="auto"/>
        <w:ind w:firstLine="555"/>
        <w:contextualSpacing/>
        <w:rPr>
          <w:rFonts w:ascii="宋体" w:hAnsi="宋体"/>
          <w:sz w:val="28"/>
          <w:szCs w:val="28"/>
        </w:rPr>
      </w:pPr>
      <w:r>
        <w:rPr>
          <w:rFonts w:ascii="宋体" w:hAnsi="宋体" w:hint="eastAsia"/>
          <w:b/>
          <w:bCs/>
          <w:sz w:val="28"/>
          <w:szCs w:val="28"/>
        </w:rPr>
        <w:t>十、其他补充事宜</w:t>
      </w:r>
    </w:p>
    <w:p w:rsidR="001055AD" w:rsidRDefault="000F22A2">
      <w:pPr>
        <w:snapToGrid w:val="0"/>
        <w:spacing w:line="300" w:lineRule="auto"/>
        <w:ind w:firstLine="555"/>
        <w:contextualSpacing/>
        <w:rPr>
          <w:rFonts w:ascii="宋体" w:hAnsi="宋体"/>
          <w:sz w:val="28"/>
          <w:szCs w:val="28"/>
        </w:rPr>
      </w:pPr>
      <w:r>
        <w:rPr>
          <w:rFonts w:ascii="宋体" w:hAnsi="宋体" w:hint="eastAsia"/>
          <w:sz w:val="28"/>
          <w:szCs w:val="28"/>
        </w:rPr>
        <w:t>对项目需求部分的询问、质疑请向采购人提出，由采购人负责答复。</w:t>
      </w:r>
    </w:p>
    <w:p w:rsidR="001055AD" w:rsidRDefault="001055AD">
      <w:pPr>
        <w:pStyle w:val="a0"/>
      </w:pPr>
    </w:p>
    <w:p w:rsidR="001055AD" w:rsidRDefault="000F22A2">
      <w:pPr>
        <w:snapToGrid w:val="0"/>
        <w:spacing w:line="300" w:lineRule="auto"/>
        <w:ind w:firstLine="555"/>
        <w:contextualSpacing/>
        <w:rPr>
          <w:rFonts w:ascii="宋体" w:hAnsi="宋体"/>
          <w:sz w:val="28"/>
          <w:szCs w:val="28"/>
        </w:rPr>
      </w:pPr>
      <w:r>
        <w:rPr>
          <w:rFonts w:ascii="宋体" w:hAnsi="宋体" w:hint="eastAsia"/>
          <w:b/>
          <w:bCs/>
          <w:sz w:val="28"/>
          <w:szCs w:val="28"/>
        </w:rPr>
        <w:t>十一、对本次采购提出询问，请按以下方式联系</w:t>
      </w:r>
    </w:p>
    <w:p w:rsidR="001055AD" w:rsidRDefault="000F22A2">
      <w:pPr>
        <w:snapToGrid w:val="0"/>
        <w:spacing w:line="300" w:lineRule="auto"/>
        <w:ind w:firstLine="555"/>
        <w:contextualSpacing/>
        <w:rPr>
          <w:rFonts w:ascii="宋体" w:hAnsi="宋体"/>
          <w:sz w:val="28"/>
          <w:szCs w:val="28"/>
        </w:rPr>
      </w:pPr>
      <w:r>
        <w:rPr>
          <w:rFonts w:ascii="宋体" w:hAnsi="宋体" w:hint="eastAsia"/>
          <w:sz w:val="28"/>
          <w:szCs w:val="28"/>
        </w:rPr>
        <w:t>1、采购人信息</w:t>
      </w:r>
    </w:p>
    <w:p w:rsidR="001055AD" w:rsidRDefault="000F22A2">
      <w:pPr>
        <w:snapToGrid w:val="0"/>
        <w:spacing w:line="300" w:lineRule="auto"/>
        <w:ind w:firstLine="555"/>
        <w:contextualSpacing/>
        <w:rPr>
          <w:rFonts w:ascii="宋体" w:hAnsi="宋体"/>
          <w:sz w:val="28"/>
          <w:szCs w:val="28"/>
        </w:rPr>
      </w:pPr>
      <w:r>
        <w:rPr>
          <w:rFonts w:ascii="宋体" w:hAnsi="宋体" w:hint="eastAsia"/>
          <w:sz w:val="28"/>
          <w:szCs w:val="28"/>
        </w:rPr>
        <w:t>名  称：江苏省南通卫生高等职业技术学校</w:t>
      </w:r>
    </w:p>
    <w:p w:rsidR="001055AD" w:rsidRDefault="000F22A2">
      <w:pPr>
        <w:snapToGrid w:val="0"/>
        <w:spacing w:line="300" w:lineRule="auto"/>
        <w:ind w:firstLine="555"/>
        <w:contextualSpacing/>
        <w:rPr>
          <w:rFonts w:ascii="宋体" w:hAnsi="宋体"/>
          <w:sz w:val="28"/>
          <w:szCs w:val="28"/>
        </w:rPr>
      </w:pPr>
      <w:r>
        <w:rPr>
          <w:rFonts w:ascii="宋体" w:hAnsi="宋体" w:hint="eastAsia"/>
          <w:sz w:val="28"/>
          <w:szCs w:val="28"/>
        </w:rPr>
        <w:t>地  址：南通市经济技术开发区振兴东路288号</w:t>
      </w:r>
    </w:p>
    <w:p w:rsidR="001055AD" w:rsidRDefault="000F22A2">
      <w:pPr>
        <w:snapToGrid w:val="0"/>
        <w:spacing w:line="300" w:lineRule="auto"/>
        <w:ind w:firstLine="555"/>
        <w:contextualSpacing/>
        <w:rPr>
          <w:rFonts w:ascii="宋体" w:hAnsi="宋体"/>
          <w:sz w:val="28"/>
          <w:szCs w:val="28"/>
        </w:rPr>
      </w:pPr>
      <w:r>
        <w:rPr>
          <w:rFonts w:ascii="宋体" w:hAnsi="宋体" w:hint="eastAsia"/>
          <w:sz w:val="28"/>
          <w:szCs w:val="28"/>
        </w:rPr>
        <w:t>联 系人：单老师    联系电话：0513-51083173</w:t>
      </w:r>
    </w:p>
    <w:p w:rsidR="001055AD" w:rsidRDefault="001055AD">
      <w:pPr>
        <w:pStyle w:val="a0"/>
      </w:pPr>
    </w:p>
    <w:p w:rsidR="001055AD" w:rsidRDefault="001055AD">
      <w:pPr>
        <w:pStyle w:val="a0"/>
      </w:pPr>
    </w:p>
    <w:p w:rsidR="001055AD" w:rsidRDefault="001055AD">
      <w:pPr>
        <w:pStyle w:val="a0"/>
      </w:pPr>
    </w:p>
    <w:p w:rsidR="001055AD" w:rsidRDefault="000F22A2">
      <w:pPr>
        <w:snapToGrid w:val="0"/>
        <w:spacing w:line="300" w:lineRule="auto"/>
        <w:ind w:firstLineChars="1400" w:firstLine="3920"/>
        <w:contextualSpacing/>
        <w:rPr>
          <w:rFonts w:ascii="宋体" w:hAnsi="宋体"/>
          <w:sz w:val="28"/>
          <w:szCs w:val="28"/>
        </w:rPr>
      </w:pPr>
      <w:r>
        <w:rPr>
          <w:rFonts w:ascii="宋体" w:hAnsi="宋体" w:hint="eastAsia"/>
          <w:sz w:val="28"/>
          <w:szCs w:val="28"/>
        </w:rPr>
        <w:t>江苏省南通卫生高等职业技术学校</w:t>
      </w:r>
    </w:p>
    <w:p w:rsidR="001055AD" w:rsidRDefault="000F22A2">
      <w:pPr>
        <w:pStyle w:val="a0"/>
        <w:jc w:val="center"/>
      </w:pPr>
      <w:r>
        <w:rPr>
          <w:rFonts w:ascii="宋体" w:hAnsi="宋体" w:hint="eastAsia"/>
          <w:bCs/>
          <w:sz w:val="28"/>
          <w:szCs w:val="28"/>
        </w:rPr>
        <w:t xml:space="preserve">                         2021</w:t>
      </w:r>
      <w:r>
        <w:rPr>
          <w:rFonts w:ascii="宋体" w:hAnsi="宋体" w:hint="eastAsia"/>
          <w:bCs/>
          <w:sz w:val="28"/>
          <w:szCs w:val="28"/>
        </w:rPr>
        <w:t>年</w:t>
      </w:r>
      <w:r w:rsidR="002947A4">
        <w:rPr>
          <w:rFonts w:ascii="宋体" w:hAnsi="宋体" w:hint="eastAsia"/>
          <w:bCs/>
          <w:sz w:val="28"/>
          <w:szCs w:val="28"/>
        </w:rPr>
        <w:t>6</w:t>
      </w:r>
      <w:r>
        <w:rPr>
          <w:rFonts w:ascii="宋体" w:hAnsi="宋体" w:hint="eastAsia"/>
          <w:bCs/>
          <w:sz w:val="28"/>
          <w:szCs w:val="28"/>
        </w:rPr>
        <w:t>月</w:t>
      </w:r>
      <w:r w:rsidR="003B3F88">
        <w:rPr>
          <w:rFonts w:ascii="宋体" w:hAnsi="宋体" w:hint="eastAsia"/>
          <w:bCs/>
          <w:sz w:val="28"/>
          <w:szCs w:val="28"/>
        </w:rPr>
        <w:t>30</w:t>
      </w:r>
      <w:bookmarkStart w:id="0" w:name="_GoBack"/>
      <w:bookmarkEnd w:id="0"/>
      <w:r>
        <w:rPr>
          <w:rFonts w:ascii="宋体" w:hAnsi="宋体" w:hint="eastAsia"/>
          <w:bCs/>
          <w:sz w:val="28"/>
          <w:szCs w:val="28"/>
        </w:rPr>
        <w:t>日</w:t>
      </w:r>
    </w:p>
    <w:p w:rsidR="001055AD" w:rsidRDefault="001055AD"/>
    <w:p w:rsidR="009E1B72" w:rsidRDefault="009E1B72" w:rsidP="009E1B72">
      <w:pPr>
        <w:pStyle w:val="a0"/>
      </w:pPr>
    </w:p>
    <w:p w:rsidR="009E1B72" w:rsidRDefault="009E1B72" w:rsidP="009E1B72">
      <w:pPr>
        <w:pStyle w:val="a0"/>
      </w:pPr>
    </w:p>
    <w:p w:rsidR="009E1B72" w:rsidRDefault="009E1B72" w:rsidP="009E1B72">
      <w:pPr>
        <w:pStyle w:val="a0"/>
      </w:pPr>
    </w:p>
    <w:p w:rsidR="009E1B72" w:rsidRDefault="009E1B72" w:rsidP="009E1B72">
      <w:pPr>
        <w:pStyle w:val="a0"/>
      </w:pPr>
    </w:p>
    <w:p w:rsidR="009E1B72" w:rsidRDefault="009E1B72" w:rsidP="009E1B72">
      <w:pPr>
        <w:pStyle w:val="a0"/>
      </w:pPr>
    </w:p>
    <w:p w:rsidR="009E1B72" w:rsidRDefault="009E1B72" w:rsidP="009E1B72">
      <w:pPr>
        <w:pStyle w:val="a0"/>
      </w:pPr>
    </w:p>
    <w:p w:rsidR="009E1B72" w:rsidRDefault="009E1B72" w:rsidP="009E1B72">
      <w:pPr>
        <w:pStyle w:val="a0"/>
      </w:pPr>
    </w:p>
    <w:p w:rsidR="009E1B72" w:rsidRDefault="009E1B72" w:rsidP="009E1B72">
      <w:pPr>
        <w:pStyle w:val="a0"/>
      </w:pPr>
    </w:p>
    <w:p w:rsidR="009E1B72" w:rsidRDefault="009E1B72" w:rsidP="009E1B72">
      <w:pPr>
        <w:pStyle w:val="a0"/>
      </w:pPr>
    </w:p>
    <w:p w:rsidR="009E1B72" w:rsidRDefault="009E1B72" w:rsidP="009E1B72">
      <w:pPr>
        <w:pStyle w:val="a0"/>
      </w:pPr>
    </w:p>
    <w:p w:rsidR="009E1B72" w:rsidRDefault="009E1B72" w:rsidP="009E1B72">
      <w:pPr>
        <w:pStyle w:val="a0"/>
      </w:pPr>
    </w:p>
    <w:p w:rsidR="009E1B72" w:rsidRDefault="009E1B72" w:rsidP="009E1B72">
      <w:pPr>
        <w:pStyle w:val="a0"/>
      </w:pPr>
    </w:p>
    <w:p w:rsidR="009E1B72" w:rsidRDefault="009E1B72" w:rsidP="009E1B72">
      <w:pPr>
        <w:pStyle w:val="a0"/>
      </w:pPr>
    </w:p>
    <w:p w:rsidR="009E1B72" w:rsidRDefault="009E1B72" w:rsidP="009E1B72">
      <w:pPr>
        <w:pStyle w:val="a0"/>
      </w:pPr>
    </w:p>
    <w:p w:rsidR="009E1B72" w:rsidRDefault="009E1B72" w:rsidP="009E1B72">
      <w:pPr>
        <w:pStyle w:val="a0"/>
      </w:pPr>
    </w:p>
    <w:p w:rsidR="009E1B72" w:rsidRDefault="009E1B72" w:rsidP="009E1B72">
      <w:pPr>
        <w:pStyle w:val="a0"/>
      </w:pPr>
    </w:p>
    <w:p w:rsidR="009E1B72" w:rsidRDefault="009E1B72" w:rsidP="009E1B72">
      <w:pPr>
        <w:pStyle w:val="a0"/>
      </w:pPr>
    </w:p>
    <w:p w:rsidR="009E1B72" w:rsidRPr="009E1B72" w:rsidRDefault="009E1B72" w:rsidP="009E1B72">
      <w:pPr>
        <w:pStyle w:val="a0"/>
      </w:pPr>
      <w:r>
        <w:rPr>
          <w:rFonts w:hint="eastAsia"/>
        </w:rPr>
        <w:lastRenderedPageBreak/>
        <w:t>附件</w:t>
      </w:r>
      <w:r>
        <w:t>：</w:t>
      </w:r>
    </w:p>
    <w:p w:rsidR="009E1B72" w:rsidRDefault="009E1B72" w:rsidP="009E1B72">
      <w:pPr>
        <w:pStyle w:val="1"/>
        <w:numPr>
          <w:ilvl w:val="0"/>
          <w:numId w:val="1"/>
        </w:numPr>
        <w:rPr>
          <w:rFonts w:ascii="仿宋" w:eastAsia="仿宋" w:hAnsi="仿宋" w:cs="仿宋"/>
          <w:sz w:val="28"/>
          <w:szCs w:val="28"/>
        </w:rPr>
      </w:pPr>
      <w:r>
        <w:rPr>
          <w:rFonts w:ascii="仿宋" w:eastAsia="仿宋" w:hAnsi="仿宋" w:cs="仿宋" w:hint="eastAsia"/>
          <w:sz w:val="28"/>
          <w:szCs w:val="28"/>
        </w:rPr>
        <w:t>系统建设背景</w:t>
      </w:r>
    </w:p>
    <w:p w:rsidR="009E1B72" w:rsidRDefault="009E1B72" w:rsidP="009E1B72">
      <w:pPr>
        <w:ind w:firstLineChars="200" w:firstLine="560"/>
        <w:rPr>
          <w:rFonts w:ascii="仿宋" w:eastAsia="仿宋" w:hAnsi="仿宋" w:cs="仿宋"/>
          <w:sz w:val="28"/>
          <w:szCs w:val="28"/>
        </w:rPr>
      </w:pPr>
      <w:r>
        <w:rPr>
          <w:rFonts w:ascii="仿宋" w:eastAsia="仿宋" w:hAnsi="仿宋" w:cs="仿宋" w:hint="eastAsia"/>
          <w:sz w:val="28"/>
          <w:szCs w:val="28"/>
        </w:rPr>
        <w:t>根据国务院办公厅关于进一步调整优化结构提高教育经费使用效益的意见和财政部关于全面推进行政事业单位内部控制建设的指导意见等文件精神，为充分使用好有限的资金，学校一直在推动实施二级核算，要求利用信息化手段实现学校财务信息资源共享、</w:t>
      </w:r>
      <w:proofErr w:type="gramStart"/>
      <w:r>
        <w:rPr>
          <w:rFonts w:ascii="仿宋" w:eastAsia="仿宋" w:hAnsi="仿宋" w:cs="仿宋" w:hint="eastAsia"/>
          <w:sz w:val="28"/>
          <w:szCs w:val="28"/>
        </w:rPr>
        <w:t>业财融合</w:t>
      </w:r>
      <w:proofErr w:type="gramEnd"/>
      <w:r>
        <w:rPr>
          <w:rFonts w:ascii="仿宋" w:eastAsia="仿宋" w:hAnsi="仿宋" w:cs="仿宋" w:hint="eastAsia"/>
          <w:sz w:val="28"/>
          <w:szCs w:val="28"/>
        </w:rPr>
        <w:t>，提升财务服务水平，促进财务管理精细化和财务可持续发展。亟需建设适合我校预算财务管理需求的教育经费内控监督平台。教育经费内控监督平台项目作为建设</w:t>
      </w:r>
      <w:r>
        <w:rPr>
          <w:rFonts w:ascii="仿宋" w:eastAsia="仿宋" w:hAnsi="仿宋" w:cs="仿宋" w:hint="eastAsia"/>
          <w:b/>
          <w:sz w:val="28"/>
          <w:szCs w:val="28"/>
        </w:rPr>
        <w:t>“</w:t>
      </w:r>
      <w:r>
        <w:rPr>
          <w:rFonts w:ascii="仿宋" w:eastAsia="仿宋" w:hAnsi="仿宋" w:cs="仿宋" w:hint="eastAsia"/>
          <w:sz w:val="28"/>
          <w:szCs w:val="28"/>
        </w:rPr>
        <w:t>智慧教育</w:t>
      </w:r>
      <w:r>
        <w:rPr>
          <w:rFonts w:ascii="仿宋" w:eastAsia="仿宋" w:hAnsi="仿宋" w:cs="仿宋" w:hint="eastAsia"/>
          <w:b/>
          <w:sz w:val="28"/>
          <w:szCs w:val="28"/>
        </w:rPr>
        <w:t>”</w:t>
      </w:r>
      <w:r>
        <w:rPr>
          <w:rFonts w:ascii="仿宋" w:eastAsia="仿宋" w:hAnsi="仿宋" w:cs="仿宋" w:hint="eastAsia"/>
          <w:sz w:val="28"/>
          <w:szCs w:val="28"/>
        </w:rPr>
        <w:t>的延伸，旨在通过</w:t>
      </w:r>
      <w:r>
        <w:rPr>
          <w:rFonts w:ascii="仿宋" w:eastAsia="仿宋" w:hAnsi="仿宋" w:cs="仿宋" w:hint="eastAsia"/>
          <w:b/>
          <w:sz w:val="28"/>
          <w:szCs w:val="28"/>
        </w:rPr>
        <w:t>“</w:t>
      </w:r>
      <w:r>
        <w:rPr>
          <w:rFonts w:ascii="仿宋" w:eastAsia="仿宋" w:hAnsi="仿宋" w:cs="仿宋" w:hint="eastAsia"/>
          <w:sz w:val="28"/>
          <w:szCs w:val="28"/>
        </w:rPr>
        <w:t>制度</w:t>
      </w:r>
      <w:r>
        <w:rPr>
          <w:rFonts w:ascii="仿宋" w:eastAsia="仿宋" w:hAnsi="仿宋" w:cs="仿宋" w:hint="eastAsia"/>
          <w:b/>
          <w:sz w:val="28"/>
          <w:szCs w:val="28"/>
        </w:rPr>
        <w:t>”</w:t>
      </w:r>
      <w:r>
        <w:rPr>
          <w:rFonts w:ascii="仿宋" w:eastAsia="仿宋" w:hAnsi="仿宋" w:cs="仿宋" w:hint="eastAsia"/>
          <w:sz w:val="28"/>
          <w:szCs w:val="28"/>
        </w:rPr>
        <w:t>+</w:t>
      </w:r>
      <w:r>
        <w:rPr>
          <w:rFonts w:ascii="仿宋" w:eastAsia="仿宋" w:hAnsi="仿宋" w:cs="仿宋" w:hint="eastAsia"/>
          <w:b/>
          <w:sz w:val="28"/>
          <w:szCs w:val="28"/>
        </w:rPr>
        <w:t>“</w:t>
      </w:r>
      <w:r>
        <w:rPr>
          <w:rFonts w:ascii="仿宋" w:eastAsia="仿宋" w:hAnsi="仿宋" w:cs="仿宋" w:hint="eastAsia"/>
          <w:sz w:val="28"/>
          <w:szCs w:val="28"/>
        </w:rPr>
        <w:t>科技</w:t>
      </w:r>
      <w:r>
        <w:rPr>
          <w:rFonts w:ascii="仿宋" w:eastAsia="仿宋" w:hAnsi="仿宋" w:cs="仿宋" w:hint="eastAsia"/>
          <w:b/>
          <w:sz w:val="28"/>
          <w:szCs w:val="28"/>
        </w:rPr>
        <w:t>”</w:t>
      </w:r>
      <w:r>
        <w:rPr>
          <w:rFonts w:ascii="仿宋" w:eastAsia="仿宋" w:hAnsi="仿宋" w:cs="仿宋" w:hint="eastAsia"/>
          <w:sz w:val="28"/>
          <w:szCs w:val="28"/>
        </w:rPr>
        <w:t xml:space="preserve">的手段加强对的财务收入和支出情况进行全过程实时监管，切实提高教育经费投入的有效性、合理性、科学性。 </w:t>
      </w:r>
    </w:p>
    <w:p w:rsidR="009E1B72" w:rsidRDefault="009E1B72" w:rsidP="009E1B72">
      <w:pPr>
        <w:pStyle w:val="1"/>
        <w:rPr>
          <w:rFonts w:ascii="仿宋" w:eastAsia="仿宋" w:hAnsi="仿宋" w:cs="仿宋"/>
          <w:sz w:val="28"/>
          <w:szCs w:val="28"/>
        </w:rPr>
      </w:pPr>
      <w:r>
        <w:rPr>
          <w:rFonts w:ascii="仿宋" w:eastAsia="仿宋" w:hAnsi="仿宋" w:cs="仿宋" w:hint="eastAsia"/>
          <w:sz w:val="28"/>
          <w:szCs w:val="28"/>
        </w:rPr>
        <w:t>二、系统建设目标</w:t>
      </w:r>
    </w:p>
    <w:p w:rsidR="009E1B72" w:rsidRDefault="009E1B72" w:rsidP="009E1B7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以学校财务科学化、精细化管理为统领，贯彻落实“十四五”规划和国家“金教工程”建设的总体要求，以省财政厅深化改革，新一轮信息化浪潮为契机，以改善技术手段，健全制度为出发点，以人为本，以绩效为导向，“高起点、高标准、高水平”，推进预算经费内控监督平台建设。通过预算经费内控监督平台实现</w:t>
      </w:r>
    </w:p>
    <w:p w:rsidR="009E1B72" w:rsidRDefault="009E1B72" w:rsidP="009E1B7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（一）明确经济责任,强化预算管理 </w:t>
      </w:r>
    </w:p>
    <w:p w:rsidR="009E1B72" w:rsidRDefault="009E1B72" w:rsidP="009E1B7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明确责权利,实行全面预算及责任预算编制。按照“收入分配与努力创收相结合,经费使用与办事效益相结合,落实自主权与履行经</w:t>
      </w:r>
      <w:r>
        <w:rPr>
          <w:rFonts w:ascii="仿宋" w:eastAsia="仿宋" w:hAnsi="仿宋" w:cs="仿宋" w:hint="eastAsia"/>
          <w:sz w:val="28"/>
          <w:szCs w:val="28"/>
        </w:rPr>
        <w:lastRenderedPageBreak/>
        <w:t>济责任相结合”为原则,将部门预算与院校发展规划挂钩、与经济责任挂钩, 明确各系、部、处、室等二级机构在预算编制中的责权利,根据合法性、实用性、导向性原则,确定每一层次每一岗位相衔接的责任目标体系。</w:t>
      </w:r>
    </w:p>
    <w:p w:rsidR="009E1B72" w:rsidRDefault="009E1B72" w:rsidP="009E1B7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（二）控制支出，合理编制预算。</w:t>
      </w:r>
    </w:p>
    <w:p w:rsidR="009E1B72" w:rsidRDefault="009E1B72" w:rsidP="009E1B7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各部门要根据学校的整体规划和各自应完成的任务,紧紧围绕预算指标,按照“量入为出、收支平衡, 统筹兼顾、保证重点”的原则组织本部门预算的具体编制,然后交由学校财务处及校长办公会、校党委会综合平衡,并以文件下达执行。合理控制学校各项支出，从严从紧的按照预算执行。</w:t>
      </w:r>
    </w:p>
    <w:p w:rsidR="009E1B72" w:rsidRDefault="009E1B72" w:rsidP="009E1B7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（三）加强预算控制与反馈,严格预算执行与考评</w:t>
      </w:r>
    </w:p>
    <w:p w:rsidR="009E1B72" w:rsidRDefault="009E1B72" w:rsidP="009E1B7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对各部门的预算管理实行“经费账”控制管理,并用计算机系统进行跟踪监控,随时向各系部处领导提供经费使用结余情况,使他们做到心中有数。定期开展预算的检查与分析,为学院领导做好决策提供参谋。加强预算执行的严肃性,建立对院、系科学合理的业绩考核制度,以真正达到硬化约束管理的效果。 </w:t>
      </w:r>
    </w:p>
    <w:p w:rsidR="009E1B72" w:rsidRDefault="009E1B72" w:rsidP="009E1B7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（四）重视风险管理,加强财务风险的防范 </w:t>
      </w:r>
    </w:p>
    <w:p w:rsidR="009E1B72" w:rsidRDefault="009E1B72" w:rsidP="009E1B7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贯彻“保证重点、分批安排、合理使用、讲究效益”的指导思想, 统筹安排好各项资金的借、用、还计划,对资金的投放时间、投放顺序、投放数量进行科学设计 ,将资金风险控制在安全的范围之内。</w:t>
      </w:r>
    </w:p>
    <w:p w:rsidR="009E1B72" w:rsidRDefault="009E1B72" w:rsidP="009E1B72">
      <w:pPr>
        <w:pStyle w:val="1"/>
        <w:ind w:rightChars="-44" w:right="-92"/>
        <w:rPr>
          <w:rFonts w:ascii="仿宋" w:eastAsia="仿宋" w:hAnsi="仿宋" w:cs="仿宋"/>
          <w:sz w:val="28"/>
          <w:szCs w:val="28"/>
        </w:rPr>
      </w:pPr>
      <w:r>
        <w:rPr>
          <w:rFonts w:ascii="仿宋" w:eastAsia="仿宋" w:hAnsi="仿宋" w:cs="仿宋" w:hint="eastAsia"/>
          <w:sz w:val="28"/>
          <w:szCs w:val="28"/>
        </w:rPr>
        <w:lastRenderedPageBreak/>
        <w:t>三、系统建设内容</w:t>
      </w:r>
    </w:p>
    <w:p w:rsidR="009E1B72" w:rsidRDefault="009E1B72" w:rsidP="009E1B7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根据全额拨款事业单位资金管理特点以及信息化建设的发展趋势和目标，并结合我们学校的财务核算系统信息化现状，具体建设模块如下：</w:t>
      </w:r>
    </w:p>
    <w:p w:rsidR="009E1B72" w:rsidRDefault="009E1B72" w:rsidP="009E1B72">
      <w:pPr>
        <w:numPr>
          <w:ilvl w:val="0"/>
          <w:numId w:val="2"/>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基础数据平台：</w:t>
      </w:r>
    </w:p>
    <w:p w:rsidR="009E1B72" w:rsidRDefault="009E1B72" w:rsidP="009E1B72">
      <w:pPr>
        <w:ind w:firstLineChars="200" w:firstLine="560"/>
        <w:rPr>
          <w:rFonts w:ascii="仿宋" w:eastAsia="仿宋" w:hAnsi="仿宋" w:cs="仿宋"/>
          <w:sz w:val="28"/>
          <w:szCs w:val="28"/>
        </w:rPr>
      </w:pPr>
      <w:r>
        <w:rPr>
          <w:rFonts w:ascii="仿宋" w:eastAsia="仿宋" w:hAnsi="仿宋" w:cs="仿宋" w:hint="eastAsia"/>
          <w:sz w:val="28"/>
          <w:szCs w:val="28"/>
        </w:rPr>
        <w:t>通过内控基础平台，为学校与财务部门创造统一的平台环境，统一规范学校与财务部门内部的基础资料信息与口径标准，要求统一组织结构、统一业务规范、统一基础数据、统一权限管理，并通过与数字校园集成实现财务查询与服务、提升工作效率和管理水平。</w:t>
      </w:r>
    </w:p>
    <w:p w:rsidR="009E1B72" w:rsidRDefault="009E1B72" w:rsidP="009E1B72">
      <w:pPr>
        <w:ind w:firstLineChars="200" w:firstLine="560"/>
        <w:rPr>
          <w:rFonts w:ascii="仿宋" w:eastAsia="仿宋" w:hAnsi="仿宋" w:cs="仿宋"/>
          <w:sz w:val="28"/>
          <w:szCs w:val="28"/>
        </w:rPr>
      </w:pPr>
      <w:r>
        <w:rPr>
          <w:rFonts w:ascii="仿宋" w:eastAsia="仿宋" w:hAnsi="仿宋" w:cs="仿宋" w:hint="eastAsia"/>
          <w:sz w:val="28"/>
          <w:szCs w:val="28"/>
        </w:rPr>
        <w:t>本系统平台集中实现核算单位账套、科目模板、系统级辅助核算项、操作人员及权限的设置。同时能够满足以下要求：</w:t>
      </w:r>
    </w:p>
    <w:p w:rsidR="009E1B72" w:rsidRDefault="009E1B72" w:rsidP="009E1B72">
      <w:pPr>
        <w:ind w:firstLineChars="200" w:firstLine="560"/>
        <w:rPr>
          <w:rFonts w:ascii="仿宋" w:eastAsia="仿宋" w:hAnsi="仿宋" w:cs="仿宋"/>
          <w:sz w:val="28"/>
          <w:szCs w:val="28"/>
        </w:rPr>
      </w:pPr>
      <w:r>
        <w:rPr>
          <w:rFonts w:ascii="仿宋" w:eastAsia="仿宋" w:hAnsi="仿宋" w:cs="仿宋" w:hint="eastAsia"/>
          <w:sz w:val="28"/>
          <w:szCs w:val="28"/>
        </w:rPr>
        <w:t>1、系统支持组织结构管理：统一的权限组织结构管理，支持多层组织结构、用户授权管理，满足高效、共享基础资料管理要求。</w:t>
      </w:r>
    </w:p>
    <w:p w:rsidR="009E1B72" w:rsidRDefault="009E1B72" w:rsidP="009E1B72">
      <w:pPr>
        <w:ind w:firstLineChars="200" w:firstLine="560"/>
        <w:rPr>
          <w:rFonts w:ascii="仿宋" w:eastAsia="仿宋" w:hAnsi="仿宋" w:cs="仿宋"/>
          <w:sz w:val="28"/>
          <w:szCs w:val="28"/>
        </w:rPr>
      </w:pPr>
      <w:r>
        <w:rPr>
          <w:rFonts w:ascii="仿宋" w:eastAsia="仿宋" w:hAnsi="仿宋" w:cs="仿宋" w:hint="eastAsia"/>
          <w:sz w:val="28"/>
          <w:szCs w:val="28"/>
        </w:rPr>
        <w:t>2、系统支持权限管理：采用统一的权限控制机制，根据角色、职位确定的用户权限的控制，对数据进行权限控制，可实现一人多限，限制保密信息的数据交换；</w:t>
      </w:r>
    </w:p>
    <w:p w:rsidR="009E1B72" w:rsidRDefault="009E1B72" w:rsidP="009E1B72">
      <w:pPr>
        <w:ind w:firstLineChars="200" w:firstLine="560"/>
        <w:rPr>
          <w:rFonts w:ascii="仿宋" w:eastAsia="仿宋" w:hAnsi="仿宋" w:cs="仿宋"/>
          <w:sz w:val="28"/>
          <w:szCs w:val="28"/>
        </w:rPr>
      </w:pPr>
      <w:r>
        <w:rPr>
          <w:rFonts w:ascii="仿宋" w:eastAsia="仿宋" w:hAnsi="仿宋" w:cs="仿宋" w:hint="eastAsia"/>
          <w:sz w:val="28"/>
          <w:szCs w:val="28"/>
        </w:rPr>
        <w:t>3、系统支持单位管理，支持维护单位的基本信息（单位编码、单位名称、负责人、电话、地址），设置停用、启用状态。</w:t>
      </w:r>
    </w:p>
    <w:p w:rsidR="009E1B72" w:rsidRDefault="009E1B72" w:rsidP="009E1B72">
      <w:pPr>
        <w:ind w:firstLineChars="200" w:firstLine="560"/>
        <w:rPr>
          <w:rFonts w:ascii="仿宋" w:eastAsia="仿宋" w:hAnsi="仿宋" w:cs="仿宋"/>
          <w:sz w:val="28"/>
          <w:szCs w:val="28"/>
        </w:rPr>
      </w:pPr>
      <w:r>
        <w:rPr>
          <w:rFonts w:ascii="仿宋" w:eastAsia="仿宋" w:hAnsi="仿宋" w:cs="仿宋" w:hint="eastAsia"/>
          <w:sz w:val="28"/>
          <w:szCs w:val="28"/>
        </w:rPr>
        <w:t>4、系统支持角色管理，维护平台的角色信息（角色编号、角色名称等），设置角色拥有的菜单功能权限。</w:t>
      </w:r>
    </w:p>
    <w:p w:rsidR="009E1B72" w:rsidRDefault="009E1B72" w:rsidP="009E1B72">
      <w:pPr>
        <w:ind w:firstLineChars="200" w:firstLine="560"/>
        <w:rPr>
          <w:rFonts w:ascii="仿宋" w:eastAsia="仿宋" w:hAnsi="仿宋" w:cs="仿宋"/>
          <w:sz w:val="28"/>
          <w:szCs w:val="28"/>
        </w:rPr>
      </w:pPr>
      <w:r>
        <w:rPr>
          <w:rFonts w:ascii="仿宋" w:eastAsia="仿宋" w:hAnsi="仿宋" w:cs="仿宋" w:hint="eastAsia"/>
          <w:sz w:val="28"/>
          <w:szCs w:val="28"/>
        </w:rPr>
        <w:t>5、系统支持用户管理，维护平台的用户信息，设置用户所属单</w:t>
      </w:r>
      <w:r>
        <w:rPr>
          <w:rFonts w:ascii="仿宋" w:eastAsia="仿宋" w:hAnsi="仿宋" w:cs="仿宋" w:hint="eastAsia"/>
          <w:sz w:val="28"/>
          <w:szCs w:val="28"/>
        </w:rPr>
        <w:lastRenderedPageBreak/>
        <w:t>位和角色，一个用户可以对应多个角色</w:t>
      </w:r>
    </w:p>
    <w:p w:rsidR="009E1B72" w:rsidRDefault="009E1B72" w:rsidP="009E1B72">
      <w:pPr>
        <w:numPr>
          <w:ilvl w:val="0"/>
          <w:numId w:val="2"/>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部门预算编报管理系统</w:t>
      </w:r>
    </w:p>
    <w:p w:rsidR="009E1B72" w:rsidRDefault="009E1B72" w:rsidP="009E1B7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预算编报管理系统是针对高校推行预算编制常态化管理的应用系统。高校通过客观情况动态化建立预算项目数据库，在每年财政部门预算编制前通过本系统进行预算申报，并得到沟通、确认，由财务部门最终形成财政年度部门预算“一上”编制信息，实现预算编制常态化。</w:t>
      </w:r>
    </w:p>
    <w:p w:rsidR="009E1B72" w:rsidRDefault="009E1B72" w:rsidP="009E1B7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1、可灵活定义预算编制模板；</w:t>
      </w:r>
    </w:p>
    <w:p w:rsidR="009E1B72" w:rsidRDefault="009E1B72" w:rsidP="009E1B7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2、可灵活定义审核流程；</w:t>
      </w:r>
    </w:p>
    <w:p w:rsidR="009E1B72" w:rsidRDefault="009E1B72" w:rsidP="009E1B7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3、项目申报，满足项目负责人进行项目预算的申报；</w:t>
      </w:r>
    </w:p>
    <w:p w:rsidR="009E1B72" w:rsidRDefault="009E1B72" w:rsidP="009E1B7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4、可灵活定义人员经费的定额控制数。</w:t>
      </w:r>
    </w:p>
    <w:p w:rsidR="009E1B72" w:rsidRDefault="009E1B72" w:rsidP="009E1B72">
      <w:pPr>
        <w:numPr>
          <w:ilvl w:val="0"/>
          <w:numId w:val="2"/>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部门预算指标系统：</w:t>
      </w:r>
    </w:p>
    <w:p w:rsidR="009E1B72" w:rsidRDefault="009E1B72" w:rsidP="009E1B72">
      <w:pPr>
        <w:pStyle w:val="leake"/>
        <w:spacing w:line="360" w:lineRule="auto"/>
        <w:ind w:firstLineChars="200" w:firstLine="560"/>
        <w:rPr>
          <w:rFonts w:ascii="仿宋" w:eastAsia="仿宋" w:hAnsi="仿宋" w:cs="仿宋"/>
        </w:rPr>
      </w:pPr>
      <w:r>
        <w:rPr>
          <w:rFonts w:ascii="仿宋" w:eastAsia="仿宋" w:hAnsi="仿宋" w:cs="仿宋" w:hint="eastAsia"/>
        </w:rPr>
        <w:t>根据经费监督、财务分析、教育事业统计需求，获取财政公共财政一体化平台中预算、指标数据，并实现预算信息、指标信息与财政系统保持一致。</w:t>
      </w:r>
    </w:p>
    <w:p w:rsidR="009E1B72" w:rsidRDefault="009E1B72" w:rsidP="009E1B72">
      <w:pPr>
        <w:pStyle w:val="leake"/>
        <w:spacing w:line="360" w:lineRule="auto"/>
        <w:ind w:firstLineChars="200" w:firstLine="560"/>
        <w:rPr>
          <w:rFonts w:ascii="仿宋" w:eastAsia="仿宋" w:hAnsi="仿宋" w:cs="仿宋"/>
        </w:rPr>
      </w:pPr>
      <w:r>
        <w:rPr>
          <w:rFonts w:ascii="仿宋" w:eastAsia="仿宋" w:hAnsi="仿宋" w:cs="仿宋" w:hint="eastAsia"/>
        </w:rPr>
        <w:t>1、建立起学校预算控制体系，在预算执行过程中，通过预算控制下的管理，防止各个业务环节在资金使用时超支，不按进度使用资金。</w:t>
      </w:r>
    </w:p>
    <w:p w:rsidR="009E1B72" w:rsidRDefault="009E1B72" w:rsidP="009E1B72">
      <w:pPr>
        <w:pStyle w:val="leake"/>
        <w:spacing w:line="360" w:lineRule="auto"/>
        <w:ind w:firstLineChars="200" w:firstLine="560"/>
        <w:rPr>
          <w:rFonts w:ascii="仿宋" w:eastAsia="仿宋" w:hAnsi="仿宋" w:cs="仿宋"/>
        </w:rPr>
      </w:pPr>
      <w:r>
        <w:rPr>
          <w:rFonts w:ascii="仿宋" w:eastAsia="仿宋" w:hAnsi="仿宋" w:cs="仿宋" w:hint="eastAsia"/>
        </w:rPr>
        <w:t>2、实现与财政预算管理系统衔接，接入单位年初预算信息、指标信息和调整信息。</w:t>
      </w:r>
    </w:p>
    <w:p w:rsidR="009E1B72" w:rsidRDefault="009E1B72" w:rsidP="009E1B72">
      <w:pPr>
        <w:pStyle w:val="leake"/>
        <w:spacing w:line="360" w:lineRule="auto"/>
        <w:ind w:firstLineChars="200" w:firstLine="560"/>
        <w:rPr>
          <w:rFonts w:ascii="仿宋" w:eastAsia="仿宋" w:hAnsi="仿宋" w:cs="仿宋"/>
        </w:rPr>
      </w:pPr>
      <w:r>
        <w:rPr>
          <w:rFonts w:ascii="仿宋" w:eastAsia="仿宋" w:hAnsi="仿宋" w:cs="仿宋" w:hint="eastAsia"/>
        </w:rPr>
        <w:t>3、实现对接入的年初预算信息及调整预算信息的自动对比，并以直观方式展现两个版本间的数据差异。</w:t>
      </w:r>
    </w:p>
    <w:p w:rsidR="009E1B72" w:rsidRDefault="009E1B72" w:rsidP="009E1B72">
      <w:pPr>
        <w:pStyle w:val="leake"/>
        <w:spacing w:line="360" w:lineRule="auto"/>
        <w:ind w:firstLineChars="200" w:firstLine="560"/>
        <w:rPr>
          <w:rFonts w:ascii="仿宋" w:eastAsia="仿宋" w:hAnsi="仿宋" w:cs="仿宋"/>
        </w:rPr>
      </w:pPr>
      <w:r>
        <w:rPr>
          <w:rFonts w:ascii="仿宋" w:eastAsia="仿宋" w:hAnsi="仿宋" w:cs="仿宋" w:hint="eastAsia"/>
        </w:rPr>
        <w:lastRenderedPageBreak/>
        <w:t>4、对接入的预算指标，可以根据教育系统的管理口径进行拆分和细化。</w:t>
      </w:r>
    </w:p>
    <w:p w:rsidR="009E1B72" w:rsidRDefault="009E1B72" w:rsidP="009E1B72">
      <w:pPr>
        <w:pStyle w:val="leake"/>
        <w:ind w:firstLineChars="200" w:firstLine="560"/>
      </w:pPr>
      <w:r w:rsidRPr="007E598C">
        <w:rPr>
          <w:rFonts w:hint="eastAsia"/>
        </w:rPr>
        <w:t>5、提供指标分配、调整、查询、统计、分析等功能。</w:t>
      </w:r>
    </w:p>
    <w:p w:rsidR="009E1B72" w:rsidRDefault="009E1B72" w:rsidP="009E1B72">
      <w:pPr>
        <w:numPr>
          <w:ilvl w:val="0"/>
          <w:numId w:val="2"/>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项目管理系统：</w:t>
      </w:r>
    </w:p>
    <w:p w:rsidR="009E1B72" w:rsidRDefault="009E1B72" w:rsidP="009E1B72">
      <w:pPr>
        <w:spacing w:line="360" w:lineRule="auto"/>
        <w:ind w:firstLineChars="200" w:firstLine="560"/>
        <w:rPr>
          <w:rFonts w:ascii="仿宋_GB2312" w:eastAsia="仿宋_GB2312"/>
          <w:sz w:val="28"/>
          <w:szCs w:val="30"/>
        </w:rPr>
      </w:pPr>
      <w:r>
        <w:rPr>
          <w:rFonts w:ascii="仿宋_GB2312" w:eastAsia="仿宋_GB2312" w:hint="eastAsia"/>
          <w:sz w:val="28"/>
          <w:szCs w:val="30"/>
        </w:rPr>
        <w:t>以学校各系部、行政职能部门、党委组织机构的预算经办及审核人员为服务对象，紧密结合项目库申报管理的特点，实现网上编制、报送、排序、审批项目，使不同岗位的工作人员可以方便、有序地参加协同工作，提高工作效率；供内部用户浏览与查询，以便实时掌握项目编审的进度，帮助领导全面、及时地掌握项目申报方面的信息和动态，为领导提供高效、安全、灵便的指挥调度手段和决策依据。同时，加强内部接口建设，实现数据的共享，构建一体化的滚动项目</w:t>
      </w:r>
      <w:r>
        <w:rPr>
          <w:rFonts w:ascii="仿宋_GB2312" w:eastAsia="仿宋_GB2312"/>
          <w:sz w:val="28"/>
          <w:szCs w:val="30"/>
        </w:rPr>
        <w:t>管理库</w:t>
      </w:r>
      <w:r>
        <w:rPr>
          <w:rFonts w:ascii="仿宋_GB2312" w:eastAsia="仿宋_GB2312" w:hint="eastAsia"/>
          <w:sz w:val="28"/>
          <w:szCs w:val="30"/>
        </w:rPr>
        <w:t>系统。</w:t>
      </w:r>
    </w:p>
    <w:p w:rsidR="009E1B72" w:rsidRDefault="009E1B72" w:rsidP="009E1B72">
      <w:pPr>
        <w:spacing w:line="360" w:lineRule="auto"/>
        <w:ind w:firstLineChars="200" w:firstLine="562"/>
        <w:rPr>
          <w:rFonts w:ascii="仿宋_GB2312" w:eastAsia="仿宋_GB2312"/>
          <w:b/>
          <w:sz w:val="28"/>
          <w:szCs w:val="30"/>
        </w:rPr>
      </w:pPr>
      <w:r>
        <w:rPr>
          <w:rFonts w:ascii="仿宋_GB2312" w:eastAsia="仿宋_GB2312" w:hint="eastAsia"/>
          <w:b/>
          <w:sz w:val="28"/>
          <w:szCs w:val="30"/>
        </w:rPr>
        <w:t>加强项目预算申报管理，确保项目预算申报的规范和质量</w:t>
      </w:r>
    </w:p>
    <w:p w:rsidR="009E1B72" w:rsidRDefault="009E1B72" w:rsidP="009E1B72">
      <w:pPr>
        <w:spacing w:line="360" w:lineRule="auto"/>
        <w:ind w:firstLineChars="200" w:firstLine="560"/>
        <w:rPr>
          <w:rFonts w:ascii="仿宋_GB2312" w:eastAsia="仿宋_GB2312"/>
          <w:sz w:val="28"/>
          <w:szCs w:val="30"/>
        </w:rPr>
      </w:pPr>
      <w:r>
        <w:rPr>
          <w:rFonts w:ascii="仿宋_GB2312" w:eastAsia="仿宋_GB2312" w:hint="eastAsia"/>
          <w:sz w:val="28"/>
          <w:szCs w:val="30"/>
        </w:rPr>
        <w:t>建设滚动项目库管理系统，完善项目预算编报方法，规范项目预算编制内容，杜绝了项目信息收集的困难以及部门之间的抱怨，确保项目预算申报的数量和质量，落实预算的改革和监督，实现事前、事中、事后全部项目的全过程管理，并提供深入的、总体的、长期的、滚动的规划测算等宏观管理功能。</w:t>
      </w:r>
    </w:p>
    <w:p w:rsidR="009E1B72" w:rsidRDefault="009E1B72" w:rsidP="009E1B72">
      <w:pPr>
        <w:spacing w:line="360" w:lineRule="auto"/>
        <w:ind w:firstLineChars="200" w:firstLine="562"/>
        <w:rPr>
          <w:rFonts w:ascii="仿宋_GB2312" w:eastAsia="仿宋_GB2312"/>
          <w:b/>
          <w:sz w:val="28"/>
          <w:szCs w:val="30"/>
        </w:rPr>
      </w:pPr>
      <w:r>
        <w:rPr>
          <w:rFonts w:ascii="仿宋_GB2312" w:eastAsia="仿宋_GB2312" w:hint="eastAsia"/>
          <w:b/>
          <w:sz w:val="28"/>
          <w:szCs w:val="30"/>
        </w:rPr>
        <w:t>落实预算改革，体现项目预算公开公正公平的原则</w:t>
      </w:r>
    </w:p>
    <w:p w:rsidR="009E1B72" w:rsidRDefault="009E1B72" w:rsidP="009E1B72">
      <w:pPr>
        <w:spacing w:line="360" w:lineRule="auto"/>
        <w:ind w:firstLineChars="200" w:firstLine="560"/>
        <w:rPr>
          <w:rFonts w:ascii="仿宋_GB2312" w:eastAsia="仿宋_GB2312"/>
          <w:sz w:val="28"/>
          <w:szCs w:val="30"/>
        </w:rPr>
      </w:pPr>
      <w:r>
        <w:rPr>
          <w:rFonts w:ascii="仿宋_GB2312" w:eastAsia="仿宋_GB2312" w:hint="eastAsia"/>
          <w:sz w:val="28"/>
          <w:szCs w:val="30"/>
        </w:rPr>
        <w:t>落实预算改革，完善项目预算分配，将项目预算编制实现信息化管理，达到项目预算信息共享并适时公开，实现项目预算的公开公正公平管理。</w:t>
      </w:r>
    </w:p>
    <w:p w:rsidR="009E1B72" w:rsidRDefault="009E1B72" w:rsidP="009E1B72">
      <w:pPr>
        <w:spacing w:line="360" w:lineRule="auto"/>
        <w:ind w:firstLineChars="200" w:firstLine="562"/>
        <w:rPr>
          <w:rFonts w:ascii="仿宋_GB2312" w:eastAsia="仿宋_GB2312"/>
          <w:b/>
          <w:sz w:val="28"/>
          <w:szCs w:val="30"/>
        </w:rPr>
      </w:pPr>
      <w:r>
        <w:rPr>
          <w:rFonts w:ascii="仿宋_GB2312" w:eastAsia="仿宋_GB2312" w:hint="eastAsia"/>
          <w:b/>
          <w:sz w:val="28"/>
          <w:szCs w:val="30"/>
        </w:rPr>
        <w:lastRenderedPageBreak/>
        <w:t>加强数据统计分析能力，为领导提供及时有效的数据支持</w:t>
      </w:r>
    </w:p>
    <w:p w:rsidR="009E1B72" w:rsidRDefault="009E1B72" w:rsidP="009E1B72">
      <w:pPr>
        <w:spacing w:line="360" w:lineRule="auto"/>
        <w:ind w:firstLineChars="200" w:firstLine="560"/>
        <w:rPr>
          <w:rFonts w:ascii="仿宋_GB2312" w:eastAsia="仿宋_GB2312"/>
          <w:sz w:val="28"/>
          <w:szCs w:val="30"/>
        </w:rPr>
      </w:pPr>
      <w:r>
        <w:rPr>
          <w:rFonts w:ascii="仿宋_GB2312" w:eastAsia="仿宋_GB2312" w:hint="eastAsia"/>
          <w:sz w:val="28"/>
          <w:szCs w:val="30"/>
        </w:rPr>
        <w:t>通过增加同省财政</w:t>
      </w:r>
      <w:r>
        <w:rPr>
          <w:rFonts w:ascii="仿宋_GB2312" w:eastAsia="仿宋_GB2312"/>
          <w:sz w:val="28"/>
          <w:szCs w:val="30"/>
        </w:rPr>
        <w:t>集中监管</w:t>
      </w:r>
      <w:r>
        <w:rPr>
          <w:rFonts w:ascii="仿宋_GB2312" w:eastAsia="仿宋_GB2312" w:hint="eastAsia"/>
          <w:sz w:val="28"/>
          <w:szCs w:val="30"/>
        </w:rPr>
        <w:t>系统的衔接，将财政项目审核信息适时接入实现数据的上传下达，提高了数据利用分析能力，从而达到对财政性专项资金的监管，并及时有效的为领导辅助决策提供有力支持。</w:t>
      </w:r>
    </w:p>
    <w:p w:rsidR="009E1B72" w:rsidRDefault="009E1B72" w:rsidP="009E1B72">
      <w:pPr>
        <w:spacing w:line="360" w:lineRule="auto"/>
        <w:ind w:firstLineChars="200" w:firstLine="560"/>
        <w:rPr>
          <w:rFonts w:ascii="仿宋_GB2312" w:eastAsia="仿宋_GB2312"/>
          <w:sz w:val="28"/>
          <w:szCs w:val="30"/>
        </w:rPr>
      </w:pPr>
      <w:r>
        <w:rPr>
          <w:rFonts w:ascii="仿宋_GB2312" w:eastAsia="仿宋_GB2312" w:hint="eastAsia"/>
          <w:sz w:val="28"/>
          <w:szCs w:val="30"/>
        </w:rPr>
        <w:t>按照项目实施周期对项目预算来源、流向、结余等进行全过程管理，建立统一的高校项目库。项目</w:t>
      </w:r>
      <w:proofErr w:type="gramStart"/>
      <w:r>
        <w:rPr>
          <w:rFonts w:ascii="仿宋_GB2312" w:eastAsia="仿宋_GB2312" w:hint="eastAsia"/>
          <w:sz w:val="28"/>
          <w:szCs w:val="30"/>
        </w:rPr>
        <w:t>库具体</w:t>
      </w:r>
      <w:proofErr w:type="gramEnd"/>
      <w:r>
        <w:rPr>
          <w:rFonts w:ascii="仿宋_GB2312" w:eastAsia="仿宋_GB2312" w:hint="eastAsia"/>
          <w:sz w:val="28"/>
          <w:szCs w:val="30"/>
        </w:rPr>
        <w:t>分为“申报库”、“批复库”、“执行库”、“完结库”、“项目评审、审计、绩效考评、政府采购信息库”，可根据需要设置个性化分库。其中：“申报库”主要管理新申报的项目；“批复库”主要接收中央预算系统的导出数据；“执行库”中主要管理正在执行中的未完成项目等。“执行库”自动接收会计核算系统相关数据，自动计算预算执行进度，并对异常情况进行预警。当年的跨年度项目直接结转下年，项目执行完毕即转入“完结库”。对专项资金的流向、支出、结余等使用情况进行严格把关控制。</w:t>
      </w:r>
    </w:p>
    <w:p w:rsidR="009E1B72" w:rsidRDefault="009E1B72" w:rsidP="009E1B72">
      <w:pPr>
        <w:numPr>
          <w:ilvl w:val="0"/>
          <w:numId w:val="3"/>
        </w:numPr>
        <w:spacing w:line="360" w:lineRule="auto"/>
        <w:rPr>
          <w:rFonts w:ascii="仿宋_GB2312" w:eastAsia="仿宋_GB2312"/>
          <w:sz w:val="28"/>
          <w:szCs w:val="30"/>
        </w:rPr>
      </w:pPr>
      <w:r>
        <w:rPr>
          <w:rFonts w:ascii="仿宋_GB2312" w:eastAsia="仿宋_GB2312" w:hint="eastAsia"/>
          <w:sz w:val="28"/>
          <w:szCs w:val="30"/>
        </w:rPr>
        <w:t>实现项目管理事权、财权的分离，清晰项目管理界限，规范项目支出预算管理。</w:t>
      </w:r>
    </w:p>
    <w:p w:rsidR="009E1B72" w:rsidRDefault="009E1B72" w:rsidP="009E1B72">
      <w:pPr>
        <w:numPr>
          <w:ilvl w:val="0"/>
          <w:numId w:val="3"/>
        </w:numPr>
        <w:spacing w:line="360" w:lineRule="auto"/>
        <w:rPr>
          <w:rFonts w:ascii="仿宋_GB2312" w:eastAsia="仿宋_GB2312"/>
          <w:sz w:val="28"/>
          <w:szCs w:val="30"/>
        </w:rPr>
      </w:pPr>
      <w:r>
        <w:rPr>
          <w:rFonts w:ascii="仿宋_GB2312" w:eastAsia="仿宋_GB2312" w:hint="eastAsia"/>
          <w:sz w:val="28"/>
          <w:szCs w:val="30"/>
        </w:rPr>
        <w:t>项目支出与预算指标挂接，预算指标实时控制项目支出，避免了项目超预算情况。</w:t>
      </w:r>
    </w:p>
    <w:p w:rsidR="009E1B72" w:rsidRDefault="009E1B72" w:rsidP="009E1B72">
      <w:pPr>
        <w:numPr>
          <w:ilvl w:val="0"/>
          <w:numId w:val="3"/>
        </w:numPr>
        <w:spacing w:line="360" w:lineRule="auto"/>
        <w:rPr>
          <w:rFonts w:ascii="仿宋_GB2312" w:eastAsia="仿宋_GB2312"/>
          <w:sz w:val="28"/>
          <w:szCs w:val="30"/>
        </w:rPr>
      </w:pPr>
      <w:r>
        <w:rPr>
          <w:rFonts w:ascii="仿宋_GB2312" w:eastAsia="仿宋_GB2312" w:hint="eastAsia"/>
          <w:sz w:val="28"/>
          <w:szCs w:val="30"/>
        </w:rPr>
        <w:t>对专项资金的来源、流向、支出、结余等使用情况严格控制。</w:t>
      </w:r>
    </w:p>
    <w:p w:rsidR="009E1B72" w:rsidRDefault="009E1B72" w:rsidP="009E1B72">
      <w:pPr>
        <w:numPr>
          <w:ilvl w:val="0"/>
          <w:numId w:val="3"/>
        </w:numPr>
        <w:spacing w:line="360" w:lineRule="auto"/>
        <w:rPr>
          <w:rFonts w:ascii="仿宋_GB2312" w:eastAsia="仿宋_GB2312"/>
          <w:sz w:val="28"/>
          <w:szCs w:val="30"/>
        </w:rPr>
      </w:pPr>
      <w:r>
        <w:rPr>
          <w:rFonts w:ascii="仿宋_GB2312" w:eastAsia="仿宋_GB2312" w:hint="eastAsia"/>
          <w:sz w:val="28"/>
          <w:szCs w:val="30"/>
        </w:rPr>
        <w:t>实现项目从申报、评审、排序、核对、批复、执行跟踪、绩效考核的全程管理；对跨年的项目进行滚动管理。</w:t>
      </w:r>
    </w:p>
    <w:p w:rsidR="009E1B72" w:rsidRDefault="009E1B72" w:rsidP="009E1B72">
      <w:pPr>
        <w:numPr>
          <w:ilvl w:val="0"/>
          <w:numId w:val="3"/>
        </w:numPr>
        <w:spacing w:line="360" w:lineRule="auto"/>
        <w:rPr>
          <w:rFonts w:ascii="仿宋_GB2312" w:eastAsia="仿宋_GB2312"/>
          <w:sz w:val="28"/>
          <w:szCs w:val="30"/>
        </w:rPr>
      </w:pPr>
      <w:r>
        <w:rPr>
          <w:rFonts w:ascii="仿宋_GB2312" w:eastAsia="仿宋_GB2312" w:hint="eastAsia"/>
          <w:sz w:val="28"/>
          <w:szCs w:val="30"/>
        </w:rPr>
        <w:t>避免项目申报在预算编制期间的盲目性和随意性，减少财务人员的审核工作量。</w:t>
      </w:r>
    </w:p>
    <w:p w:rsidR="009E1B72" w:rsidRPr="007E598C" w:rsidRDefault="009E1B72" w:rsidP="009E1B72">
      <w:pPr>
        <w:spacing w:line="360" w:lineRule="auto"/>
        <w:ind w:firstLineChars="200" w:firstLine="560"/>
        <w:rPr>
          <w:rFonts w:ascii="仿宋" w:eastAsia="仿宋" w:hAnsi="仿宋" w:cs="仿宋"/>
          <w:kern w:val="0"/>
          <w:sz w:val="28"/>
          <w:szCs w:val="28"/>
        </w:rPr>
      </w:pPr>
      <w:r w:rsidRPr="007E598C">
        <w:rPr>
          <w:rFonts w:ascii="仿宋" w:eastAsia="仿宋" w:hAnsi="仿宋" w:cs="仿宋" w:hint="eastAsia"/>
          <w:kern w:val="0"/>
          <w:sz w:val="28"/>
          <w:szCs w:val="28"/>
        </w:rPr>
        <w:lastRenderedPageBreak/>
        <w:t>要结合各项规章制度，从授权方式、控制程序、职责分配、内控数据生成等相关措施入手，建立符合财政部门和单位内部控制的预算执行系统，提高预算执行的精细化和准确度，实现预算执行的实时控制。</w:t>
      </w:r>
    </w:p>
    <w:p w:rsidR="009E1B72" w:rsidRDefault="009E1B72" w:rsidP="009E1B72">
      <w:pPr>
        <w:numPr>
          <w:ilvl w:val="0"/>
          <w:numId w:val="2"/>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经费申请及报销系统</w:t>
      </w:r>
    </w:p>
    <w:p w:rsidR="009E1B72" w:rsidRDefault="009E1B72" w:rsidP="009E1B7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系统实现经费支出的用款申请、网上报销、事前审核/审批、经费项目和科目对自动对应、预算额度自动控制、财务凭证自动生成等功能，报销人员不出办公室即可完成主要报销工作，财务人员数据录入工作量有效减轻。</w:t>
      </w:r>
    </w:p>
    <w:p w:rsidR="009E1B72" w:rsidRDefault="009E1B72" w:rsidP="009E1B7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根据实际业务需要定义请款或借款的业务功能，以此将审核工作前提，完善财务报销制度，有计划的对资金进行规范管理。</w:t>
      </w:r>
    </w:p>
    <w:p w:rsidR="009E1B72" w:rsidRDefault="009E1B72" w:rsidP="009E1B7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针对存在公务卡消费的财务报销进行进一步细化处理，明确持卡人、公务卡账号、消费金额等关键要素。</w:t>
      </w:r>
    </w:p>
    <w:p w:rsidR="009E1B72" w:rsidRDefault="009E1B72" w:rsidP="009E1B7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对报销操作进行人性化处理。报销单据填报界面增加部分数值的自动计算功能，例如由用户填报出差的起止日期后，自动计算出应该补助的总额；在报销单据填报界面增加附件（例如：原始票据）扫描功能，以便会计进行审核或后期的查询；在报销单据的醒目位置显示重要审核人的审核意见（例如：处领导），以便后续步骤或经办人参考。</w:t>
      </w:r>
    </w:p>
    <w:p w:rsidR="009E1B72" w:rsidRDefault="009E1B72" w:rsidP="009E1B7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面向财务核算人员，可实现对报销单据的审核、支付与生成账务凭证和出纳日记账，实现与预算管理系统、会计核算系统对接。大众版面向报销人员，可实时进行报销单据的填报、上报、收回、查询等</w:t>
      </w:r>
      <w:r>
        <w:rPr>
          <w:rFonts w:ascii="仿宋" w:eastAsia="仿宋" w:hAnsi="仿宋" w:cs="仿宋" w:hint="eastAsia"/>
          <w:sz w:val="28"/>
          <w:szCs w:val="28"/>
        </w:rPr>
        <w:lastRenderedPageBreak/>
        <w:t>工作。</w:t>
      </w:r>
    </w:p>
    <w:p w:rsidR="009E1B72" w:rsidRDefault="009E1B72" w:rsidP="009E1B72">
      <w:pPr>
        <w:numPr>
          <w:ilvl w:val="0"/>
          <w:numId w:val="2"/>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综合查询分析系统</w:t>
      </w:r>
    </w:p>
    <w:p w:rsidR="009E1B72" w:rsidRDefault="009E1B72" w:rsidP="009E1B7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通过基础数据，建设包括预算管理业务报表、预算管理各阶段对比报表、预算管理各相关信息多维度组合分析报表、预算执行进度报表等，同步发布在综合财务信息门户，保证相关人员的实时查询及分析，构建预算管理的可视化执行体系。</w:t>
      </w:r>
    </w:p>
    <w:p w:rsidR="009E1B72" w:rsidRDefault="009E1B72" w:rsidP="009E1B7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（七）科研经费管理系统</w:t>
      </w:r>
    </w:p>
    <w:p w:rsidR="009E1B72" w:rsidRDefault="009E1B72" w:rsidP="009E1B7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实现科研课题等</w:t>
      </w:r>
      <w:proofErr w:type="gramStart"/>
      <w:r>
        <w:rPr>
          <w:rFonts w:ascii="仿宋" w:eastAsia="仿宋" w:hAnsi="仿宋" w:cs="仿宋" w:hint="eastAsia"/>
          <w:sz w:val="28"/>
          <w:szCs w:val="28"/>
        </w:rPr>
        <w:t>项目台账管理</w:t>
      </w:r>
      <w:proofErr w:type="gramEnd"/>
      <w:r>
        <w:rPr>
          <w:rFonts w:ascii="仿宋" w:eastAsia="仿宋" w:hAnsi="仿宋" w:cs="仿宋" w:hint="eastAsia"/>
          <w:sz w:val="28"/>
          <w:szCs w:val="28"/>
        </w:rPr>
        <w:t>功能，包括项目设立，经费来源，经费支出及各支出项目比例限额设定等。可通过不同经费来源查询该专项经费下的所有课题经费使用统计情况。课题经费到期提醒功能。项目结题后，结题项目转入结题项目库，已备查阅。</w:t>
      </w:r>
    </w:p>
    <w:p w:rsidR="009E1B72" w:rsidRDefault="009E1B72" w:rsidP="009E1B7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（八）薪资查询系统</w:t>
      </w:r>
    </w:p>
    <w:p w:rsidR="009E1B72" w:rsidRPr="007034B2" w:rsidRDefault="009E1B72" w:rsidP="009E1B72">
      <w:pPr>
        <w:tabs>
          <w:tab w:val="left" w:pos="142"/>
        </w:tabs>
        <w:adjustRightInd w:val="0"/>
        <w:snapToGrid w:val="0"/>
        <w:spacing w:line="360" w:lineRule="auto"/>
        <w:ind w:firstLineChars="200" w:firstLine="560"/>
        <w:rPr>
          <w:rFonts w:ascii="仿宋" w:eastAsia="仿宋" w:hAnsi="仿宋" w:cs="仿宋"/>
          <w:sz w:val="28"/>
          <w:szCs w:val="28"/>
        </w:rPr>
      </w:pPr>
      <w:r w:rsidRPr="007034B2">
        <w:rPr>
          <w:rFonts w:ascii="仿宋" w:eastAsia="仿宋" w:hAnsi="仿宋" w:cs="仿宋" w:hint="eastAsia"/>
          <w:sz w:val="28"/>
          <w:szCs w:val="28"/>
        </w:rPr>
        <w:t>针对教职工绩效工资的变动，如果工资信息传递不准确及时，财务人员会面临很多解释工作，甚至会使教职工对财务工作不满。</w:t>
      </w:r>
    </w:p>
    <w:p w:rsidR="009E1B72" w:rsidRPr="007034B2" w:rsidRDefault="009E1B72" w:rsidP="009E1B72">
      <w:pPr>
        <w:tabs>
          <w:tab w:val="left" w:pos="142"/>
        </w:tabs>
        <w:adjustRightInd w:val="0"/>
        <w:snapToGrid w:val="0"/>
        <w:spacing w:line="360" w:lineRule="auto"/>
        <w:ind w:firstLineChars="200" w:firstLine="560"/>
        <w:rPr>
          <w:rFonts w:ascii="仿宋" w:eastAsia="仿宋" w:hAnsi="仿宋" w:cs="仿宋"/>
          <w:sz w:val="28"/>
          <w:szCs w:val="28"/>
        </w:rPr>
      </w:pPr>
      <w:r w:rsidRPr="007034B2">
        <w:rPr>
          <w:rFonts w:ascii="仿宋" w:eastAsia="仿宋" w:hAnsi="仿宋" w:cs="仿宋" w:hint="eastAsia"/>
          <w:sz w:val="28"/>
          <w:szCs w:val="28"/>
        </w:rPr>
        <w:t>工资查询模块可将</w:t>
      </w:r>
      <w:r>
        <w:rPr>
          <w:rFonts w:ascii="仿宋" w:eastAsia="仿宋" w:hAnsi="仿宋" w:cs="仿宋" w:hint="eastAsia"/>
          <w:sz w:val="28"/>
          <w:szCs w:val="28"/>
        </w:rPr>
        <w:t>每月</w:t>
      </w:r>
      <w:r w:rsidRPr="007034B2">
        <w:rPr>
          <w:rFonts w:ascii="仿宋" w:eastAsia="仿宋" w:hAnsi="仿宋" w:cs="仿宋" w:hint="eastAsia"/>
          <w:sz w:val="28"/>
          <w:szCs w:val="28"/>
        </w:rPr>
        <w:t>工资数据</w:t>
      </w:r>
      <w:r>
        <w:rPr>
          <w:rFonts w:ascii="仿宋" w:eastAsia="仿宋" w:hAnsi="仿宋" w:cs="仿宋" w:hint="eastAsia"/>
          <w:sz w:val="28"/>
          <w:szCs w:val="28"/>
        </w:rPr>
        <w:t>、零星发放的其他收入等的</w:t>
      </w:r>
      <w:r w:rsidRPr="007034B2">
        <w:rPr>
          <w:rFonts w:ascii="仿宋" w:eastAsia="仿宋" w:hAnsi="仿宋" w:cs="仿宋" w:hint="eastAsia"/>
          <w:sz w:val="28"/>
          <w:szCs w:val="28"/>
        </w:rPr>
        <w:t>导入系统中，可实现业务人员查询自己本身工资数据，提供充分的工资信息与快捷的查询服务。</w:t>
      </w:r>
    </w:p>
    <w:p w:rsidR="009E1B72" w:rsidRDefault="009E1B72" w:rsidP="009E1B72">
      <w:pPr>
        <w:pStyle w:val="1"/>
        <w:rPr>
          <w:rFonts w:ascii="仿宋" w:eastAsia="仿宋" w:hAnsi="仿宋" w:cs="仿宋"/>
          <w:sz w:val="28"/>
          <w:szCs w:val="28"/>
        </w:rPr>
      </w:pPr>
      <w:bookmarkStart w:id="1" w:name="_Toc467269071"/>
      <w:r>
        <w:rPr>
          <w:rFonts w:ascii="仿宋" w:eastAsia="仿宋" w:hAnsi="仿宋" w:cs="仿宋" w:hint="eastAsia"/>
          <w:sz w:val="28"/>
          <w:szCs w:val="28"/>
        </w:rPr>
        <w:t>四、网络系统设计</w:t>
      </w:r>
      <w:bookmarkEnd w:id="1"/>
    </w:p>
    <w:p w:rsidR="009E1B72" w:rsidRDefault="009E1B72" w:rsidP="009E1B7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预算经费内控监督平台系统技术实现上采用B/S/D多层体系结构。系统划分为基础设施层、数据资源层、应用支撑层、以及应用系统层。</w:t>
      </w:r>
    </w:p>
    <w:p w:rsidR="009E1B72" w:rsidRDefault="009E1B72" w:rsidP="009E1B7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基础设施层是整个系统的底层基础，包括：硬件设备、网络设备、安全设备、以及操作系统等内容。</w:t>
      </w:r>
    </w:p>
    <w:p w:rsidR="009E1B72" w:rsidRDefault="009E1B72" w:rsidP="009E1B7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数据层是业务数据的存放地，完成数据的持久化。财务管理系统使用关系型数据库来实现数据的存储，并集中管理这些数据，实现业务数据的完整性、安全性和灾难防护。</w:t>
      </w:r>
    </w:p>
    <w:p w:rsidR="009E1B72" w:rsidRDefault="009E1B72" w:rsidP="009E1B7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应用支撑层是业务系统运行的底层技术支撑平台。 </w:t>
      </w:r>
    </w:p>
    <w:p w:rsidR="009E1B72" w:rsidRDefault="009E1B72" w:rsidP="009E1B7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应用系统层位于是实际业务的执行部分。业务层通过反映业务流程和业务规则的服务组件，来处理客户端表示层的业务请求。</w:t>
      </w:r>
    </w:p>
    <w:p w:rsidR="009E1B72" w:rsidRDefault="009E1B72" w:rsidP="009E1B72">
      <w:pPr>
        <w:pStyle w:val="1"/>
        <w:rPr>
          <w:rFonts w:ascii="仿宋" w:eastAsia="仿宋" w:hAnsi="仿宋" w:cs="仿宋"/>
          <w:sz w:val="28"/>
          <w:szCs w:val="28"/>
        </w:rPr>
      </w:pPr>
      <w:bookmarkStart w:id="2" w:name="_Toc467269072"/>
      <w:r>
        <w:rPr>
          <w:rFonts w:ascii="仿宋" w:eastAsia="仿宋" w:hAnsi="仿宋" w:cs="仿宋" w:hint="eastAsia"/>
          <w:sz w:val="28"/>
          <w:szCs w:val="28"/>
        </w:rPr>
        <w:t>五、系统安全设计</w:t>
      </w:r>
      <w:bookmarkEnd w:id="2"/>
    </w:p>
    <w:p w:rsidR="009E1B72" w:rsidRDefault="009E1B72" w:rsidP="009E1B7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1、身份认证</w:t>
      </w:r>
    </w:p>
    <w:p w:rsidR="009E1B72" w:rsidRDefault="009E1B72" w:rsidP="009E1B7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用户除提供用户名、口令外，还必须按照系统安全要求提供其它相关安全凭证。如使用终端密钥。</w:t>
      </w:r>
    </w:p>
    <w:p w:rsidR="009E1B72" w:rsidRDefault="009E1B72" w:rsidP="009E1B7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2、通信加密与完整性保护</w:t>
      </w:r>
    </w:p>
    <w:p w:rsidR="009E1B72" w:rsidRDefault="009E1B72" w:rsidP="009E1B7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有关数据库的访问在网络传输中都被加密，通信一次</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密的意义在于防重放、防篡改。</w:t>
      </w:r>
    </w:p>
    <w:p w:rsidR="009E1B72" w:rsidRDefault="009E1B72" w:rsidP="009E1B7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3、数据库数据存储加密与完整性保护</w:t>
      </w:r>
    </w:p>
    <w:p w:rsidR="009E1B72" w:rsidRDefault="009E1B72" w:rsidP="009E1B7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数据库系统采用数据项级存储加密，即数据库中不同的记录、每条记录的不同字段都采用不同的密钥加密，辅以校验措施来保证数据库数据存储的保密性和完整性，防止数据的非授权访问和修改。</w:t>
      </w:r>
    </w:p>
    <w:p w:rsidR="009E1B72" w:rsidRDefault="009E1B72" w:rsidP="009E1B7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4、数据库加密设置</w:t>
      </w:r>
    </w:p>
    <w:p w:rsidR="009E1B72" w:rsidRDefault="009E1B72" w:rsidP="009E1B7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系统中可以选择需要加密的数据库列，以便于用户选择那些敏感</w:t>
      </w:r>
      <w:r>
        <w:rPr>
          <w:rFonts w:ascii="仿宋" w:eastAsia="仿宋" w:hAnsi="仿宋" w:cs="仿宋" w:hint="eastAsia"/>
          <w:sz w:val="28"/>
          <w:szCs w:val="28"/>
        </w:rPr>
        <w:lastRenderedPageBreak/>
        <w:t>信息进行加密而不是全部数据都加密。只对用户的敏感数据加密可以提高数据库访问速度。这样有利于用户在效率与安全性之间进行自主选择。</w:t>
      </w:r>
    </w:p>
    <w:p w:rsidR="009E1B72" w:rsidRDefault="009E1B72" w:rsidP="009E1B7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5、多级密钥管理模式</w:t>
      </w:r>
    </w:p>
    <w:p w:rsidR="009E1B72" w:rsidRDefault="009E1B72" w:rsidP="009E1B7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主密钥和主密钥变量保存在安全区域，二级密钥受主密钥变量加密保护，数据加密的密钥存储或传输时利用二级密钥加密保护，使用时受主密钥保护。</w:t>
      </w:r>
    </w:p>
    <w:p w:rsidR="009E1B72" w:rsidRDefault="009E1B72" w:rsidP="009E1B7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6、安全备份</w:t>
      </w:r>
    </w:p>
    <w:p w:rsidR="009E1B72" w:rsidRDefault="009E1B72" w:rsidP="009E1B72">
      <w:pPr>
        <w:ind w:firstLineChars="200" w:firstLine="560"/>
        <w:rPr>
          <w:rFonts w:ascii="仿宋" w:eastAsia="仿宋" w:hAnsi="仿宋" w:cs="仿宋"/>
          <w:sz w:val="28"/>
          <w:szCs w:val="28"/>
        </w:rPr>
      </w:pPr>
      <w:r>
        <w:rPr>
          <w:rFonts w:ascii="仿宋" w:eastAsia="仿宋" w:hAnsi="仿宋" w:cs="仿宋" w:hint="eastAsia"/>
          <w:sz w:val="28"/>
          <w:szCs w:val="28"/>
        </w:rPr>
        <w:t>系统提供数据库明文备份功能和密钥备份功能。</w:t>
      </w:r>
    </w:p>
    <w:p w:rsidR="009E1B72" w:rsidRPr="009E1B72" w:rsidRDefault="009E1B72" w:rsidP="009E1B72">
      <w:pPr>
        <w:ind w:firstLineChars="200" w:firstLine="560"/>
        <w:rPr>
          <w:rFonts w:ascii="仿宋" w:eastAsia="仿宋" w:hAnsi="仿宋" w:cs="仿宋"/>
          <w:sz w:val="28"/>
          <w:szCs w:val="28"/>
        </w:rPr>
      </w:pPr>
      <w:r>
        <w:rPr>
          <w:rFonts w:ascii="仿宋" w:eastAsia="仿宋" w:hAnsi="仿宋" w:cs="仿宋" w:hint="eastAsia"/>
          <w:sz w:val="28"/>
          <w:szCs w:val="28"/>
        </w:rPr>
        <w:t>7、</w:t>
      </w:r>
      <w:r w:rsidRPr="00291286">
        <w:rPr>
          <w:rFonts w:ascii="仿宋" w:eastAsia="仿宋" w:hAnsi="仿宋" w:cs="仿宋" w:hint="eastAsia"/>
          <w:sz w:val="28"/>
          <w:szCs w:val="28"/>
        </w:rPr>
        <w:t>系统安全性须满足等级保护二级的相关要求</w:t>
      </w:r>
      <w:r>
        <w:rPr>
          <w:rFonts w:ascii="仿宋" w:eastAsia="仿宋" w:hAnsi="仿宋" w:cs="仿宋" w:hint="eastAsia"/>
          <w:sz w:val="28"/>
          <w:szCs w:val="28"/>
        </w:rPr>
        <w:t>。</w:t>
      </w:r>
    </w:p>
    <w:sectPr w:rsidR="009E1B72" w:rsidRPr="009E1B72" w:rsidSect="001055AD">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4EF" w:rsidRDefault="000B64EF" w:rsidP="00D064C2">
      <w:r>
        <w:separator/>
      </w:r>
    </w:p>
  </w:endnote>
  <w:endnote w:type="continuationSeparator" w:id="0">
    <w:p w:rsidR="000B64EF" w:rsidRDefault="000B64EF" w:rsidP="00D0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charset w:val="00"/>
    <w:family w:val="swiss"/>
    <w:pitch w:val="variable"/>
    <w:sig w:usb0="E10002FF" w:usb1="4000ACFF" w:usb2="00000009" w:usb3="00000000" w:csb0="0000019F" w:csb1="00000000"/>
  </w:font>
  <w:font w:name="仿宋">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4EF" w:rsidRDefault="000B64EF" w:rsidP="00D064C2">
      <w:r>
        <w:separator/>
      </w:r>
    </w:p>
  </w:footnote>
  <w:footnote w:type="continuationSeparator" w:id="0">
    <w:p w:rsidR="000B64EF" w:rsidRDefault="000B64EF" w:rsidP="00D064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4C2" w:rsidRDefault="00D064C2" w:rsidP="00D064C2">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77ECE"/>
    <w:multiLevelType w:val="multilevel"/>
    <w:tmpl w:val="49877EC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5962E5AC"/>
    <w:multiLevelType w:val="singleLevel"/>
    <w:tmpl w:val="5962E5AC"/>
    <w:lvl w:ilvl="0">
      <w:start w:val="1"/>
      <w:numFmt w:val="chineseCounting"/>
      <w:suff w:val="nothing"/>
      <w:lvlText w:val="%1、"/>
      <w:lvlJc w:val="left"/>
    </w:lvl>
  </w:abstractNum>
  <w:abstractNum w:abstractNumId="2" w15:restartNumberingAfterBreak="0">
    <w:nsid w:val="5C8591D7"/>
    <w:multiLevelType w:val="singleLevel"/>
    <w:tmpl w:val="5C8591D7"/>
    <w:lvl w:ilvl="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5AD"/>
    <w:rsid w:val="000B64EF"/>
    <w:rsid w:val="000F22A2"/>
    <w:rsid w:val="001055AD"/>
    <w:rsid w:val="002947A4"/>
    <w:rsid w:val="003B3F88"/>
    <w:rsid w:val="003E7294"/>
    <w:rsid w:val="005269B1"/>
    <w:rsid w:val="009E1B72"/>
    <w:rsid w:val="00B43061"/>
    <w:rsid w:val="00D064C2"/>
    <w:rsid w:val="00D777B3"/>
    <w:rsid w:val="00E039C8"/>
    <w:rsid w:val="00F43CF1"/>
    <w:rsid w:val="32137C21"/>
    <w:rsid w:val="3B17314D"/>
    <w:rsid w:val="4872757E"/>
    <w:rsid w:val="5CA17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94E473"/>
  <w15:docId w15:val="{D634DF1A-58E6-4D35-8A5E-8B813AAB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055AD"/>
    <w:pPr>
      <w:widowControl w:val="0"/>
      <w:jc w:val="both"/>
    </w:pPr>
    <w:rPr>
      <w:kern w:val="2"/>
      <w:sz w:val="21"/>
      <w:szCs w:val="24"/>
    </w:rPr>
  </w:style>
  <w:style w:type="paragraph" w:styleId="1">
    <w:name w:val="heading 1"/>
    <w:basedOn w:val="a"/>
    <w:next w:val="a"/>
    <w:link w:val="10"/>
    <w:qFormat/>
    <w:rsid w:val="009E1B72"/>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1055AD"/>
    <w:rPr>
      <w:rFonts w:ascii="仿宋_GB2312" w:eastAsia="仿宋_GB2312"/>
      <w:sz w:val="24"/>
      <w:szCs w:val="20"/>
    </w:rPr>
  </w:style>
  <w:style w:type="paragraph" w:styleId="a4">
    <w:name w:val="header"/>
    <w:basedOn w:val="a"/>
    <w:link w:val="a5"/>
    <w:rsid w:val="00D064C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D064C2"/>
    <w:rPr>
      <w:kern w:val="2"/>
      <w:sz w:val="18"/>
      <w:szCs w:val="18"/>
    </w:rPr>
  </w:style>
  <w:style w:type="paragraph" w:styleId="a6">
    <w:name w:val="footer"/>
    <w:basedOn w:val="a"/>
    <w:link w:val="a7"/>
    <w:rsid w:val="00D064C2"/>
    <w:pPr>
      <w:tabs>
        <w:tab w:val="center" w:pos="4153"/>
        <w:tab w:val="right" w:pos="8306"/>
      </w:tabs>
      <w:snapToGrid w:val="0"/>
      <w:jc w:val="left"/>
    </w:pPr>
    <w:rPr>
      <w:sz w:val="18"/>
      <w:szCs w:val="18"/>
    </w:rPr>
  </w:style>
  <w:style w:type="character" w:customStyle="1" w:styleId="a7">
    <w:name w:val="页脚 字符"/>
    <w:basedOn w:val="a1"/>
    <w:link w:val="a6"/>
    <w:rsid w:val="00D064C2"/>
    <w:rPr>
      <w:kern w:val="2"/>
      <w:sz w:val="18"/>
      <w:szCs w:val="18"/>
    </w:rPr>
  </w:style>
  <w:style w:type="character" w:customStyle="1" w:styleId="10">
    <w:name w:val="标题 1 字符"/>
    <w:basedOn w:val="a1"/>
    <w:link w:val="1"/>
    <w:rsid w:val="009E1B72"/>
    <w:rPr>
      <w:b/>
      <w:kern w:val="44"/>
      <w:sz w:val="44"/>
      <w:szCs w:val="24"/>
    </w:rPr>
  </w:style>
  <w:style w:type="paragraph" w:customStyle="1" w:styleId="p15">
    <w:name w:val="p15"/>
    <w:basedOn w:val="a"/>
    <w:rsid w:val="009E1B72"/>
    <w:pPr>
      <w:widowControl/>
    </w:pPr>
    <w:rPr>
      <w:rFonts w:ascii="Calibri" w:hAnsi="Calibri" w:cs="宋体"/>
      <w:kern w:val="0"/>
      <w:sz w:val="32"/>
      <w:szCs w:val="21"/>
    </w:rPr>
  </w:style>
  <w:style w:type="paragraph" w:customStyle="1" w:styleId="leake">
    <w:name w:val="leake"/>
    <w:basedOn w:val="a"/>
    <w:qFormat/>
    <w:rsid w:val="009E1B72"/>
    <w:pPr>
      <w:autoSpaceDE w:val="0"/>
      <w:autoSpaceDN w:val="0"/>
      <w:adjustRightInd w:val="0"/>
      <w:spacing w:line="480" w:lineRule="exact"/>
      <w:jc w:val="left"/>
    </w:pPr>
    <w:rPr>
      <w:rFonts w:ascii="仿宋_GB2312" w:eastAsia="仿宋_GB2312"/>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13</Pages>
  <Words>900</Words>
  <Characters>5136</Characters>
  <Application>Microsoft Office Word</Application>
  <DocSecurity>0</DocSecurity>
  <Lines>42</Lines>
  <Paragraphs>12</Paragraphs>
  <ScaleCrop>false</ScaleCrop>
  <Company>Microsoft</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6</cp:revision>
  <dcterms:created xsi:type="dcterms:W3CDTF">2021-06-24T01:26:00Z</dcterms:created>
  <dcterms:modified xsi:type="dcterms:W3CDTF">2021-07-01T02:32:00Z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