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bCs/>
          <w:sz w:val="52"/>
          <w:szCs w:val="52"/>
        </w:rPr>
      </w:pPr>
    </w:p>
    <w:p>
      <w:pPr>
        <w:spacing w:line="360" w:lineRule="auto"/>
        <w:jc w:val="center"/>
        <w:rPr>
          <w:rFonts w:ascii="宋体" w:hAnsi="宋体" w:cs="宋体"/>
          <w:b/>
          <w:bCs/>
          <w:sz w:val="56"/>
          <w:szCs w:val="56"/>
        </w:rPr>
      </w:pPr>
      <w:r>
        <w:rPr>
          <w:rFonts w:hint="eastAsia" w:ascii="宋体" w:hAnsi="宋体" w:cs="宋体"/>
          <w:b/>
          <w:bCs/>
          <w:sz w:val="44"/>
          <w:szCs w:val="44"/>
          <w:lang w:eastAsia="zh-CN"/>
        </w:rPr>
        <w:t>江苏省南通卫生高等职业技术学校行政楼二十楼改造工程</w:t>
      </w:r>
    </w:p>
    <w:p>
      <w:pPr>
        <w:spacing w:line="360" w:lineRule="auto"/>
        <w:jc w:val="center"/>
        <w:rPr>
          <w:rFonts w:ascii="宋体" w:hAnsi="宋体" w:cs="宋体"/>
          <w:b/>
          <w:bCs/>
          <w:sz w:val="52"/>
          <w:szCs w:val="52"/>
        </w:rPr>
      </w:pPr>
    </w:p>
    <w:p>
      <w:pPr>
        <w:pStyle w:val="2"/>
      </w:pPr>
    </w:p>
    <w:p>
      <w:pPr>
        <w:spacing w:line="360" w:lineRule="auto"/>
        <w:jc w:val="center"/>
        <w:rPr>
          <w:rFonts w:ascii="宋体" w:hAnsi="宋体" w:cs="宋体"/>
          <w:b/>
          <w:bCs/>
          <w:sz w:val="52"/>
          <w:szCs w:val="52"/>
          <w:u w:val="single"/>
        </w:rPr>
      </w:pPr>
      <w:r>
        <w:rPr>
          <w:rFonts w:hint="eastAsia" w:ascii="宋体" w:hAnsi="宋体" w:cs="宋体"/>
          <w:b/>
          <w:bCs/>
          <w:sz w:val="52"/>
          <w:szCs w:val="52"/>
        </w:rPr>
        <w:t>招标文件</w:t>
      </w:r>
    </w:p>
    <w:p>
      <w:pPr>
        <w:spacing w:line="360" w:lineRule="auto"/>
        <w:jc w:val="center"/>
        <w:rPr>
          <w:rFonts w:ascii="宋体" w:hAnsi="宋体" w:cs="宋体"/>
          <w:sz w:val="36"/>
          <w:szCs w:val="36"/>
          <w:highlight w:val="none"/>
        </w:rPr>
      </w:pPr>
      <w:r>
        <w:rPr>
          <w:rFonts w:hint="eastAsia" w:ascii="宋体" w:hAnsi="宋体" w:cs="宋体"/>
          <w:sz w:val="36"/>
          <w:szCs w:val="36"/>
        </w:rPr>
        <w:t>（</w:t>
      </w:r>
      <w:r>
        <w:rPr>
          <w:rFonts w:hint="eastAsia" w:ascii="宋体" w:hAnsi="宋体" w:cs="宋体"/>
          <w:sz w:val="36"/>
          <w:szCs w:val="36"/>
          <w:highlight w:val="none"/>
        </w:rPr>
        <w:t>工程量清单计价）</w:t>
      </w:r>
    </w:p>
    <w:p>
      <w:pPr>
        <w:spacing w:line="360" w:lineRule="auto"/>
        <w:ind w:firstLine="3080" w:firstLineChars="1100"/>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项目编号：</w:t>
      </w:r>
      <w:r>
        <w:rPr>
          <w:rFonts w:hint="eastAsia" w:ascii="宋体" w:hAnsi="宋体" w:cs="宋体"/>
          <w:color w:val="000000" w:themeColor="text1"/>
          <w:sz w:val="28"/>
          <w:szCs w:val="28"/>
          <w:highlight w:val="none"/>
          <w:lang w:eastAsia="zh-CN"/>
          <w14:textFill>
            <w14:solidFill>
              <w14:schemeClr w14:val="tx1"/>
            </w14:solidFill>
          </w14:textFill>
        </w:rPr>
        <w:t>BS2021039</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both"/>
        <w:rPr>
          <w:rFonts w:ascii="宋体" w:hAnsi="宋体" w:cs="宋体"/>
          <w:sz w:val="25"/>
        </w:rPr>
      </w:pPr>
    </w:p>
    <w:p>
      <w:pPr>
        <w:spacing w:line="360" w:lineRule="auto"/>
        <w:jc w:val="center"/>
        <w:rPr>
          <w:rFonts w:ascii="宋体" w:hAnsi="宋体" w:cs="宋体"/>
          <w:sz w:val="25"/>
        </w:rPr>
      </w:pPr>
    </w:p>
    <w:p>
      <w:pPr>
        <w:spacing w:line="360" w:lineRule="auto"/>
        <w:ind w:firstLine="790" w:firstLineChars="246"/>
        <w:jc w:val="center"/>
        <w:rPr>
          <w:rFonts w:hint="eastAsia" w:ascii="宋体" w:hAnsi="宋体" w:eastAsia="宋体" w:cs="宋体"/>
          <w:b/>
          <w:bCs/>
          <w:sz w:val="32"/>
          <w:szCs w:val="32"/>
          <w:lang w:eastAsia="zh-CN"/>
        </w:rPr>
      </w:pPr>
      <w:r>
        <w:rPr>
          <w:rFonts w:hint="eastAsia" w:ascii="宋体" w:hAnsi="宋体" w:cs="宋体"/>
          <w:b/>
          <w:bCs/>
          <w:sz w:val="32"/>
          <w:szCs w:val="32"/>
        </w:rPr>
        <w:t>招  标  人：</w:t>
      </w:r>
      <w:r>
        <w:rPr>
          <w:rFonts w:hint="eastAsia" w:ascii="宋体" w:hAnsi="宋体" w:cs="宋体"/>
          <w:b/>
          <w:bCs/>
          <w:sz w:val="32"/>
          <w:szCs w:val="32"/>
          <w:lang w:eastAsia="zh-CN"/>
        </w:rPr>
        <w:t>江苏省南通卫生高等职业技术学校</w:t>
      </w:r>
    </w:p>
    <w:p>
      <w:pPr>
        <w:spacing w:line="360" w:lineRule="auto"/>
        <w:ind w:firstLine="1754" w:firstLineChars="546"/>
        <w:jc w:val="both"/>
        <w:rPr>
          <w:rFonts w:ascii="宋体" w:hAnsi="宋体" w:cs="宋体"/>
          <w:b/>
          <w:bCs/>
          <w:sz w:val="32"/>
          <w:szCs w:val="32"/>
        </w:rPr>
      </w:pPr>
      <w:r>
        <w:rPr>
          <w:rFonts w:hint="eastAsia" w:ascii="宋体" w:hAnsi="宋体" w:cs="宋体"/>
          <w:b/>
          <w:bCs/>
          <w:sz w:val="32"/>
          <w:szCs w:val="32"/>
          <w:lang w:val="en-US" w:eastAsia="zh-CN"/>
        </w:rPr>
        <w:t xml:space="preserve"> </w:t>
      </w:r>
      <w:r>
        <w:rPr>
          <w:rFonts w:hint="eastAsia" w:ascii="宋体" w:hAnsi="宋体" w:cs="宋体"/>
          <w:b/>
          <w:bCs/>
          <w:sz w:val="32"/>
          <w:szCs w:val="32"/>
        </w:rPr>
        <w:t>招标代理人：江苏中润工程建设咨询有限公司</w:t>
      </w:r>
    </w:p>
    <w:p>
      <w:pPr>
        <w:pStyle w:val="30"/>
        <w:spacing w:line="360" w:lineRule="auto"/>
        <w:ind w:left="0" w:leftChars="0"/>
        <w:jc w:val="center"/>
        <w:rPr>
          <w:rFonts w:ascii="宋体" w:hAnsi="宋体" w:eastAsia="宋体" w:cs="宋体"/>
          <w:b/>
          <w:bCs/>
          <w:sz w:val="44"/>
        </w:rPr>
      </w:pPr>
      <w:r>
        <w:rPr>
          <w:rFonts w:hint="eastAsia" w:ascii="宋体" w:hAnsi="宋体" w:eastAsia="宋体" w:cs="宋体"/>
          <w:b/>
          <w:color w:val="000000" w:themeColor="text1"/>
          <w:sz w:val="32"/>
          <w:szCs w:val="32"/>
          <w14:textFill>
            <w14:solidFill>
              <w14:schemeClr w14:val="tx1"/>
            </w14:solidFill>
          </w14:textFill>
        </w:rPr>
        <w:t>二〇二一年六月</w:t>
      </w:r>
    </w:p>
    <w:p>
      <w:pPr>
        <w:pStyle w:val="3"/>
        <w:jc w:val="center"/>
        <w:rPr>
          <w:rFonts w:ascii="宋体" w:hAnsi="宋体" w:cs="宋体"/>
          <w:b w:val="0"/>
          <w:sz w:val="36"/>
        </w:rPr>
      </w:pPr>
      <w:bookmarkStart w:id="0" w:name="_Toc380681010"/>
      <w:bookmarkStart w:id="1" w:name="_Toc380680177"/>
      <w:bookmarkStart w:id="2" w:name="_Toc465181333"/>
      <w:bookmarkStart w:id="3" w:name="_Toc380681229"/>
      <w:bookmarkStart w:id="4" w:name="_Toc380680817"/>
      <w:r>
        <w:rPr>
          <w:rFonts w:hint="eastAsia" w:ascii="宋体" w:hAnsi="宋体" w:cs="宋体"/>
          <w:b w:val="0"/>
          <w:sz w:val="36"/>
        </w:rPr>
        <w:t>工程招标文件备案表</w:t>
      </w:r>
      <w:bookmarkEnd w:id="0"/>
      <w:bookmarkEnd w:id="1"/>
      <w:bookmarkEnd w:id="2"/>
      <w:bookmarkEnd w:id="3"/>
      <w:bookmarkEnd w:id="4"/>
    </w:p>
    <w:tbl>
      <w:tblPr>
        <w:tblStyle w:val="54"/>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5"/>
              </w:rPr>
            </w:pPr>
          </w:p>
          <w:p>
            <w:pPr>
              <w:spacing w:line="360" w:lineRule="auto"/>
              <w:ind w:firstLine="2240" w:firstLineChars="800"/>
              <w:rPr>
                <w:rFonts w:hint="eastAsia" w:ascii="宋体" w:hAnsi="宋体" w:eastAsia="宋体" w:cs="宋体"/>
                <w:sz w:val="28"/>
                <w:szCs w:val="28"/>
                <w:lang w:val="en-US" w:eastAsia="zh-CN"/>
              </w:rPr>
            </w:pPr>
            <w:r>
              <w:rPr>
                <w:rFonts w:hint="eastAsia" w:ascii="宋体" w:hAnsi="宋体" w:cs="宋体"/>
                <w:sz w:val="28"/>
                <w:szCs w:val="28"/>
              </w:rPr>
              <w:t>编制人(组长)：</w:t>
            </w:r>
            <w:r>
              <w:rPr>
                <w:rFonts w:hint="eastAsia" w:ascii="宋体" w:hAnsi="宋体" w:cs="宋体"/>
                <w:sz w:val="28"/>
                <w:szCs w:val="28"/>
                <w:lang w:eastAsia="zh-CN"/>
              </w:rPr>
              <w:t>高曼</w:t>
            </w:r>
          </w:p>
          <w:p>
            <w:pPr>
              <w:spacing w:line="360" w:lineRule="auto"/>
              <w:ind w:firstLine="840"/>
              <w:rPr>
                <w:rFonts w:hint="eastAsia" w:ascii="宋体" w:hAnsi="宋体" w:cs="宋体"/>
                <w:sz w:val="28"/>
                <w:szCs w:val="28"/>
              </w:rPr>
            </w:pPr>
            <w:r>
              <w:rPr>
                <w:rFonts w:hint="eastAsia" w:ascii="宋体" w:hAnsi="宋体" w:cs="宋体"/>
                <w:sz w:val="28"/>
                <w:szCs w:val="28"/>
              </w:rPr>
              <w:t>　</w:t>
            </w:r>
          </w:p>
          <w:p>
            <w:pPr>
              <w:pStyle w:val="2"/>
              <w:rPr>
                <w:rFonts w:hint="eastAsia" w:ascii="宋体" w:hAnsi="宋体" w:cs="宋体"/>
                <w:sz w:val="28"/>
                <w:szCs w:val="28"/>
              </w:rPr>
            </w:pPr>
          </w:p>
          <w:p>
            <w:pPr>
              <w:pStyle w:val="2"/>
              <w:rPr>
                <w:rFonts w:hint="eastAsia" w:ascii="宋体" w:hAnsi="宋体" w:cs="宋体"/>
                <w:sz w:val="28"/>
                <w:szCs w:val="28"/>
              </w:rPr>
            </w:pPr>
          </w:p>
          <w:p>
            <w:pPr>
              <w:pStyle w:val="2"/>
              <w:rPr>
                <w:rFonts w:hint="eastAsia" w:ascii="宋体" w:hAnsi="宋体" w:cs="宋体"/>
                <w:sz w:val="28"/>
                <w:szCs w:val="28"/>
              </w:rPr>
            </w:pPr>
          </w:p>
          <w:p>
            <w:pPr>
              <w:spacing w:line="360" w:lineRule="auto"/>
              <w:ind w:firstLine="2240" w:firstLineChars="800"/>
              <w:rPr>
                <w:rFonts w:ascii="宋体" w:hAnsi="宋体" w:cs="宋体"/>
                <w:sz w:val="25"/>
              </w:rPr>
            </w:pPr>
            <w:r>
              <w:rPr>
                <w:rFonts w:hint="eastAsia" w:ascii="宋体" w:hAnsi="宋体" w:cs="宋体"/>
                <w:sz w:val="28"/>
                <w:szCs w:val="28"/>
              </w:rPr>
              <w:t>日期：2021年6月</w:t>
            </w:r>
            <w:r>
              <w:rPr>
                <w:rFonts w:hint="eastAsia" w:ascii="宋体" w:hAnsi="宋体" w:cs="宋体"/>
                <w:sz w:val="28"/>
                <w:szCs w:val="28"/>
                <w:lang w:val="en-US" w:eastAsia="zh-CN"/>
              </w:rPr>
              <w:t>23</w:t>
            </w:r>
            <w:r>
              <w:rPr>
                <w:rFonts w:hint="eastAsia" w:ascii="宋体" w:hAnsi="宋体" w:cs="宋体"/>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招标人(盖章)             　法定代表人(签字或盖章)</w:t>
            </w: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hint="eastAsia" w:ascii="宋体" w:hAnsi="宋体" w:cs="宋体"/>
                <w:sz w:val="28"/>
                <w:szCs w:val="28"/>
              </w:rPr>
            </w:pPr>
            <w:r>
              <w:rPr>
                <w:rFonts w:hint="eastAsia" w:ascii="宋体" w:hAnsi="宋体" w:cs="宋体"/>
                <w:sz w:val="28"/>
                <w:szCs w:val="28"/>
              </w:rPr>
              <w:t>招标代理机构(盖章)         法定代表人(签字或盖章)</w:t>
            </w:r>
          </w:p>
          <w:p>
            <w:pPr>
              <w:pStyle w:val="2"/>
              <w:rPr>
                <w:rFonts w:hint="eastAsia" w:ascii="宋体" w:hAnsi="宋体" w:cs="宋体"/>
                <w:sz w:val="28"/>
                <w:szCs w:val="28"/>
              </w:rPr>
            </w:pPr>
          </w:p>
          <w:p>
            <w:pPr>
              <w:pStyle w:val="2"/>
              <w:rPr>
                <w:rFonts w:hint="eastAsia" w:ascii="宋体" w:hAnsi="宋体" w:cs="宋体"/>
                <w:sz w:val="28"/>
                <w:szCs w:val="28"/>
              </w:rPr>
            </w:pPr>
          </w:p>
          <w:p>
            <w:pPr>
              <w:pStyle w:val="2"/>
              <w:rPr>
                <w:rFonts w:hint="eastAsia" w:ascii="宋体" w:hAnsi="宋体" w:cs="宋体"/>
                <w:sz w:val="28"/>
                <w:szCs w:val="28"/>
              </w:rPr>
            </w:pPr>
          </w:p>
          <w:p>
            <w:pPr>
              <w:spacing w:line="360" w:lineRule="auto"/>
              <w:rPr>
                <w:rFonts w:ascii="宋体" w:hAnsi="宋体" w:cs="宋体"/>
                <w:sz w:val="28"/>
                <w:szCs w:val="28"/>
              </w:rPr>
            </w:pPr>
          </w:p>
          <w:p>
            <w:pPr>
              <w:wordWrap w:val="0"/>
              <w:spacing w:line="360" w:lineRule="auto"/>
              <w:ind w:right="700" w:firstLine="560"/>
              <w:jc w:val="right"/>
              <w:rPr>
                <w:rFonts w:ascii="宋体" w:hAnsi="宋体" w:cs="宋体"/>
                <w:sz w:val="28"/>
                <w:szCs w:val="28"/>
              </w:rPr>
            </w:pPr>
            <w:r>
              <w:rPr>
                <w:rFonts w:hint="eastAsia" w:ascii="宋体" w:hAnsi="宋体" w:cs="宋体"/>
                <w:sz w:val="28"/>
                <w:szCs w:val="28"/>
              </w:rPr>
              <w:t>日期：2021年6月</w:t>
            </w:r>
            <w:r>
              <w:rPr>
                <w:rFonts w:hint="eastAsia" w:ascii="宋体" w:hAnsi="宋体" w:cs="宋体"/>
                <w:sz w:val="28"/>
                <w:szCs w:val="28"/>
                <w:lang w:val="en-US" w:eastAsia="zh-CN"/>
              </w:rPr>
              <w:t xml:space="preserve"> 23</w:t>
            </w:r>
            <w:r>
              <w:rPr>
                <w:rFonts w:hint="eastAsia" w:ascii="宋体" w:hAnsi="宋体" w:cs="宋体"/>
                <w:sz w:val="28"/>
                <w:szCs w:val="28"/>
              </w:rPr>
              <w:t>日</w:t>
            </w:r>
          </w:p>
        </w:tc>
      </w:tr>
    </w:tbl>
    <w:p>
      <w:pPr>
        <w:pStyle w:val="3"/>
        <w:spacing w:before="0" w:after="0" w:line="360" w:lineRule="auto"/>
        <w:jc w:val="center"/>
        <w:rPr>
          <w:rFonts w:ascii="宋体" w:hAnsi="宋体" w:cs="宋体"/>
          <w:sz w:val="36"/>
        </w:rPr>
      </w:pPr>
      <w:r>
        <w:rPr>
          <w:rFonts w:hint="eastAsia" w:ascii="宋体" w:hAnsi="宋体" w:cs="宋体"/>
          <w:sz w:val="36"/>
        </w:rPr>
        <w:br w:type="page"/>
      </w:r>
      <w:bookmarkStart w:id="5" w:name="_Toc380681011"/>
      <w:bookmarkStart w:id="6" w:name="_Toc380680818"/>
      <w:bookmarkStart w:id="7" w:name="_Toc380680178"/>
      <w:bookmarkStart w:id="8" w:name="_Toc380681230"/>
      <w:bookmarkStart w:id="9" w:name="_Toc465181334"/>
      <w:r>
        <w:rPr>
          <w:rFonts w:hint="eastAsia" w:ascii="宋体" w:hAnsi="宋体" w:cs="宋体"/>
          <w:sz w:val="36"/>
        </w:rPr>
        <w:t>第一章投标人须知及投标人须知前附表</w:t>
      </w:r>
      <w:bookmarkEnd w:id="5"/>
      <w:bookmarkEnd w:id="6"/>
      <w:bookmarkEnd w:id="7"/>
      <w:bookmarkEnd w:id="8"/>
      <w:bookmarkEnd w:id="9"/>
    </w:p>
    <w:p>
      <w:pPr>
        <w:pStyle w:val="4"/>
        <w:spacing w:line="360" w:lineRule="auto"/>
        <w:jc w:val="center"/>
        <w:rPr>
          <w:rFonts w:ascii="宋体" w:hAnsi="宋体" w:eastAsia="宋体" w:cs="宋体"/>
          <w:sz w:val="25"/>
        </w:rPr>
      </w:pPr>
      <w:bookmarkStart w:id="10" w:name="_Toc380680819"/>
      <w:bookmarkStart w:id="11" w:name="_Toc380680179"/>
      <w:bookmarkStart w:id="12" w:name="_Toc380681231"/>
      <w:bookmarkStart w:id="13" w:name="_Toc380681012"/>
      <w:r>
        <w:rPr>
          <w:rFonts w:hint="eastAsia" w:ascii="宋体" w:hAnsi="宋体" w:eastAsia="宋体" w:cs="宋体"/>
          <w:sz w:val="30"/>
        </w:rPr>
        <w:t>一、投标人须知前附表</w:t>
      </w:r>
      <w:bookmarkEnd w:id="10"/>
      <w:bookmarkEnd w:id="11"/>
      <w:bookmarkEnd w:id="12"/>
      <w:bookmarkEnd w:id="13"/>
    </w:p>
    <w:tbl>
      <w:tblPr>
        <w:tblStyle w:val="54"/>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hint="eastAsia" w:ascii="宋体" w:hAnsi="宋体" w:cs="宋体"/>
                <w:sz w:val="24"/>
                <w:lang w:eastAsia="zh-CN"/>
              </w:rPr>
            </w:pPr>
            <w:r>
              <w:rPr>
                <w:rFonts w:hint="eastAsia" w:ascii="宋体" w:hAnsi="宋体" w:cs="宋体"/>
                <w:sz w:val="24"/>
                <w:lang w:val="en-US" w:eastAsia="zh-CN"/>
              </w:rPr>
              <w:t>江苏省南通卫生高等职业技术学校行政楼二十楼改造工程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建设地点</w:t>
            </w:r>
          </w:p>
        </w:tc>
        <w:tc>
          <w:tcPr>
            <w:tcW w:w="5812" w:type="dxa"/>
            <w:vAlign w:val="center"/>
          </w:tcPr>
          <w:p>
            <w:pPr>
              <w:rPr>
                <w:rFonts w:hint="eastAsia" w:ascii="宋体" w:hAnsi="宋体" w:cs="宋体"/>
                <w:sz w:val="24"/>
                <w:lang w:eastAsia="zh-CN"/>
              </w:rPr>
            </w:pPr>
            <w:r>
              <w:rPr>
                <w:rFonts w:hint="eastAsia" w:ascii="宋体" w:hAnsi="宋体" w:cs="宋体"/>
                <w:sz w:val="24"/>
                <w:lang w:val="en-US" w:eastAsia="zh-CN"/>
              </w:rPr>
              <w:t>南通市开发区</w:t>
            </w:r>
            <w:r>
              <w:rPr>
                <w:rFonts w:hint="eastAsia" w:ascii="宋体" w:hAnsi="宋体" w:cs="宋体"/>
                <w:sz w:val="24"/>
                <w:lang w:eastAsia="zh-CN"/>
              </w:rPr>
              <w:t>振兴东路288号江苏省南通卫生高等职业技术学校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建设规模</w:t>
            </w:r>
          </w:p>
        </w:tc>
        <w:tc>
          <w:tcPr>
            <w:tcW w:w="5812" w:type="dxa"/>
            <w:vAlign w:val="center"/>
          </w:tcPr>
          <w:p>
            <w:pPr>
              <w:rPr>
                <w:rFonts w:hint="eastAsia" w:ascii="宋体" w:hAnsi="宋体" w:cs="宋体"/>
                <w:sz w:val="24"/>
                <w:lang w:eastAsia="zh-CN"/>
              </w:rPr>
            </w:pPr>
            <w:r>
              <w:rPr>
                <w:rFonts w:hint="eastAsia" w:ascii="宋体" w:hAnsi="宋体" w:cs="宋体"/>
                <w:sz w:val="24"/>
                <w:lang w:eastAsia="zh-CN"/>
              </w:rPr>
              <w:t>约</w:t>
            </w:r>
            <w:r>
              <w:rPr>
                <w:rFonts w:hint="eastAsia" w:ascii="宋体" w:hAnsi="宋体" w:cs="宋体"/>
                <w:sz w:val="24"/>
                <w:lang w:val="en-US" w:eastAsia="zh-CN"/>
              </w:rPr>
              <w:t>58</w:t>
            </w:r>
            <w:r>
              <w:rPr>
                <w:rFonts w:hint="eastAsia" w:ascii="宋体" w:hAnsi="宋体" w:cs="宋体"/>
                <w:sz w:val="24"/>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承包方式</w:t>
            </w:r>
          </w:p>
        </w:tc>
        <w:tc>
          <w:tcPr>
            <w:tcW w:w="5812" w:type="dxa"/>
            <w:vAlign w:val="center"/>
          </w:tcPr>
          <w:p>
            <w:pPr>
              <w:rPr>
                <w:rFonts w:hint="eastAsia" w:ascii="宋体" w:hAnsi="宋体" w:cs="宋体"/>
                <w:sz w:val="24"/>
                <w:lang w:eastAsia="zh-CN"/>
              </w:rPr>
            </w:pPr>
            <w:r>
              <w:rPr>
                <w:rFonts w:hint="eastAsia" w:ascii="宋体" w:hAnsi="宋体" w:cs="宋体"/>
                <w:sz w:val="24"/>
                <w:lang w:eastAsia="zh-CN"/>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质量标准</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工期要求</w:t>
            </w:r>
          </w:p>
        </w:tc>
        <w:tc>
          <w:tcPr>
            <w:tcW w:w="5812" w:type="dxa"/>
            <w:vAlign w:val="center"/>
          </w:tcPr>
          <w:p>
            <w:pPr>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计划开工时间：</w:t>
            </w:r>
            <w:r>
              <w:rPr>
                <w:rFonts w:hint="eastAsia" w:ascii="宋体" w:hAnsi="宋体" w:cs="宋体"/>
                <w:color w:val="000000" w:themeColor="text1"/>
                <w:sz w:val="24"/>
                <w:highlight w:val="none"/>
                <w:u w:val="single"/>
                <w14:textFill>
                  <w14:solidFill>
                    <w14:schemeClr w14:val="tx1"/>
                  </w14:solidFill>
                </w14:textFill>
              </w:rPr>
              <w:t>2021年</w:t>
            </w:r>
            <w:r>
              <w:rPr>
                <w:rFonts w:hint="eastAsia" w:ascii="宋体" w:hAnsi="宋体" w:cs="宋体"/>
                <w:color w:val="000000" w:themeColor="text1"/>
                <w:sz w:val="24"/>
                <w:highlight w:val="none"/>
                <w:u w:val="single"/>
                <w:lang w:val="en-US" w:eastAsia="zh-CN"/>
                <w14:textFill>
                  <w14:solidFill>
                    <w14:schemeClr w14:val="tx1"/>
                  </w14:solidFill>
                </w14:textFill>
              </w:rPr>
              <w:t>7</w:t>
            </w:r>
            <w:r>
              <w:rPr>
                <w:rFonts w:hint="eastAsia" w:ascii="宋体" w:hAnsi="宋体" w:cs="宋体"/>
                <w:color w:val="000000" w:themeColor="text1"/>
                <w:sz w:val="24"/>
                <w:highlight w:val="none"/>
                <w:u w:val="single"/>
                <w14:textFill>
                  <w14:solidFill>
                    <w14:schemeClr w14:val="tx1"/>
                  </w14:solidFill>
                </w14:textFill>
              </w:rPr>
              <w:t>月；</w:t>
            </w:r>
          </w:p>
          <w:p>
            <w:pPr>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计划竣工时间：</w:t>
            </w:r>
            <w:r>
              <w:rPr>
                <w:rFonts w:hint="eastAsia" w:ascii="宋体" w:hAnsi="宋体" w:cs="宋体"/>
                <w:color w:val="000000" w:themeColor="text1"/>
                <w:sz w:val="24"/>
                <w:highlight w:val="none"/>
                <w:u w:val="single"/>
                <w14:textFill>
                  <w14:solidFill>
                    <w14:schemeClr w14:val="tx1"/>
                  </w14:solidFill>
                </w14:textFill>
              </w:rPr>
              <w:t>2021年</w:t>
            </w:r>
            <w:r>
              <w:rPr>
                <w:rFonts w:hint="eastAsia" w:ascii="宋体" w:hAnsi="宋体" w:cs="宋体"/>
                <w:color w:val="000000" w:themeColor="text1"/>
                <w:sz w:val="24"/>
                <w:highlight w:val="none"/>
                <w:u w:val="single"/>
                <w:lang w:val="en-US" w:eastAsia="zh-CN"/>
                <w14:textFill>
                  <w14:solidFill>
                    <w14:schemeClr w14:val="tx1"/>
                  </w14:solidFill>
                </w14:textFill>
              </w:rPr>
              <w:t>8</w:t>
            </w:r>
            <w:r>
              <w:rPr>
                <w:rFonts w:hint="eastAsia" w:ascii="宋体" w:hAnsi="宋体" w:cs="宋体"/>
                <w:color w:val="000000" w:themeColor="text1"/>
                <w:sz w:val="24"/>
                <w:highlight w:val="none"/>
                <w:u w:val="single"/>
                <w14:textFill>
                  <w14:solidFill>
                    <w14:schemeClr w14:val="tx1"/>
                  </w14:solidFill>
                </w14:textFill>
              </w:rPr>
              <w:t>月；</w:t>
            </w:r>
          </w:p>
          <w:p>
            <w:pPr>
              <w:spacing w:line="320" w:lineRule="exac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施工总工期</w:t>
            </w:r>
            <w:r>
              <w:rPr>
                <w:rFonts w:hint="eastAsia" w:ascii="宋体" w:hAnsi="宋体" w:cs="宋体"/>
                <w:bCs/>
                <w:color w:val="000000" w:themeColor="text1"/>
                <w:sz w:val="24"/>
                <w:highlight w:val="none"/>
                <w:u w:val="single"/>
                <w:lang w:val="en-US" w:eastAsia="zh-CN"/>
                <w14:textFill>
                  <w14:solidFill>
                    <w14:schemeClr w14:val="tx1"/>
                  </w14:solidFill>
                </w14:textFill>
              </w:rPr>
              <w:t xml:space="preserve"> 50 </w:t>
            </w:r>
            <w:r>
              <w:rPr>
                <w:rFonts w:hint="eastAsia" w:ascii="宋体" w:hAnsi="宋体" w:cs="宋体"/>
                <w:color w:val="000000" w:themeColor="text1"/>
                <w:sz w:val="24"/>
                <w:highlight w:val="none"/>
                <w14:textFill>
                  <w14:solidFill>
                    <w14:schemeClr w14:val="tx1"/>
                  </w14:solidFill>
                </w14:textFill>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资金来源</w:t>
            </w:r>
          </w:p>
        </w:tc>
        <w:tc>
          <w:tcPr>
            <w:tcW w:w="5812" w:type="dxa"/>
            <w:vAlign w:val="center"/>
          </w:tcPr>
          <w:p>
            <w:pPr>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招标范围</w:t>
            </w:r>
          </w:p>
        </w:tc>
        <w:tc>
          <w:tcPr>
            <w:tcW w:w="5812" w:type="dxa"/>
            <w:vAlign w:val="center"/>
          </w:tcPr>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sz w:val="24"/>
                <w:lang w:eastAsia="zh-CN"/>
              </w:rPr>
              <w:t>江苏省南通卫生高等职业技术学校行政楼二十楼改造工程</w:t>
            </w:r>
            <w:r>
              <w:rPr>
                <w:rFonts w:hint="eastAsia" w:ascii="宋体" w:hAnsi="宋体" w:cs="宋体"/>
                <w:kern w:val="0"/>
                <w:sz w:val="24"/>
              </w:rPr>
              <w:t>招标文件</w:t>
            </w:r>
            <w:r>
              <w:rPr>
                <w:rFonts w:hint="eastAsia" w:ascii="宋体" w:hAnsi="宋体" w:cs="宋体"/>
                <w:kern w:val="0"/>
                <w:sz w:val="24"/>
                <w:lang w:eastAsia="zh-CN"/>
              </w:rPr>
              <w:t>、施工图</w:t>
            </w:r>
            <w:r>
              <w:rPr>
                <w:rFonts w:hint="eastAsia" w:ascii="宋体" w:hAnsi="宋体" w:cs="宋体"/>
                <w:kern w:val="0"/>
                <w:sz w:val="24"/>
              </w:rPr>
              <w:t>及清单中所示的全部内容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工程报价方式</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固定综合单价报价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投标有效期</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45</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投标保证金额</w:t>
            </w:r>
          </w:p>
        </w:tc>
        <w:tc>
          <w:tcPr>
            <w:tcW w:w="5812" w:type="dxa"/>
            <w:vAlign w:val="center"/>
          </w:tcPr>
          <w:p>
            <w:pPr>
              <w:adjustRightInd w:val="0"/>
              <w:snapToGrid w:val="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人民币</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b/>
                <w:color w:val="000000" w:themeColor="text1"/>
                <w:sz w:val="24"/>
                <w:u w:val="single"/>
                <w:lang w:val="en-US" w:eastAsia="zh-CN"/>
                <w14:textFill>
                  <w14:solidFill>
                    <w14:schemeClr w14:val="tx1"/>
                  </w14:solidFill>
                </w14:textFill>
              </w:rPr>
              <w:t>壹万</w:t>
            </w:r>
            <w:r>
              <w:rPr>
                <w:rFonts w:hint="eastAsia" w:ascii="宋体" w:hAnsi="宋体" w:cs="宋体"/>
                <w:b/>
                <w:color w:val="000000" w:themeColor="text1"/>
                <w:sz w:val="24"/>
                <w:u w:val="single"/>
                <w14:textFill>
                  <w14:solidFill>
                    <w14:schemeClr w14:val="tx1"/>
                  </w14:solidFill>
                </w14:textFill>
              </w:rPr>
              <w:t>元整</w:t>
            </w:r>
            <w:r>
              <w:rPr>
                <w:rFonts w:hint="eastAsia" w:ascii="宋体" w:hAnsi="宋体" w:cs="宋体"/>
                <w:b/>
                <w:color w:val="000000" w:themeColor="text1"/>
                <w:sz w:val="24"/>
                <w:u w:val="single"/>
                <w:lang w:val="en-US" w:eastAsia="zh-CN"/>
                <w14:textFill>
                  <w14:solidFill>
                    <w14:schemeClr w14:val="tx1"/>
                  </w14:solidFill>
                </w14:textFill>
              </w:rPr>
              <w:t xml:space="preserve"> </w:t>
            </w:r>
            <w:r>
              <w:rPr>
                <w:rFonts w:hint="eastAsia" w:ascii="宋体" w:hAnsi="宋体" w:cs="宋体"/>
                <w:b/>
                <w:color w:val="000000" w:themeColor="text1"/>
                <w:sz w:val="24"/>
                <w:u w:val="single"/>
                <w14:textFill>
                  <w14:solidFill>
                    <w14:schemeClr w14:val="tx1"/>
                  </w14:solidFill>
                </w14:textFill>
              </w:rPr>
              <w:t>（</w:t>
            </w:r>
            <w:r>
              <w:rPr>
                <w:rFonts w:hint="eastAsia" w:ascii="宋体" w:hAnsi="宋体" w:cs="宋体"/>
                <w:color w:val="000000" w:themeColor="text1"/>
                <w:sz w:val="24"/>
                <w14:textFill>
                  <w14:solidFill>
                    <w14:schemeClr w14:val="tx1"/>
                  </w14:solidFill>
                </w14:textFill>
              </w:rPr>
              <w:t>递交方式：</w:t>
            </w:r>
            <w:r>
              <w:rPr>
                <w:rFonts w:hint="eastAsia" w:ascii="宋体" w:hAnsi="宋体" w:cs="宋体"/>
                <w:color w:val="000000" w:themeColor="text1"/>
                <w:sz w:val="24"/>
                <w:lang w:val="en-US" w:eastAsia="zh-CN"/>
                <w14:textFill>
                  <w14:solidFill>
                    <w14:schemeClr w14:val="tx1"/>
                  </w14:solidFill>
                </w14:textFill>
              </w:rPr>
              <w:t>现金</w:t>
            </w:r>
            <w:r>
              <w:rPr>
                <w:rFonts w:hint="eastAsia" w:ascii="宋体" w:hAnsi="宋体" w:cs="宋体"/>
                <w:color w:val="000000" w:themeColor="text1"/>
                <w:sz w:val="24"/>
                <w14:textFill>
                  <w14:solidFill>
                    <w14:schemeClr w14:val="tx1"/>
                  </w14:solidFill>
                </w14:textFill>
              </w:rPr>
              <w:t>，在开标时和投标文件同时递交，请勿和投标文件密封）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提交疑问材料</w:t>
            </w:r>
          </w:p>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时间及方式</w:t>
            </w:r>
          </w:p>
        </w:tc>
        <w:tc>
          <w:tcPr>
            <w:tcW w:w="5812" w:type="dxa"/>
            <w:vAlign w:val="center"/>
          </w:tcPr>
          <w:p>
            <w:pPr>
              <w:adjustRightInd w:val="0"/>
              <w:snapToGrid w:val="0"/>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如有疑问需要招标人澄清应在</w:t>
            </w:r>
            <w:r>
              <w:rPr>
                <w:rFonts w:hint="eastAsia" w:ascii="宋体" w:hAnsi="宋体" w:cs="宋体"/>
                <w:color w:val="000000" w:themeColor="text1"/>
                <w:sz w:val="24"/>
                <w:u w:val="single"/>
                <w14:textFill>
                  <w14:solidFill>
                    <w14:schemeClr w14:val="tx1"/>
                  </w14:solidFill>
                </w14:textFill>
              </w:rPr>
              <w:t>2021年6月</w:t>
            </w:r>
            <w:r>
              <w:rPr>
                <w:rFonts w:hint="eastAsia" w:ascii="宋体" w:hAnsi="宋体" w:cs="宋体"/>
                <w:color w:val="000000" w:themeColor="text1"/>
                <w:sz w:val="24"/>
                <w:u w:val="single"/>
                <w:lang w:val="en-US" w:eastAsia="zh-CN"/>
                <w14:textFill>
                  <w14:solidFill>
                    <w14:schemeClr w14:val="tx1"/>
                  </w14:solidFill>
                </w14:textFill>
              </w:rPr>
              <w:t>28</w:t>
            </w:r>
            <w:r>
              <w:rPr>
                <w:rFonts w:hint="eastAsia" w:ascii="宋体" w:hAnsi="宋体" w:cs="宋体"/>
                <w:color w:val="000000" w:themeColor="text1"/>
                <w:sz w:val="24"/>
                <w14:textFill>
                  <w14:solidFill>
                    <w14:schemeClr w14:val="tx1"/>
                  </w14:solidFill>
                </w14:textFill>
              </w:rPr>
              <w:fldChar w:fldCharType="begin"/>
            </w:r>
            <w:r>
              <w:rPr>
                <w:rFonts w:hint="eastAsia" w:ascii="宋体" w:hAnsi="宋体" w:cs="宋体"/>
                <w:color w:val="000000" w:themeColor="text1"/>
                <w:sz w:val="24"/>
                <w14:textFill>
                  <w14:solidFill>
                    <w14:schemeClr w14:val="tx1"/>
                  </w14:solidFill>
                </w14:textFill>
              </w:rPr>
              <w:instrText xml:space="preserve"> HYPERLINK "mailto:日17时前以电子文件形式（不具单位名称、不加盖单位公章）发送至指定邮箱（jszrntzb@163.com）向招标人提出，招标人予以解答，解答的内容南通市公共资源交易网发布" </w:instrText>
            </w:r>
            <w:r>
              <w:rPr>
                <w:rFonts w:hint="eastAsia" w:ascii="宋体" w:hAnsi="宋体" w:cs="宋体"/>
                <w:color w:val="000000" w:themeColor="text1"/>
                <w:sz w:val="24"/>
                <w14:textFill>
                  <w14:solidFill>
                    <w14:schemeClr w14:val="tx1"/>
                  </w14:solidFill>
                </w14:textFill>
              </w:rPr>
              <w:fldChar w:fldCharType="separate"/>
            </w:r>
            <w:r>
              <w:rPr>
                <w:rFonts w:hint="eastAsia" w:ascii="宋体" w:hAnsi="宋体" w:cs="宋体"/>
                <w:color w:val="000000" w:themeColor="text1"/>
                <w:sz w:val="24"/>
                <w:u w:val="single"/>
                <w14:textFill>
                  <w14:solidFill>
                    <w14:schemeClr w14:val="tx1"/>
                  </w14:solidFill>
                </w14:textFill>
              </w:rPr>
              <w:t>日17时</w:t>
            </w:r>
            <w:r>
              <w:rPr>
                <w:rFonts w:hint="eastAsia" w:ascii="宋体" w:hAnsi="宋体" w:cs="宋体"/>
                <w:color w:val="000000" w:themeColor="text1"/>
                <w:sz w:val="24"/>
                <w14:textFill>
                  <w14:solidFill>
                    <w14:schemeClr w14:val="tx1"/>
                  </w14:solidFill>
                </w14:textFill>
              </w:rPr>
              <w:t>前以电子文件形式（不具单位名称、不加盖单位公章）发送至指定邮箱（</w:t>
            </w:r>
            <w:r>
              <w:rPr>
                <w:rFonts w:hint="eastAsia" w:ascii="宋体" w:hAnsi="宋体" w:cs="宋体"/>
                <w:color w:val="000000" w:themeColor="text1"/>
                <w:sz w:val="24"/>
                <w:lang w:val="en-US" w:eastAsia="zh-CN"/>
                <w14:textFill>
                  <w14:solidFill>
                    <w14:schemeClr w14:val="tx1"/>
                  </w14:solidFill>
                </w14:textFill>
              </w:rPr>
              <w:t>jszrntzb@163.com</w:t>
            </w:r>
            <w:r>
              <w:rPr>
                <w:rFonts w:hint="eastAsia" w:ascii="宋体" w:hAnsi="宋体" w:cs="宋体"/>
                <w:color w:val="000000" w:themeColor="text1"/>
                <w:sz w:val="24"/>
                <w14:textFill>
                  <w14:solidFill>
                    <w14:schemeClr w14:val="tx1"/>
                  </w14:solidFill>
                </w14:textFill>
              </w:rPr>
              <w:t>）向招标人提出，招标人予以解答，解答的内容</w:t>
            </w:r>
            <w:r>
              <w:rPr>
                <w:rFonts w:hint="eastAsia" w:ascii="宋体" w:hAnsi="宋体" w:cs="宋体"/>
                <w:color w:val="000000" w:themeColor="text1"/>
                <w:sz w:val="24"/>
                <w:lang w:val="en-US" w:eastAsia="zh-CN"/>
                <w14:textFill>
                  <w14:solidFill>
                    <w14:schemeClr w14:val="tx1"/>
                  </w14:solidFill>
                </w14:textFill>
              </w:rPr>
              <w:t>在</w:t>
            </w:r>
            <w:r>
              <w:rPr>
                <w:rFonts w:hint="eastAsia" w:asciiTheme="majorEastAsia" w:hAnsiTheme="majorEastAsia" w:eastAsiaTheme="majorEastAsia"/>
                <w:bCs/>
                <w:sz w:val="24"/>
                <w:lang w:eastAsia="zh-CN"/>
              </w:rPr>
              <w:t>“</w:t>
            </w:r>
            <w:r>
              <w:rPr>
                <w:rFonts w:hint="eastAsia" w:asciiTheme="majorEastAsia" w:hAnsiTheme="majorEastAsia" w:eastAsiaTheme="majorEastAsia"/>
                <w:bCs/>
                <w:sz w:val="24"/>
              </w:rPr>
              <w:t>南通市公共资源交易网http://zfcg.nantong.gov.cn/</w:t>
            </w:r>
            <w:r>
              <w:rPr>
                <w:rFonts w:hint="eastAsia" w:asciiTheme="majorEastAsia" w:hAnsiTheme="majorEastAsia" w:eastAsiaTheme="majorEastAsia"/>
                <w:bCs/>
                <w:sz w:val="24"/>
                <w:lang w:eastAsia="zh-CN"/>
              </w:rPr>
              <w:t>、</w:t>
            </w:r>
            <w:r>
              <w:rPr>
                <w:rFonts w:hint="eastAsia" w:asciiTheme="majorEastAsia" w:hAnsiTheme="majorEastAsia" w:eastAsiaTheme="majorEastAsia"/>
                <w:bCs/>
                <w:sz w:val="24"/>
              </w:rPr>
              <w:t>南通市卫生健康委员会官网http://wjw.nantong.gov.cn/</w:t>
            </w:r>
            <w:r>
              <w:rPr>
                <w:rFonts w:hint="eastAsia" w:asciiTheme="majorEastAsia" w:hAnsiTheme="majorEastAsia" w:eastAsiaTheme="majorEastAsia"/>
                <w:bCs/>
                <w:sz w:val="24"/>
                <w:lang w:eastAsia="zh-CN"/>
              </w:rPr>
              <w:t>和江苏省南通卫生高等职业技术学校网站http://www.ntwzy.com/</w:t>
            </w:r>
            <w:r>
              <w:rPr>
                <w:rFonts w:hint="eastAsia" w:asciiTheme="majorEastAsia" w:hAnsiTheme="majorEastAsia" w:eastAsiaTheme="majorEastAsia"/>
                <w:bCs/>
                <w:sz w:val="24"/>
              </w:rPr>
              <w:t>”</w:t>
            </w:r>
            <w:r>
              <w:rPr>
                <w:rFonts w:hint="eastAsia" w:ascii="宋体" w:hAnsi="宋体" w:cs="宋体"/>
                <w:color w:val="000000" w:themeColor="text1"/>
                <w:sz w:val="24"/>
                <w:lang w:val="en-US" w:eastAsia="zh-CN"/>
                <w14:textFill>
                  <w14:solidFill>
                    <w14:schemeClr w14:val="tx1"/>
                  </w14:solidFill>
                </w14:textFill>
              </w:rPr>
              <w:t>发布</w:t>
            </w:r>
            <w:r>
              <w:rPr>
                <w:rFonts w:hint="eastAsia" w:ascii="宋体" w:hAnsi="宋体" w:cs="宋体"/>
                <w:color w:val="000000" w:themeColor="text1"/>
                <w:sz w:val="24"/>
                <w14:textFill>
                  <w14:solidFill>
                    <w14:schemeClr w14:val="tx1"/>
                  </w14:solidFill>
                </w14:textFill>
              </w:rPr>
              <w:fldChar w:fldCharType="end"/>
            </w:r>
            <w:r>
              <w:rPr>
                <w:rFonts w:hint="eastAsia" w:ascii="宋体" w:hAnsi="宋体" w:cs="宋体"/>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踏勘现场答疑时间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投标人自行踏勘现场</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答疑提交截止时间：</w:t>
            </w:r>
            <w:r>
              <w:rPr>
                <w:rFonts w:hint="eastAsia" w:ascii="宋体" w:hAnsi="宋体" w:cs="宋体"/>
                <w:color w:val="000000" w:themeColor="text1"/>
                <w:sz w:val="24"/>
                <w:u w:val="single"/>
                <w14:textFill>
                  <w14:solidFill>
                    <w14:schemeClr w14:val="tx1"/>
                  </w14:solidFill>
                </w14:textFill>
              </w:rPr>
              <w:t>2021年6月</w:t>
            </w:r>
            <w:r>
              <w:rPr>
                <w:rFonts w:hint="eastAsia" w:ascii="宋体" w:hAnsi="宋体" w:cs="宋体"/>
                <w:color w:val="000000" w:themeColor="text1"/>
                <w:sz w:val="24"/>
                <w:u w:val="single"/>
                <w:lang w:val="en-US" w:eastAsia="zh-CN"/>
                <w14:textFill>
                  <w14:solidFill>
                    <w14:schemeClr w14:val="tx1"/>
                  </w14:solidFill>
                </w14:textFill>
              </w:rPr>
              <w:t>28</w:t>
            </w:r>
            <w:r>
              <w:rPr>
                <w:rFonts w:hint="eastAsia" w:ascii="宋体" w:hAnsi="宋体" w:cs="宋体"/>
                <w:color w:val="000000" w:themeColor="text1"/>
                <w:sz w:val="24"/>
                <w:u w:val="single"/>
                <w14:textFill>
                  <w14:solidFill>
                    <w14:schemeClr w14:val="tx1"/>
                  </w14:solidFill>
                </w14:textFill>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招标控制价编制依据</w:t>
            </w:r>
          </w:p>
        </w:tc>
        <w:tc>
          <w:tcPr>
            <w:tcW w:w="5812" w:type="dxa"/>
            <w:vAlign w:val="center"/>
          </w:tcPr>
          <w:p>
            <w:pPr>
              <w:adjustRightInd w:val="0"/>
              <w:snapToGrid w:val="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招标控制价编制执行：</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1.本工程施工图及其工程量清单；</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2.《建设工程工程量清单计价规范》（GB50500-2013）；《通用安装工程工程量计算规范》（GB50856-2013）；</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3.《江苏省建筑与装饰工程计价定额》（2014）；</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4.《江苏省房屋修缮工程计价表》（2009年版）；</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5.《江苏省安装工程计价定额》2014年版、《江苏省建设工程费用定额》2014年版；</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6.《南通建设工程造价信息》2021年第</w:t>
            </w:r>
            <w:r>
              <w:rPr>
                <w:rFonts w:hint="eastAsia" w:ascii="宋体" w:hAnsi="宋体" w:cs="宋体"/>
                <w:color w:val="000000" w:themeColor="text1"/>
                <w:sz w:val="24"/>
                <w:lang w:val="en-US" w:eastAsia="zh-CN"/>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期；</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7.江苏省住房和城乡建设厅关于发布建设工程人工工资指导价的通知（苏建函价[2021]62号）；</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8.省住房城乡建设厅关于建筑业实施营改增后江苏省建设工程计价依据调整的通知（苏建价〔2016〕154号文）；</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9.《省住房城乡建设厅关于调整建设工程计价增值税税率的通知》苏建函价〔2019〕178号文；</w:t>
            </w:r>
          </w:p>
          <w:p>
            <w:pPr>
              <w:adjustRightInd w:val="0"/>
              <w:snapToGrid w:val="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10.江苏省南通市与本工程造价相关的补充定额、计价文件等。</w:t>
            </w:r>
          </w:p>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4" w:type="dxa"/>
            <w:vAlign w:val="center"/>
          </w:tcPr>
          <w:p>
            <w:pPr>
              <w:jc w:val="center"/>
              <w:rPr>
                <w:rFonts w:hint="eastAsia" w:ascii="宋体" w:hAnsi="宋体" w:eastAsia="宋体" w:cs="宋体"/>
                <w:sz w:val="24"/>
                <w:lang w:val="en-US" w:eastAsia="zh-CN"/>
              </w:rPr>
            </w:pPr>
            <w:r>
              <w:rPr>
                <w:rFonts w:hint="eastAsia" w:ascii="宋体" w:hAnsi="宋体" w:cs="宋体"/>
                <w:sz w:val="24"/>
              </w:rPr>
              <w:t>1</w:t>
            </w:r>
            <w:r>
              <w:rPr>
                <w:rFonts w:hint="eastAsia" w:ascii="宋体" w:hAnsi="宋体" w:cs="宋体"/>
                <w:sz w:val="24"/>
                <w:lang w:val="en-US" w:eastAsia="zh-CN"/>
              </w:rPr>
              <w:t>5</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本工程招标控制价</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b/>
                <w:bCs/>
                <w:color w:val="000000" w:themeColor="text1"/>
                <w:sz w:val="24"/>
                <w:highlight w:val="none"/>
                <w:u w:val="single"/>
                <w:lang w:val="en-US" w:eastAsia="zh-CN"/>
                <w14:textFill>
                  <w14:solidFill>
                    <w14:schemeClr w14:val="tx1"/>
                  </w14:solidFill>
                </w14:textFill>
              </w:rPr>
              <w:t xml:space="preserve"> 58万</w:t>
            </w:r>
            <w:r>
              <w:rPr>
                <w:rFonts w:hint="eastAsia" w:ascii="宋体" w:hAnsi="宋体" w:cs="宋体"/>
                <w:b/>
                <w:bCs/>
                <w:color w:val="000000" w:themeColor="text1"/>
                <w:sz w:val="24"/>
                <w:highlight w:val="none"/>
                <w14:textFill>
                  <w14:solidFill>
                    <w14:schemeClr w14:val="tx1"/>
                  </w14:solidFill>
                </w14:textFill>
              </w:rPr>
              <w:t>元</w:t>
            </w:r>
            <w:r>
              <w:rPr>
                <w:rFonts w:hint="eastAsia" w:ascii="宋体" w:hAnsi="宋体" w:cs="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hint="eastAsia" w:ascii="宋体" w:hAnsi="宋体" w:eastAsia="宋体" w:cs="宋体"/>
                <w:sz w:val="24"/>
                <w:lang w:val="en-US" w:eastAsia="zh-CN"/>
              </w:rPr>
            </w:pPr>
            <w:r>
              <w:rPr>
                <w:rFonts w:hint="eastAsia" w:ascii="宋体" w:hAnsi="宋体" w:cs="宋体"/>
                <w:sz w:val="24"/>
              </w:rPr>
              <w:t>1</w:t>
            </w:r>
            <w:r>
              <w:rPr>
                <w:rFonts w:hint="eastAsia" w:ascii="宋体" w:hAnsi="宋体" w:cs="宋体"/>
                <w:sz w:val="24"/>
                <w:lang w:val="en-US" w:eastAsia="zh-CN"/>
              </w:rPr>
              <w:t>6</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w:t>
            </w:r>
          </w:p>
          <w:p>
            <w:pPr>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文件份数</w:t>
            </w:r>
          </w:p>
        </w:tc>
        <w:tc>
          <w:tcPr>
            <w:tcW w:w="5812" w:type="dxa"/>
            <w:vAlign w:val="center"/>
          </w:tcPr>
          <w:p>
            <w:pPr>
              <w:jc w:val="left"/>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hint="eastAsia" w:ascii="宋体" w:hAnsi="宋体" w:eastAsia="宋体" w:cs="宋体"/>
                <w:sz w:val="24"/>
                <w:lang w:val="en-US" w:eastAsia="zh-CN"/>
              </w:rPr>
            </w:pPr>
            <w:r>
              <w:rPr>
                <w:rFonts w:hint="eastAsia" w:ascii="宋体" w:hAnsi="宋体" w:cs="宋体"/>
                <w:sz w:val="24"/>
              </w:rPr>
              <w:t>1</w:t>
            </w:r>
            <w:r>
              <w:rPr>
                <w:rFonts w:hint="eastAsia" w:ascii="宋体" w:hAnsi="宋体" w:cs="宋体"/>
                <w:sz w:val="24"/>
                <w:lang w:val="en-US" w:eastAsia="zh-CN"/>
              </w:rPr>
              <w:t>7</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投标文件提交地点及截止时间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收件人：江苏中润工程建设咨询有限公司</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截止时间：</w:t>
            </w:r>
            <w:r>
              <w:rPr>
                <w:rFonts w:hint="eastAsia" w:ascii="宋体" w:hAnsi="宋体" w:cs="宋体"/>
                <w:b/>
                <w:color w:val="000000" w:themeColor="text1"/>
                <w:sz w:val="24"/>
                <w:highlight w:val="none"/>
                <w:u w:val="single"/>
                <w14:textFill>
                  <w14:solidFill>
                    <w14:schemeClr w14:val="tx1"/>
                  </w14:solidFill>
                </w14:textFill>
              </w:rPr>
              <w:t>2021年</w:t>
            </w:r>
            <w:r>
              <w:rPr>
                <w:rFonts w:hint="eastAsia" w:ascii="宋体" w:hAnsi="宋体" w:cs="宋体"/>
                <w:b/>
                <w:color w:val="000000" w:themeColor="text1"/>
                <w:sz w:val="24"/>
                <w:highlight w:val="none"/>
                <w:u w:val="single"/>
                <w:lang w:val="en-US" w:eastAsia="zh-CN"/>
                <w14:textFill>
                  <w14:solidFill>
                    <w14:schemeClr w14:val="tx1"/>
                  </w14:solidFill>
                </w14:textFill>
              </w:rPr>
              <w:t>7</w:t>
            </w:r>
            <w:r>
              <w:rPr>
                <w:rFonts w:hint="eastAsia" w:ascii="宋体" w:hAnsi="宋体" w:cs="宋体"/>
                <w:b/>
                <w:color w:val="000000" w:themeColor="text1"/>
                <w:sz w:val="24"/>
                <w:highlight w:val="none"/>
                <w:u w:val="single"/>
                <w14:textFill>
                  <w14:solidFill>
                    <w14:schemeClr w14:val="tx1"/>
                  </w14:solidFill>
                </w14:textFill>
              </w:rPr>
              <w:t>月</w:t>
            </w:r>
            <w:r>
              <w:rPr>
                <w:rFonts w:hint="eastAsia" w:ascii="宋体" w:hAnsi="宋体" w:cs="宋体"/>
                <w:b/>
                <w:color w:val="000000" w:themeColor="text1"/>
                <w:sz w:val="24"/>
                <w:highlight w:val="none"/>
                <w:u w:val="single"/>
                <w:lang w:val="en-US" w:eastAsia="zh-CN"/>
                <w14:textFill>
                  <w14:solidFill>
                    <w14:schemeClr w14:val="tx1"/>
                  </w14:solidFill>
                </w14:textFill>
              </w:rPr>
              <w:t>5</w:t>
            </w:r>
            <w:r>
              <w:rPr>
                <w:rFonts w:hint="eastAsia" w:ascii="宋体" w:hAnsi="宋体" w:cs="宋体"/>
                <w:b/>
                <w:color w:val="000000" w:themeColor="text1"/>
                <w:sz w:val="24"/>
                <w:highlight w:val="none"/>
                <w:u w:val="single"/>
                <w14:textFill>
                  <w14:solidFill>
                    <w14:schemeClr w14:val="tx1"/>
                  </w14:solidFill>
                </w14:textFill>
              </w:rPr>
              <w:t>日</w:t>
            </w:r>
            <w:r>
              <w:rPr>
                <w:rFonts w:hint="eastAsia" w:ascii="宋体" w:hAnsi="宋体" w:cs="宋体"/>
                <w:b/>
                <w:color w:val="000000" w:themeColor="text1"/>
                <w:sz w:val="24"/>
                <w:highlight w:val="none"/>
                <w:u w:val="single"/>
                <w:lang w:val="en-US" w:eastAsia="zh-CN"/>
                <w14:textFill>
                  <w14:solidFill>
                    <w14:schemeClr w14:val="tx1"/>
                  </w14:solidFill>
                </w14:textFill>
              </w:rPr>
              <w:t>14</w:t>
            </w:r>
            <w:r>
              <w:rPr>
                <w:rFonts w:hint="eastAsia" w:ascii="宋体" w:hAnsi="宋体" w:cs="宋体"/>
                <w:b/>
                <w:color w:val="000000" w:themeColor="text1"/>
                <w:sz w:val="24"/>
                <w:highlight w:val="none"/>
                <w:u w:val="single"/>
                <w14:textFill>
                  <w14:solidFill>
                    <w14:schemeClr w14:val="tx1"/>
                  </w14:solidFill>
                </w14:textFill>
              </w:rPr>
              <w:t>时</w:t>
            </w:r>
            <w:r>
              <w:rPr>
                <w:rFonts w:hint="eastAsia" w:ascii="宋体" w:hAnsi="宋体" w:cs="宋体"/>
                <w:b/>
                <w:color w:val="000000" w:themeColor="text1"/>
                <w:sz w:val="24"/>
                <w:highlight w:val="none"/>
                <w:u w:val="single"/>
                <w:lang w:val="en-US" w:eastAsia="zh-CN"/>
                <w14:textFill>
                  <w14:solidFill>
                    <w14:schemeClr w14:val="tx1"/>
                  </w14:solidFill>
                </w14:textFill>
              </w:rPr>
              <w:t>00</w:t>
            </w:r>
            <w:r>
              <w:rPr>
                <w:rFonts w:hint="eastAsia" w:ascii="宋体" w:hAnsi="宋体" w:cs="宋体"/>
                <w:b/>
                <w:color w:val="000000" w:themeColor="text1"/>
                <w:sz w:val="24"/>
                <w:highlight w:val="none"/>
                <w:u w:val="single"/>
                <w14:textFill>
                  <w14:solidFill>
                    <w14:schemeClr w14:val="tx1"/>
                  </w14:solidFill>
                </w14:textFill>
              </w:rPr>
              <w:t>分</w:t>
            </w:r>
            <w:r>
              <w:rPr>
                <w:rFonts w:hint="eastAsia" w:ascii="宋体" w:hAnsi="宋体" w:cs="宋体"/>
                <w:b/>
                <w:color w:val="000000" w:themeColor="text1"/>
                <w:sz w:val="24"/>
                <w:u w:val="single"/>
                <w14:textFill>
                  <w14:solidFill>
                    <w14:schemeClr w14:val="tx1"/>
                  </w14:solidFill>
                </w14:textFill>
              </w:rPr>
              <w:t>（</w:t>
            </w:r>
            <w:r>
              <w:rPr>
                <w:rFonts w:hint="eastAsia" w:ascii="宋体" w:hAnsi="宋体" w:cs="宋体"/>
                <w:b/>
                <w:color w:val="000000" w:themeColor="text1"/>
                <w:sz w:val="24"/>
                <w:u w:val="single"/>
                <w:lang w:val="en-US" w:eastAsia="zh-CN"/>
                <w14:textFill>
                  <w14:solidFill>
                    <w14:schemeClr w14:val="tx1"/>
                  </w14:solidFill>
                </w14:textFill>
              </w:rPr>
              <w:t>以北京时间为准</w:t>
            </w:r>
            <w:r>
              <w:rPr>
                <w:rFonts w:hint="eastAsia" w:ascii="宋体" w:hAnsi="宋体" w:cs="宋体"/>
                <w:b/>
                <w:color w:val="000000" w:themeColor="text1"/>
                <w:sz w:val="24"/>
                <w:u w:val="single"/>
                <w14:textFill>
                  <w14:solidFill>
                    <w14:schemeClr w14:val="tx1"/>
                  </w14:solidFill>
                </w14:textFill>
              </w:rPr>
              <w:t>）</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提交地点：</w:t>
            </w:r>
            <w:r>
              <w:rPr>
                <w:rFonts w:hint="eastAsia" w:ascii="宋体" w:hAnsi="宋体" w:cs="宋体"/>
                <w:b/>
                <w:color w:val="000000" w:themeColor="text1"/>
                <w:sz w:val="24"/>
                <w:lang w:eastAsia="zh-CN"/>
                <w14:textFill>
                  <w14:solidFill>
                    <w14:schemeClr w14:val="tx1"/>
                  </w14:solidFill>
                </w14:textFill>
              </w:rPr>
              <w:t>南通市开发区振兴东路288号新校区行政楼1505会议室</w:t>
            </w:r>
            <w:r>
              <w:rPr>
                <w:rFonts w:hint="eastAsia" w:ascii="宋体" w:hAnsi="宋体" w:cs="宋体"/>
                <w:b/>
                <w:color w:val="000000" w:themeColor="text1"/>
                <w:sz w:val="24"/>
                <w14:textFill>
                  <w14:solidFill>
                    <w14:schemeClr w14:val="tx1"/>
                  </w14:solidFill>
                </w14:textFill>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hint="eastAsia" w:ascii="宋体" w:hAnsi="宋体" w:eastAsia="宋体" w:cs="宋体"/>
                <w:sz w:val="24"/>
                <w:lang w:val="en-US" w:eastAsia="zh-CN"/>
              </w:rPr>
            </w:pPr>
            <w:r>
              <w:rPr>
                <w:rFonts w:hint="eastAsia" w:ascii="宋体" w:hAnsi="宋体" w:cs="宋体"/>
                <w:sz w:val="24"/>
              </w:rPr>
              <w:t>1</w:t>
            </w:r>
            <w:r>
              <w:rPr>
                <w:rFonts w:hint="eastAsia" w:ascii="宋体" w:hAnsi="宋体" w:cs="宋体"/>
                <w:sz w:val="24"/>
                <w:lang w:val="en-US" w:eastAsia="zh-CN"/>
              </w:rPr>
              <w:t>8</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开标</w:t>
            </w:r>
          </w:p>
        </w:tc>
        <w:tc>
          <w:tcPr>
            <w:tcW w:w="5812" w:type="dxa"/>
            <w:vAlign w:val="center"/>
          </w:tcPr>
          <w:p>
            <w:pPr>
              <w:jc w:val="left"/>
              <w:rPr>
                <w:rFonts w:ascii="宋体" w:hAnsi="宋体" w:cs="宋体"/>
                <w:b/>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开标时间：</w:t>
            </w:r>
            <w:r>
              <w:rPr>
                <w:rFonts w:hint="eastAsia" w:ascii="宋体" w:hAnsi="宋体" w:cs="宋体"/>
                <w:b/>
                <w:color w:val="000000" w:themeColor="text1"/>
                <w:sz w:val="24"/>
                <w:highlight w:val="none"/>
                <w:u w:val="single"/>
                <w14:textFill>
                  <w14:solidFill>
                    <w14:schemeClr w14:val="tx1"/>
                  </w14:solidFill>
                </w14:textFill>
              </w:rPr>
              <w:t>2021年</w:t>
            </w:r>
            <w:r>
              <w:rPr>
                <w:rFonts w:hint="eastAsia" w:ascii="宋体" w:hAnsi="宋体" w:cs="宋体"/>
                <w:b/>
                <w:color w:val="000000" w:themeColor="text1"/>
                <w:sz w:val="24"/>
                <w:highlight w:val="none"/>
                <w:u w:val="single"/>
                <w:lang w:val="en-US" w:eastAsia="zh-CN"/>
                <w14:textFill>
                  <w14:solidFill>
                    <w14:schemeClr w14:val="tx1"/>
                  </w14:solidFill>
                </w14:textFill>
              </w:rPr>
              <w:t>7</w:t>
            </w:r>
            <w:r>
              <w:rPr>
                <w:rFonts w:hint="eastAsia" w:ascii="宋体" w:hAnsi="宋体" w:cs="宋体"/>
                <w:b/>
                <w:color w:val="000000" w:themeColor="text1"/>
                <w:sz w:val="24"/>
                <w:highlight w:val="none"/>
                <w:u w:val="single"/>
                <w14:textFill>
                  <w14:solidFill>
                    <w14:schemeClr w14:val="tx1"/>
                  </w14:solidFill>
                </w14:textFill>
              </w:rPr>
              <w:t>月</w:t>
            </w:r>
            <w:r>
              <w:rPr>
                <w:rFonts w:hint="eastAsia" w:ascii="宋体" w:hAnsi="宋体" w:cs="宋体"/>
                <w:b/>
                <w:color w:val="000000" w:themeColor="text1"/>
                <w:sz w:val="24"/>
                <w:highlight w:val="none"/>
                <w:u w:val="single"/>
                <w:lang w:val="en-US" w:eastAsia="zh-CN"/>
                <w14:textFill>
                  <w14:solidFill>
                    <w14:schemeClr w14:val="tx1"/>
                  </w14:solidFill>
                </w14:textFill>
              </w:rPr>
              <w:t>5</w:t>
            </w:r>
            <w:r>
              <w:rPr>
                <w:rFonts w:hint="eastAsia" w:ascii="宋体" w:hAnsi="宋体" w:cs="宋体"/>
                <w:b/>
                <w:color w:val="000000" w:themeColor="text1"/>
                <w:sz w:val="24"/>
                <w:highlight w:val="none"/>
                <w:u w:val="single"/>
                <w14:textFill>
                  <w14:solidFill>
                    <w14:schemeClr w14:val="tx1"/>
                  </w14:solidFill>
                </w14:textFill>
              </w:rPr>
              <w:t>日</w:t>
            </w:r>
            <w:r>
              <w:rPr>
                <w:rFonts w:hint="eastAsia" w:ascii="宋体" w:hAnsi="宋体" w:cs="宋体"/>
                <w:b/>
                <w:color w:val="000000" w:themeColor="text1"/>
                <w:sz w:val="24"/>
                <w:highlight w:val="none"/>
                <w:u w:val="single"/>
                <w:lang w:val="en-US" w:eastAsia="zh-CN"/>
                <w14:textFill>
                  <w14:solidFill>
                    <w14:schemeClr w14:val="tx1"/>
                  </w14:solidFill>
                </w14:textFill>
              </w:rPr>
              <w:t>14</w:t>
            </w:r>
            <w:r>
              <w:rPr>
                <w:rFonts w:hint="eastAsia" w:ascii="宋体" w:hAnsi="宋体" w:cs="宋体"/>
                <w:b/>
                <w:color w:val="000000" w:themeColor="text1"/>
                <w:sz w:val="24"/>
                <w:highlight w:val="none"/>
                <w:u w:val="single"/>
                <w14:textFill>
                  <w14:solidFill>
                    <w14:schemeClr w14:val="tx1"/>
                  </w14:solidFill>
                </w14:textFill>
              </w:rPr>
              <w:t>时</w:t>
            </w:r>
            <w:r>
              <w:rPr>
                <w:rFonts w:hint="eastAsia" w:ascii="宋体" w:hAnsi="宋体" w:cs="宋体"/>
                <w:b/>
                <w:color w:val="000000" w:themeColor="text1"/>
                <w:sz w:val="24"/>
                <w:highlight w:val="none"/>
                <w:u w:val="single"/>
                <w:lang w:val="en-US" w:eastAsia="zh-CN"/>
                <w14:textFill>
                  <w14:solidFill>
                    <w14:schemeClr w14:val="tx1"/>
                  </w14:solidFill>
                </w14:textFill>
              </w:rPr>
              <w:t>00</w:t>
            </w:r>
            <w:r>
              <w:rPr>
                <w:rFonts w:hint="eastAsia" w:ascii="宋体" w:hAnsi="宋体" w:cs="宋体"/>
                <w:b/>
                <w:color w:val="000000" w:themeColor="text1"/>
                <w:sz w:val="24"/>
                <w:highlight w:val="none"/>
                <w:u w:val="single"/>
                <w14:textFill>
                  <w14:solidFill>
                    <w14:schemeClr w14:val="tx1"/>
                  </w14:solidFill>
                </w14:textFill>
              </w:rPr>
              <w:t>分</w:t>
            </w:r>
            <w:r>
              <w:rPr>
                <w:rFonts w:hint="eastAsia" w:ascii="宋体" w:hAnsi="宋体" w:cs="宋体"/>
                <w:b/>
                <w:color w:val="000000" w:themeColor="text1"/>
                <w:sz w:val="24"/>
                <w:u w:val="single"/>
                <w14:textFill>
                  <w14:solidFill>
                    <w14:schemeClr w14:val="tx1"/>
                  </w14:solidFill>
                </w14:textFill>
              </w:rPr>
              <w:t>（</w:t>
            </w:r>
            <w:r>
              <w:rPr>
                <w:rFonts w:hint="eastAsia" w:ascii="宋体" w:hAnsi="宋体" w:cs="宋体"/>
                <w:b/>
                <w:color w:val="000000" w:themeColor="text1"/>
                <w:sz w:val="24"/>
                <w:u w:val="single"/>
                <w:lang w:val="en-US" w:eastAsia="zh-CN"/>
                <w14:textFill>
                  <w14:solidFill>
                    <w14:schemeClr w14:val="tx1"/>
                  </w14:solidFill>
                </w14:textFill>
              </w:rPr>
              <w:t>以北京时间为准</w:t>
            </w:r>
            <w:r>
              <w:rPr>
                <w:rFonts w:hint="eastAsia" w:ascii="宋体" w:hAnsi="宋体" w:cs="宋体"/>
                <w:b/>
                <w:color w:val="000000" w:themeColor="text1"/>
                <w:sz w:val="24"/>
                <w:u w:val="single"/>
                <w14:textFill>
                  <w14:solidFill>
                    <w14:schemeClr w14:val="tx1"/>
                  </w14:solidFill>
                </w14:textFill>
              </w:rPr>
              <w:t>）</w:t>
            </w:r>
          </w:p>
          <w:p>
            <w:pPr>
              <w:jc w:val="left"/>
              <w:rPr>
                <w:rFonts w:ascii="宋体" w:hAnsi="宋体" w:cs="宋体"/>
                <w:b/>
                <w:snapToGrid w:val="0"/>
                <w:color w:val="000000" w:themeColor="text1"/>
                <w:kern w:val="0"/>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开标地点：</w:t>
            </w:r>
            <w:r>
              <w:rPr>
                <w:rFonts w:hint="eastAsia" w:ascii="宋体" w:hAnsi="宋体" w:cs="宋体"/>
                <w:b/>
                <w:color w:val="000000" w:themeColor="text1"/>
                <w:sz w:val="24"/>
                <w:lang w:eastAsia="zh-CN"/>
                <w14:textFill>
                  <w14:solidFill>
                    <w14:schemeClr w14:val="tx1"/>
                  </w14:solidFill>
                </w14:textFill>
              </w:rPr>
              <w:t>南通市开发区振兴东路288号新校区行政楼1505会议室</w:t>
            </w:r>
            <w:r>
              <w:rPr>
                <w:rFonts w:hint="eastAsia" w:ascii="宋体" w:hAnsi="宋体" w:cs="宋体"/>
                <w:b/>
                <w:color w:val="000000" w:themeColor="text1"/>
                <w:sz w:val="24"/>
                <w14:textFill>
                  <w14:solidFill>
                    <w14:schemeClr w14:val="tx1"/>
                  </w14:solidFill>
                </w14:textFill>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color w:val="000000"/>
                <w:kern w:val="0"/>
                <w:sz w:val="24"/>
              </w:rPr>
              <w:t>评标委员</w:t>
            </w:r>
            <w:r>
              <w:rPr>
                <w:rFonts w:hint="eastAsia" w:ascii="宋体" w:hAnsi="宋体" w:cs="宋体"/>
                <w:snapToGrid w:val="0"/>
                <w:kern w:val="0"/>
                <w:sz w:val="24"/>
              </w:rPr>
              <w:t>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w:t>
            </w:r>
            <w:r>
              <w:rPr>
                <w:rFonts w:hint="eastAsia" w:ascii="宋体" w:hAnsi="宋体" w:cs="宋体"/>
                <w:snapToGrid w:val="0"/>
                <w:kern w:val="0"/>
                <w:sz w:val="24"/>
                <w:lang w:eastAsia="zh-CN"/>
              </w:rPr>
              <w:t>由招标人依法组建</w:t>
            </w:r>
            <w:r>
              <w:rPr>
                <w:rFonts w:hint="eastAsia" w:ascii="宋体" w:hAnsi="宋体" w:cs="宋体"/>
                <w:snapToGrid w:val="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14" w:type="dxa"/>
            <w:vAlign w:val="center"/>
          </w:tcPr>
          <w:p>
            <w:pPr>
              <w:jc w:val="center"/>
              <w:rPr>
                <w:rFonts w:hint="eastAsia" w:ascii="宋体" w:hAnsi="宋体" w:eastAsia="宋体" w:cs="宋体"/>
                <w:sz w:val="24"/>
                <w:lang w:val="en-US" w:eastAsia="zh-CN"/>
              </w:rPr>
            </w:pPr>
            <w:r>
              <w:rPr>
                <w:rFonts w:hint="eastAsia" w:ascii="宋体" w:hAnsi="宋体" w:cs="宋体"/>
                <w:sz w:val="24"/>
              </w:rPr>
              <w:t>2</w:t>
            </w:r>
            <w:r>
              <w:rPr>
                <w:rFonts w:hint="eastAsia" w:ascii="宋体" w:hAnsi="宋体" w:cs="宋体"/>
                <w:sz w:val="24"/>
                <w:lang w:val="en-US" w:eastAsia="zh-CN"/>
              </w:rPr>
              <w:t>0</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hint="default" w:ascii="宋体" w:hAnsi="宋体" w:eastAsia="宋体" w:cs="宋体"/>
                <w:sz w:val="24"/>
                <w:lang w:val="en-US" w:eastAsia="zh-CN"/>
              </w:rPr>
            </w:pPr>
            <w:r>
              <w:rPr>
                <w:rFonts w:hint="eastAsia" w:ascii="宋体" w:hAnsi="宋体" w:cs="宋体"/>
                <w:sz w:val="24"/>
              </w:rPr>
              <w:t>投标人提供的履约保证金为</w:t>
            </w:r>
            <w:r>
              <w:rPr>
                <w:rFonts w:hint="eastAsia" w:ascii="宋体" w:hAnsi="宋体" w:cs="宋体"/>
                <w:sz w:val="24"/>
                <w:lang w:val="en-US" w:eastAsia="zh-CN"/>
              </w:rPr>
              <w:t>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lang w:val="en-US" w:eastAsia="zh-CN"/>
              </w:rPr>
            </w:pPr>
            <w:r>
              <w:rPr>
                <w:rFonts w:hint="eastAsia" w:ascii="宋体" w:hAnsi="宋体" w:cs="宋体"/>
                <w:sz w:val="24"/>
              </w:rPr>
              <w:t>2</w:t>
            </w:r>
            <w:r>
              <w:rPr>
                <w:rFonts w:hint="eastAsia" w:ascii="宋体" w:hAnsi="宋体" w:cs="宋体"/>
                <w:sz w:val="24"/>
                <w:lang w:val="en-US" w:eastAsia="zh-CN"/>
              </w:rPr>
              <w:t>1</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单位名称：</w:t>
            </w:r>
            <w:r>
              <w:rPr>
                <w:rFonts w:hint="eastAsia" w:ascii="宋体" w:hAnsi="宋体" w:cs="宋体"/>
                <w:sz w:val="24"/>
                <w:highlight w:val="none"/>
                <w:lang w:eastAsia="zh-CN"/>
              </w:rPr>
              <w:t>江苏省南通卫生高等职业技术学校</w:t>
            </w:r>
          </w:p>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联 系 人：</w:t>
            </w:r>
            <w:r>
              <w:rPr>
                <w:rFonts w:hint="eastAsia" w:ascii="宋体" w:hAnsi="宋体" w:cs="宋体"/>
                <w:sz w:val="24"/>
                <w:highlight w:val="none"/>
                <w:lang w:val="en-US" w:eastAsia="zh-CN"/>
              </w:rPr>
              <w:t>朱</w:t>
            </w:r>
            <w:r>
              <w:rPr>
                <w:rFonts w:hint="eastAsia" w:ascii="宋体" w:hAnsi="宋体" w:cs="宋体"/>
                <w:sz w:val="24"/>
                <w:highlight w:val="none"/>
                <w:lang w:eastAsia="zh-CN"/>
              </w:rPr>
              <w:t>老师</w:t>
            </w:r>
          </w:p>
          <w:p>
            <w:pPr>
              <w:spacing w:line="336" w:lineRule="auto"/>
              <w:rPr>
                <w:rFonts w:hint="default" w:ascii="宋体" w:hAnsi="宋体" w:eastAsia="宋体" w:cs="宋体"/>
                <w:sz w:val="24"/>
                <w:lang w:val="en-US" w:eastAsia="zh-CN"/>
              </w:rPr>
            </w:pPr>
            <w:r>
              <w:rPr>
                <w:rFonts w:hint="eastAsia" w:ascii="宋体" w:hAnsi="宋体" w:cs="宋体"/>
                <w:sz w:val="24"/>
                <w:highlight w:val="none"/>
              </w:rPr>
              <w:t>联系电话：13912273137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lang w:val="en-US" w:eastAsia="zh-CN"/>
              </w:rPr>
            </w:pPr>
            <w:r>
              <w:rPr>
                <w:rFonts w:hint="eastAsia" w:ascii="宋体" w:hAnsi="宋体" w:cs="宋体"/>
                <w:sz w:val="24"/>
              </w:rPr>
              <w:t>2</w:t>
            </w:r>
            <w:r>
              <w:rPr>
                <w:rFonts w:hint="eastAsia" w:ascii="宋体" w:hAnsi="宋体" w:cs="宋体"/>
                <w:sz w:val="24"/>
                <w:lang w:val="en-US" w:eastAsia="zh-CN"/>
              </w:rPr>
              <w:t>2</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单位名称：江苏中润工程建设咨询有限公司</w:t>
            </w:r>
          </w:p>
          <w:p>
            <w:pPr>
              <w:adjustRightInd w:val="0"/>
              <w:snapToGrid w:val="0"/>
              <w:jc w:val="left"/>
              <w:rPr>
                <w:rFonts w:hint="default" w:ascii="宋体" w:hAnsi="宋体" w:eastAsia="宋体" w:cs="宋体"/>
                <w:sz w:val="24"/>
                <w:lang w:val="en-US" w:eastAsia="zh-CN"/>
              </w:rPr>
            </w:pPr>
            <w:r>
              <w:rPr>
                <w:rFonts w:hint="eastAsia" w:ascii="宋体" w:hAnsi="宋体" w:cs="宋体"/>
                <w:sz w:val="24"/>
              </w:rPr>
              <w:t>地    址：</w:t>
            </w:r>
            <w:r>
              <w:rPr>
                <w:rFonts w:hint="eastAsia" w:ascii="宋体" w:hAnsi="宋体" w:cs="宋体"/>
                <w:sz w:val="24"/>
                <w:lang w:val="en-US" w:eastAsia="zh-CN"/>
              </w:rPr>
              <w:t>南通市青年中路2号</w:t>
            </w:r>
          </w:p>
          <w:p>
            <w:pPr>
              <w:adjustRightInd w:val="0"/>
              <w:snapToGrid w:val="0"/>
              <w:jc w:val="left"/>
              <w:rPr>
                <w:rFonts w:hint="eastAsia" w:ascii="宋体" w:hAnsi="宋体" w:eastAsia="宋体" w:cs="宋体"/>
                <w:sz w:val="24"/>
                <w:lang w:eastAsia="zh-CN"/>
              </w:rPr>
            </w:pPr>
            <w:r>
              <w:rPr>
                <w:rFonts w:hint="eastAsia" w:ascii="宋体" w:hAnsi="宋体" w:cs="宋体"/>
                <w:sz w:val="24"/>
              </w:rPr>
              <w:t>联 系 人：</w:t>
            </w:r>
            <w:r>
              <w:rPr>
                <w:rFonts w:hint="eastAsia" w:ascii="宋体" w:hAnsi="宋体" w:cs="宋体"/>
                <w:sz w:val="24"/>
                <w:lang w:eastAsia="zh-CN"/>
              </w:rPr>
              <w:t>高工</w:t>
            </w:r>
          </w:p>
          <w:p>
            <w:pPr>
              <w:adjustRightInd w:val="0"/>
              <w:snapToGrid w:val="0"/>
              <w:jc w:val="left"/>
              <w:rPr>
                <w:rFonts w:hint="default" w:ascii="宋体" w:hAnsi="宋体" w:eastAsia="宋体" w:cs="宋体"/>
                <w:sz w:val="24"/>
                <w:lang w:val="en-US" w:eastAsia="zh-CN"/>
              </w:rPr>
            </w:pPr>
            <w:r>
              <w:rPr>
                <w:rFonts w:hint="eastAsia" w:ascii="宋体" w:hAnsi="宋体" w:cs="宋体"/>
                <w:sz w:val="24"/>
              </w:rPr>
              <w:t>联系电话：</w:t>
            </w:r>
            <w:r>
              <w:rPr>
                <w:rFonts w:hint="eastAsia" w:ascii="宋体" w:hAnsi="宋体" w:cs="宋体"/>
                <w:sz w:val="24"/>
                <w:lang w:val="en-US" w:eastAsia="zh-CN"/>
              </w:rPr>
              <w:t>15962756653</w:t>
            </w:r>
          </w:p>
        </w:tc>
      </w:tr>
    </w:tbl>
    <w:p>
      <w:pPr>
        <w:rPr>
          <w:rFonts w:hint="eastAsia" w:ascii="宋体" w:hAnsi="宋体" w:eastAsia="宋体" w:cs="宋体"/>
          <w:sz w:val="30"/>
        </w:rPr>
      </w:pPr>
      <w:bookmarkStart w:id="14" w:name="_Toc380681013"/>
      <w:bookmarkStart w:id="15" w:name="_Toc380680820"/>
      <w:bookmarkStart w:id="16" w:name="_Toc380681232"/>
      <w:bookmarkStart w:id="17" w:name="_Toc380680180"/>
      <w:r>
        <w:rPr>
          <w:rFonts w:hint="eastAsia" w:ascii="宋体" w:hAnsi="宋体" w:eastAsia="宋体" w:cs="宋体"/>
          <w:sz w:val="30"/>
        </w:rPr>
        <w:br w:type="page"/>
      </w:r>
    </w:p>
    <w:p>
      <w:pPr>
        <w:pStyle w:val="4"/>
        <w:jc w:val="center"/>
        <w:rPr>
          <w:rFonts w:ascii="宋体" w:hAnsi="宋体" w:eastAsia="宋体" w:cs="宋体"/>
          <w:sz w:val="30"/>
        </w:rPr>
      </w:pPr>
      <w:r>
        <w:rPr>
          <w:rFonts w:hint="eastAsia" w:ascii="宋体" w:hAnsi="宋体" w:eastAsia="宋体" w:cs="宋体"/>
          <w:sz w:val="30"/>
        </w:rPr>
        <w:t>二、投标须知</w:t>
      </w:r>
      <w:bookmarkEnd w:id="14"/>
      <w:bookmarkEnd w:id="15"/>
      <w:bookmarkEnd w:id="16"/>
      <w:bookmarkEnd w:id="17"/>
    </w:p>
    <w:p>
      <w:pPr>
        <w:pStyle w:val="4"/>
        <w:jc w:val="center"/>
        <w:rPr>
          <w:rFonts w:ascii="宋体" w:hAnsi="宋体" w:eastAsia="宋体" w:cs="宋体"/>
          <w:sz w:val="24"/>
          <w:szCs w:val="24"/>
        </w:rPr>
      </w:pPr>
      <w:bookmarkStart w:id="18" w:name="_Toc380681233"/>
      <w:bookmarkStart w:id="19" w:name="_Toc380680821"/>
      <w:bookmarkStart w:id="20" w:name="_Toc286661158"/>
      <w:bookmarkStart w:id="21" w:name="_Toc380681014"/>
      <w:bookmarkStart w:id="22" w:name="_Toc380680181"/>
      <w:r>
        <w:rPr>
          <w:rFonts w:hint="eastAsia" w:ascii="宋体" w:hAnsi="宋体" w:eastAsia="宋体" w:cs="宋体"/>
          <w:sz w:val="24"/>
          <w:szCs w:val="24"/>
        </w:rPr>
        <w:t>（一）总则</w:t>
      </w:r>
      <w:bookmarkEnd w:id="18"/>
      <w:bookmarkEnd w:id="19"/>
      <w:bookmarkEnd w:id="20"/>
      <w:bookmarkEnd w:id="21"/>
      <w:bookmarkEnd w:id="22"/>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公开招标、资格后审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23"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4" w:name="_Hlk69811451"/>
      <w:r>
        <w:rPr>
          <w:rFonts w:hint="eastAsia" w:ascii="宋体" w:hAnsi="宋体" w:cs="宋体"/>
          <w:b/>
          <w:bCs/>
          <w:kern w:val="0"/>
          <w:sz w:val="24"/>
          <w:u w:val="single"/>
        </w:rPr>
        <w:t>建筑装修装饰工程专业承包贰级及以上资质（须在有效期内）；</w:t>
      </w:r>
      <w:bookmarkEnd w:id="24"/>
    </w:p>
    <w:p>
      <w:pPr>
        <w:spacing w:line="360" w:lineRule="auto"/>
        <w:ind w:firstLine="480" w:firstLineChars="200"/>
        <w:rPr>
          <w:rFonts w:hint="eastAsia" w:ascii="宋体" w:hAnsi="宋体" w:cs="宋体"/>
          <w:b/>
          <w:kern w:val="0"/>
          <w:sz w:val="24"/>
          <w:u w:val="single"/>
        </w:rPr>
      </w:pPr>
      <w:r>
        <w:rPr>
          <w:rFonts w:hint="eastAsia" w:ascii="宋体" w:hAnsi="宋体" w:cs="宋体"/>
          <w:kern w:val="0"/>
          <w:sz w:val="24"/>
        </w:rPr>
        <w:t>（2）项目经理（项目负责人）资格：</w:t>
      </w:r>
      <w:bookmarkStart w:id="25"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25"/>
    </w:p>
    <w:p>
      <w:pPr>
        <w:pStyle w:val="2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ascii="宋体" w:hAnsi="宋体" w:eastAsia="宋体" w:cs="宋体"/>
          <w:b/>
          <w:bCs/>
          <w:kern w:val="2"/>
          <w:sz w:val="24"/>
          <w:szCs w:val="24"/>
          <w:lang w:val="en-US" w:eastAsia="zh-CN" w:bidi="ar-SA"/>
        </w:rPr>
        <w:t>拟派项目负责人必须为投标企业正式人员，不得同时在两个或者两个以上单位受聘或者执业，</w:t>
      </w:r>
      <w:r>
        <w:rPr>
          <w:rFonts w:asciiTheme="majorEastAsia" w:hAnsiTheme="majorEastAsia" w:eastAsiaTheme="majorEastAsia"/>
          <w:b/>
          <w:bCs/>
          <w:sz w:val="24"/>
        </w:rPr>
        <w:t>投标企业必须提供：</w:t>
      </w:r>
      <w:r>
        <w:rPr>
          <w:rFonts w:hint="eastAsia" w:asciiTheme="majorEastAsia" w:hAnsiTheme="majorEastAsia" w:eastAsiaTheme="majorEastAsia"/>
          <w:b/>
          <w:bCs/>
          <w:sz w:val="24"/>
        </w:rPr>
        <w:t>①投标企业与项目负责人双方签订的有效劳动合同书；②社保机构出具的由</w:t>
      </w:r>
      <w:r>
        <w:rPr>
          <w:rFonts w:hint="eastAsia" w:asciiTheme="majorEastAsia" w:hAnsiTheme="majorEastAsia" w:eastAsiaTheme="majorEastAsia"/>
          <w:b/>
          <w:bCs/>
          <w:sz w:val="24"/>
          <w:lang w:val="en-US" w:eastAsia="zh-CN"/>
        </w:rPr>
        <w:t>投标</w:t>
      </w:r>
      <w:r>
        <w:rPr>
          <w:rFonts w:hint="eastAsia" w:asciiTheme="majorEastAsia" w:hAnsiTheme="majorEastAsia" w:eastAsiaTheme="majorEastAsia"/>
          <w:b/>
          <w:bCs/>
          <w:sz w:val="24"/>
        </w:rPr>
        <w:t>企业为拟派项目负责人缴纳的</w:t>
      </w:r>
      <w:r>
        <w:rPr>
          <w:rFonts w:asciiTheme="majorEastAsia" w:hAnsiTheme="majorEastAsia" w:eastAsiaTheme="majorEastAsia"/>
          <w:b/>
          <w:bCs/>
          <w:sz w:val="24"/>
        </w:rPr>
        <w:t>2020</w:t>
      </w:r>
      <w:r>
        <w:rPr>
          <w:rFonts w:hint="eastAsia" w:asciiTheme="majorEastAsia" w:hAnsiTheme="majorEastAsia" w:eastAsiaTheme="majorEastAsia"/>
          <w:b/>
          <w:bCs/>
          <w:sz w:val="24"/>
        </w:rPr>
        <w:t>年</w:t>
      </w:r>
      <w:r>
        <w:rPr>
          <w:rFonts w:asciiTheme="majorEastAsia" w:hAnsiTheme="majorEastAsia" w:eastAsiaTheme="majorEastAsia"/>
          <w:b/>
          <w:bCs/>
          <w:sz w:val="24"/>
        </w:rPr>
        <w:t>6</w:t>
      </w:r>
      <w:r>
        <w:rPr>
          <w:rFonts w:hint="eastAsia" w:asciiTheme="majorEastAsia" w:hAnsiTheme="majorEastAsia" w:eastAsiaTheme="majorEastAsia"/>
          <w:b/>
          <w:bCs/>
          <w:sz w:val="24"/>
        </w:rPr>
        <w:t>月至</w:t>
      </w:r>
      <w:r>
        <w:rPr>
          <w:rFonts w:asciiTheme="majorEastAsia" w:hAnsiTheme="majorEastAsia" w:eastAsiaTheme="majorEastAsia"/>
          <w:b/>
          <w:bCs/>
          <w:sz w:val="24"/>
        </w:rPr>
        <w:t>2021</w:t>
      </w:r>
      <w:r>
        <w:rPr>
          <w:rFonts w:hint="eastAsia" w:asciiTheme="majorEastAsia" w:hAnsiTheme="majorEastAsia" w:eastAsiaTheme="majorEastAsia"/>
          <w:b/>
          <w:bCs/>
          <w:sz w:val="24"/>
        </w:rPr>
        <w:t>年</w:t>
      </w:r>
      <w:r>
        <w:rPr>
          <w:rFonts w:asciiTheme="majorEastAsia" w:hAnsiTheme="majorEastAsia" w:eastAsiaTheme="majorEastAsia"/>
          <w:b/>
          <w:bCs/>
          <w:sz w:val="24"/>
        </w:rPr>
        <w:t>5</w:t>
      </w:r>
      <w:r>
        <w:rPr>
          <w:rFonts w:hint="eastAsia" w:asciiTheme="majorEastAsia" w:hAnsiTheme="majorEastAsia" w:eastAsiaTheme="majorEastAsia"/>
          <w:b/>
          <w:bCs/>
          <w:sz w:val="24"/>
        </w:rPr>
        <w:t>月</w:t>
      </w:r>
      <w:r>
        <w:rPr>
          <w:rFonts w:hint="eastAsia" w:asciiTheme="majorEastAsia" w:hAnsiTheme="majorEastAsia" w:eastAsiaTheme="majorEastAsia"/>
          <w:b/>
          <w:bCs/>
          <w:sz w:val="24"/>
          <w:lang w:val="en-US" w:eastAsia="zh-CN"/>
        </w:rPr>
        <w:t>连续12个月</w:t>
      </w:r>
      <w:r>
        <w:rPr>
          <w:rFonts w:hint="eastAsia" w:asciiTheme="majorEastAsia" w:hAnsiTheme="majorEastAsia" w:eastAsiaTheme="majorEastAsia"/>
          <w:b/>
          <w:bCs/>
          <w:sz w:val="24"/>
        </w:rPr>
        <w:t>的养老保险缴费清单</w:t>
      </w:r>
      <w:r>
        <w:rPr>
          <w:rFonts w:hint="eastAsia" w:ascii="宋体" w:hAnsi="宋体" w:eastAsia="宋体" w:cs="宋体"/>
          <w:kern w:val="2"/>
          <w:sz w:val="24"/>
          <w:szCs w:val="24"/>
          <w:lang w:val="en-US" w:eastAsia="zh-CN" w:bidi="ar-SA"/>
        </w:rPr>
        <w:t>；</w:t>
      </w:r>
    </w:p>
    <w:p>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hint="eastAsia" w:ascii="宋体" w:hAnsi="宋体" w:cs="宋体"/>
          <w:b/>
          <w:sz w:val="24"/>
        </w:rPr>
      </w:pPr>
      <w:r>
        <w:rPr>
          <w:rFonts w:hint="eastAsia" w:ascii="宋体" w:hAnsi="宋体" w:cs="宋体"/>
          <w:sz w:val="24"/>
        </w:rPr>
        <w:t>（4）</w:t>
      </w:r>
      <w:r>
        <w:rPr>
          <w:rFonts w:hint="eastAsia" w:ascii="宋体" w:hAnsi="宋体" w:cs="宋体"/>
          <w:b/>
          <w:sz w:val="24"/>
        </w:rPr>
        <w:t>未尽之处具体详见第二章“评标办法”中的“资格审查标准汇总表”。</w:t>
      </w:r>
    </w:p>
    <w:p>
      <w:pPr>
        <w:pStyle w:val="20"/>
        <w:ind w:firstLine="482" w:firstLineChars="2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3.投标人不得存在下列情形之一：</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①为招标人不具有独立法人资格的附属机构（单位）；</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②为本招标项目的监理人、代建人、项目管理人，以及为本招标项目提供招标代理、设计服务的；</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③与本招标项目的监理人、代建人、招标代理机构同为一个法定代表人的，或者相互控股、参股的；</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④与招标人存在利害关系可能影响招标公正性的；</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⑤单位负责人为同一人或者存在控股、管理关系的不同单位；</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⑥处于被责令停业、财产被接管、冻结和破产状态，以及投标资格被取消或者被暂停且在暂停期内；</w:t>
      </w:r>
    </w:p>
    <w:p>
      <w:pPr>
        <w:pStyle w:val="20"/>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lang w:val="en-US" w:eastAsia="zh-CN"/>
        </w:rPr>
        <w:t>4</w:t>
      </w:r>
      <w:r>
        <w:rPr>
          <w:rFonts w:hint="eastAsia" w:ascii="宋体" w:hAnsi="宋体" w:cs="宋体"/>
          <w:b/>
          <w:kern w:val="0"/>
          <w:sz w:val="24"/>
        </w:rPr>
        <w:t>.投标费用</w:t>
      </w:r>
    </w:p>
    <w:p>
      <w:pPr>
        <w:spacing w:line="420" w:lineRule="exact"/>
        <w:ind w:firstLine="48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.1投标人应自行承担所有与参加投标有关的费用，无论投标过程中的做法和结果如何，招标人和代理机构在任何情况下均无义务和责任承担这些费用。</w:t>
      </w:r>
    </w:p>
    <w:p>
      <w:pPr>
        <w:spacing w:line="420" w:lineRule="exact"/>
        <w:ind w:firstLine="480"/>
        <w:rPr>
          <w:rFonts w:hint="eastAsia"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.2本次招标由代理机构向各投标人收取招标文件资料费</w:t>
      </w:r>
      <w:r>
        <w:rPr>
          <w:rFonts w:hint="eastAsia" w:ascii="宋体" w:hAnsi="宋体" w:cs="宋体"/>
          <w:sz w:val="24"/>
          <w:highlight w:val="none"/>
          <w:lang w:val="en-US" w:eastAsia="zh-CN"/>
        </w:rPr>
        <w:t>3</w:t>
      </w:r>
      <w:r>
        <w:rPr>
          <w:rFonts w:hint="eastAsia" w:ascii="宋体" w:hAnsi="宋体" w:cs="宋体"/>
          <w:sz w:val="24"/>
          <w:highlight w:val="none"/>
        </w:rPr>
        <w:t>00元/份，无论是否中标，该费用不予退还。</w:t>
      </w:r>
    </w:p>
    <w:p>
      <w:pPr>
        <w:widowControl/>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.3</w:t>
      </w:r>
      <w:r>
        <w:rPr>
          <w:rFonts w:hint="eastAsia" w:ascii="宋体" w:hAnsi="宋体" w:cs="宋体"/>
          <w:bCs/>
          <w:color w:val="000000"/>
          <w:sz w:val="24"/>
          <w:highlight w:val="none"/>
        </w:rPr>
        <w:t>本</w:t>
      </w:r>
      <w:r>
        <w:rPr>
          <w:rFonts w:hint="eastAsia" w:ascii="宋体" w:hAnsi="宋体" w:cs="宋体"/>
          <w:sz w:val="24"/>
          <w:highlight w:val="none"/>
        </w:rPr>
        <w:t>次招标代理</w:t>
      </w:r>
      <w:r>
        <w:rPr>
          <w:rFonts w:hint="eastAsia" w:ascii="宋体" w:hAnsi="宋体" w:cs="宋体"/>
          <w:sz w:val="24"/>
          <w:highlight w:val="none"/>
          <w:lang w:eastAsia="zh-CN"/>
        </w:rPr>
        <w:t>费</w:t>
      </w:r>
      <w:r>
        <w:rPr>
          <w:rFonts w:hint="eastAsia" w:ascii="宋体" w:hAnsi="宋体" w:cs="宋体"/>
          <w:bCs/>
          <w:color w:val="000000"/>
          <w:sz w:val="24"/>
          <w:highlight w:val="none"/>
        </w:rPr>
        <w:t>按照发改价格[2011]534号文标准</w:t>
      </w:r>
      <w:r>
        <w:rPr>
          <w:rFonts w:hint="eastAsia" w:ascii="宋体" w:hAnsi="宋体" w:cs="宋体"/>
          <w:bCs/>
          <w:color w:val="000000"/>
          <w:sz w:val="24"/>
          <w:highlight w:val="none"/>
          <w:lang w:val="en-US" w:eastAsia="zh-CN"/>
        </w:rPr>
        <w:t>60%</w:t>
      </w:r>
      <w:r>
        <w:rPr>
          <w:rFonts w:hint="eastAsia" w:ascii="宋体" w:hAnsi="宋体" w:cs="宋体"/>
          <w:bCs/>
          <w:color w:val="000000"/>
          <w:sz w:val="24"/>
          <w:highlight w:val="none"/>
        </w:rPr>
        <w:t>计收</w:t>
      </w:r>
      <w:r>
        <w:rPr>
          <w:rFonts w:hint="eastAsia" w:ascii="宋体" w:hAnsi="宋体" w:cs="宋体"/>
          <w:bCs/>
          <w:color w:val="000000"/>
          <w:sz w:val="24"/>
          <w:highlight w:val="none"/>
          <w:lang w:eastAsia="zh-CN"/>
        </w:rPr>
        <w:t>，不足</w:t>
      </w:r>
      <w:r>
        <w:rPr>
          <w:rFonts w:hint="eastAsia" w:ascii="宋体" w:hAnsi="宋体" w:cs="宋体"/>
          <w:bCs/>
          <w:color w:val="000000"/>
          <w:sz w:val="24"/>
          <w:highlight w:val="none"/>
          <w:lang w:val="en-US" w:eastAsia="zh-CN"/>
        </w:rPr>
        <w:t>1500元的按1500元计取</w:t>
      </w:r>
      <w:r>
        <w:rPr>
          <w:rFonts w:hint="eastAsia" w:ascii="宋体" w:hAnsi="宋体"/>
          <w:sz w:val="24"/>
          <w:highlight w:val="none"/>
          <w:lang w:eastAsia="zh-CN"/>
        </w:rPr>
        <w:t>。招标代理费</w:t>
      </w:r>
      <w:r>
        <w:rPr>
          <w:rFonts w:hint="eastAsia" w:ascii="宋体" w:hAnsi="宋体" w:cs="宋体"/>
          <w:bCs/>
          <w:color w:val="000000"/>
          <w:sz w:val="24"/>
          <w:highlight w:val="none"/>
        </w:rPr>
        <w:t>由中标人在领取中标</w:t>
      </w:r>
      <w:r>
        <w:rPr>
          <w:rFonts w:hint="eastAsia" w:ascii="宋体" w:hAnsi="宋体" w:cs="宋体"/>
          <w:sz w:val="24"/>
          <w:highlight w:val="none"/>
        </w:rPr>
        <w:t>通知书时一次性支付给招标代理公司。投标人在投标报价时须考虑此费用的支出，招标人不另行支付此部分费用。</w:t>
      </w:r>
    </w:p>
    <w:p>
      <w:pPr>
        <w:spacing w:line="420" w:lineRule="exact"/>
        <w:ind w:firstLine="480"/>
        <w:rPr>
          <w:rFonts w:hint="default" w:ascii="宋体" w:hAnsi="宋体" w:eastAsia="宋体" w:cs="宋体"/>
          <w:b/>
          <w:bCs/>
          <w:sz w:val="24"/>
          <w:lang w:val="en-US" w:eastAsia="zh-CN"/>
        </w:rPr>
      </w:pPr>
      <w:r>
        <w:rPr>
          <w:rFonts w:hint="eastAsia" w:ascii="宋体" w:hAnsi="宋体" w:cs="宋体"/>
          <w:b/>
          <w:bCs/>
          <w:sz w:val="24"/>
          <w:lang w:val="en-US" w:eastAsia="zh-CN"/>
        </w:rPr>
        <w:t>4.4</w:t>
      </w:r>
      <w:r>
        <w:rPr>
          <w:rFonts w:hint="eastAsia" w:ascii="宋体" w:hAnsi="宋体" w:cs="宋体"/>
          <w:b/>
          <w:bCs/>
          <w:sz w:val="24"/>
        </w:rPr>
        <w:t>本项目装潢设计费1.6万元，消防设计费0.4万元，由中标人在签订合同后支付给设计单位</w:t>
      </w:r>
      <w:r>
        <w:rPr>
          <w:rFonts w:hint="eastAsia" w:ascii="宋体" w:hAnsi="宋体" w:cs="宋体"/>
          <w:b/>
          <w:bCs/>
          <w:sz w:val="24"/>
          <w:lang w:eastAsia="zh-CN"/>
        </w:rPr>
        <w:t>。</w:t>
      </w:r>
      <w:r>
        <w:rPr>
          <w:rFonts w:hint="eastAsia" w:ascii="宋体" w:hAnsi="宋体" w:cs="宋体"/>
          <w:b/>
          <w:bCs/>
          <w:sz w:val="24"/>
          <w:lang w:val="en-US" w:eastAsia="zh-CN"/>
        </w:rPr>
        <w:t>投标人需将设计费用综合考虑在投标报价内，不单列。</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lang w:val="en-US" w:eastAsia="zh-CN"/>
        </w:rPr>
        <w:t>5</w:t>
      </w:r>
      <w:r>
        <w:rPr>
          <w:rFonts w:hint="eastAsia" w:ascii="宋体" w:hAnsi="宋体" w:cs="宋体"/>
          <w:b/>
          <w:kern w:val="0"/>
          <w:sz w:val="24"/>
        </w:rPr>
        <w:t>、踏勘现场</w:t>
      </w:r>
    </w:p>
    <w:p>
      <w:pPr>
        <w:numPr>
          <w:ilvl w:val="0"/>
          <w:numId w:val="0"/>
        </w:numPr>
        <w:tabs>
          <w:tab w:val="left" w:pos="875"/>
        </w:tabs>
        <w:overflowPunct w:val="0"/>
        <w:autoSpaceDE w:val="0"/>
        <w:autoSpaceDN w:val="0"/>
        <w:adjustRightInd w:val="0"/>
        <w:spacing w:line="420" w:lineRule="exact"/>
        <w:ind w:left="498" w:leftChars="0"/>
        <w:rPr>
          <w:rFonts w:ascii="宋体" w:hAnsi="宋体" w:cs="宋体"/>
          <w:kern w:val="0"/>
          <w:sz w:val="24"/>
        </w:rPr>
      </w:pPr>
      <w:r>
        <w:rPr>
          <w:rFonts w:hint="eastAsia" w:ascii="宋体" w:hAnsi="宋体" w:cs="宋体"/>
          <w:kern w:val="0"/>
          <w:sz w:val="24"/>
          <w:lang w:val="en-US" w:eastAsia="zh-CN"/>
        </w:rPr>
        <w:t>5.1</w:t>
      </w:r>
      <w:r>
        <w:rPr>
          <w:rFonts w:hint="eastAsia" w:ascii="宋体" w:hAnsi="宋体" w:cs="宋体"/>
          <w:kern w:val="0"/>
          <w:sz w:val="24"/>
        </w:rPr>
        <w:t>经招标人允许，投标人可为踏勘目的进入招标人的项目现场，但投标人不得因</w:t>
      </w:r>
      <w:r>
        <w:rPr>
          <w:rFonts w:hint="eastAsia" w:ascii="宋体" w:hAnsi="宋体" w:cs="宋体"/>
          <w:kern w:val="0"/>
          <w:sz w:val="24"/>
          <w:lang w:val="en-US" w:eastAsia="zh-CN"/>
        </w:rPr>
        <w:t>此</w:t>
      </w:r>
      <w:r>
        <w:rPr>
          <w:rFonts w:hint="eastAsia" w:ascii="宋体" w:hAnsi="宋体" w:cs="宋体"/>
          <w:kern w:val="0"/>
          <w:sz w:val="24"/>
        </w:rPr>
        <w:t>使招标人承担有关的责任和蒙受损失，投标人应承担踏勘现场的责任和风险。</w:t>
      </w:r>
    </w:p>
    <w:p>
      <w:pPr>
        <w:numPr>
          <w:ilvl w:val="0"/>
          <w:numId w:val="0"/>
        </w:num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lang w:val="en-US" w:eastAsia="zh-CN"/>
        </w:rPr>
        <w:t>5.2</w:t>
      </w:r>
      <w:r>
        <w:rPr>
          <w:rFonts w:hint="eastAsia" w:ascii="宋体" w:hAnsi="宋体" w:cs="宋体"/>
          <w:kern w:val="0"/>
          <w:sz w:val="24"/>
        </w:rPr>
        <w:t>投标人自行对工程现场及周围环境进行踏勘，以便投标人获取有关编制投标文件和签署合同所涉及的现场资料。投标人承担踏勘现场发生的一切费用。</w:t>
      </w:r>
    </w:p>
    <w:p>
      <w:pPr>
        <w:numPr>
          <w:ilvl w:val="0"/>
          <w:numId w:val="0"/>
        </w:numPr>
        <w:tabs>
          <w:tab w:val="left" w:pos="875"/>
        </w:tabs>
        <w:overflowPunct w:val="0"/>
        <w:autoSpaceDE w:val="0"/>
        <w:autoSpaceDN w:val="0"/>
        <w:adjustRightInd w:val="0"/>
        <w:spacing w:line="420" w:lineRule="exact"/>
        <w:ind w:left="498" w:leftChars="0"/>
        <w:rPr>
          <w:rFonts w:ascii="宋体" w:hAnsi="宋体" w:cs="宋体"/>
          <w:kern w:val="0"/>
          <w:sz w:val="24"/>
        </w:rPr>
      </w:pPr>
      <w:r>
        <w:rPr>
          <w:rFonts w:hint="eastAsia" w:ascii="宋体" w:hAnsi="宋体" w:cs="宋体"/>
          <w:kern w:val="0"/>
          <w:sz w:val="24"/>
          <w:lang w:val="en-US" w:eastAsia="zh-CN"/>
        </w:rPr>
        <w:t>5.3</w:t>
      </w:r>
      <w:r>
        <w:rPr>
          <w:rFonts w:hint="eastAsia" w:ascii="宋体" w:hAnsi="宋体" w:cs="宋体"/>
          <w:kern w:val="0"/>
          <w:sz w:val="24"/>
        </w:rPr>
        <w:t>招标人向投标人提供的有关现场的数据和资料，是招标人现有的能被投标人利用的资料，招标人对投标人作出的任何推论、理解和结论均不负责任。</w:t>
      </w:r>
    </w:p>
    <w:p>
      <w:pPr>
        <w:numPr>
          <w:ilvl w:val="0"/>
          <w:numId w:val="0"/>
        </w:numPr>
        <w:tabs>
          <w:tab w:val="left" w:pos="875"/>
        </w:tabs>
        <w:overflowPunct w:val="0"/>
        <w:autoSpaceDE w:val="0"/>
        <w:autoSpaceDN w:val="0"/>
        <w:adjustRightInd w:val="0"/>
        <w:spacing w:line="420" w:lineRule="exact"/>
        <w:ind w:left="498" w:leftChars="0"/>
        <w:rPr>
          <w:rFonts w:hint="eastAsia" w:ascii="宋体" w:hAnsi="宋体" w:cs="宋体"/>
          <w:kern w:val="0"/>
          <w:sz w:val="24"/>
        </w:rPr>
      </w:pPr>
      <w:r>
        <w:rPr>
          <w:rFonts w:hint="eastAsia" w:ascii="宋体" w:hAnsi="宋体" w:cs="宋体"/>
          <w:kern w:val="0"/>
          <w:sz w:val="24"/>
          <w:lang w:val="en-US" w:eastAsia="zh-CN"/>
        </w:rPr>
        <w:t>5.4</w:t>
      </w:r>
      <w:r>
        <w:rPr>
          <w:rFonts w:hint="eastAsia" w:ascii="宋体" w:hAnsi="宋体" w:cs="宋体"/>
          <w:kern w:val="0"/>
          <w:sz w:val="24"/>
        </w:rPr>
        <w:t>投标人应充分考虑标书制作过程中的数据变化因素，检查确认标书内容的正确完整和对招标文件的响应程度。</w:t>
      </w:r>
    </w:p>
    <w:p>
      <w:pPr>
        <w:numPr>
          <w:ilvl w:val="0"/>
          <w:numId w:val="0"/>
        </w:numPr>
        <w:tabs>
          <w:tab w:val="left" w:pos="875"/>
        </w:tabs>
        <w:overflowPunct w:val="0"/>
        <w:autoSpaceDE w:val="0"/>
        <w:autoSpaceDN w:val="0"/>
        <w:adjustRightInd w:val="0"/>
        <w:spacing w:line="420" w:lineRule="exact"/>
        <w:ind w:left="498" w:leftChars="0"/>
        <w:rPr>
          <w:rFonts w:hint="default" w:ascii="宋体" w:hAnsi="宋体" w:cs="宋体"/>
          <w:kern w:val="0"/>
          <w:sz w:val="24"/>
          <w:lang w:val="en-US" w:eastAsia="zh-CN"/>
        </w:rPr>
      </w:pPr>
      <w:r>
        <w:rPr>
          <w:rFonts w:hint="eastAsia" w:ascii="宋体" w:hAnsi="宋体" w:cs="宋体"/>
          <w:kern w:val="0"/>
          <w:sz w:val="24"/>
          <w:lang w:val="en-US" w:eastAsia="zh-CN"/>
        </w:rPr>
        <w:t>5.5投标人如有疑问需要澄清，应于2021年6月28日17点前向招标人提出，在此时间之后的任何疑问招标人将拒绝回答。</w:t>
      </w:r>
    </w:p>
    <w:p>
      <w:pPr>
        <w:autoSpaceDE w:val="0"/>
        <w:autoSpaceDN w:val="0"/>
        <w:adjustRightInd w:val="0"/>
        <w:spacing w:line="420" w:lineRule="exact"/>
        <w:ind w:left="500"/>
        <w:jc w:val="left"/>
        <w:rPr>
          <w:rFonts w:hint="eastAsia" w:ascii="宋体" w:hAnsi="宋体" w:cs="宋体"/>
          <w:b/>
          <w:kern w:val="0"/>
          <w:sz w:val="24"/>
        </w:rPr>
      </w:pPr>
      <w:bookmarkStart w:id="26" w:name="_Toc380681015"/>
      <w:bookmarkStart w:id="27" w:name="_Toc380680822"/>
      <w:bookmarkStart w:id="28" w:name="_Toc380681234"/>
      <w:r>
        <w:rPr>
          <w:rFonts w:hint="eastAsia" w:ascii="宋体" w:hAnsi="宋体" w:cs="宋体"/>
          <w:b/>
          <w:kern w:val="0"/>
          <w:sz w:val="24"/>
        </w:rPr>
        <w:t>（二）招标文件</w:t>
      </w:r>
      <w:bookmarkEnd w:id="26"/>
      <w:bookmarkEnd w:id="27"/>
      <w:bookmarkEnd w:id="28"/>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第五章：图纸、技术资料及附件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w:t>
      </w:r>
      <w:r>
        <w:rPr>
          <w:rFonts w:hint="eastAsia" w:ascii="宋体" w:hAnsi="宋体" w:cs="宋体"/>
          <w:sz w:val="23"/>
          <w:szCs w:val="23"/>
        </w:rPr>
        <w:t>将在</w:t>
      </w:r>
      <w:r>
        <w:rPr>
          <w:rFonts w:hint="eastAsia" w:ascii="宋体" w:hAnsi="宋体" w:cs="宋体"/>
          <w:sz w:val="23"/>
          <w:szCs w:val="23"/>
          <w:lang w:eastAsia="zh-CN"/>
        </w:rPr>
        <w:t>““南通市公共资源交易网http://zfcg.nantong.gov.cn/、南通市卫生健康委员会官网http://wjw.nantong.gov.cn/和江苏省南通卫生高等职业技术学校网站http://www.ntwzy.com/””下载</w:t>
      </w:r>
      <w:r>
        <w:rPr>
          <w:rFonts w:hint="eastAsia" w:ascii="宋体" w:hAnsi="宋体" w:cs="宋体"/>
          <w:sz w:val="23"/>
          <w:szCs w:val="23"/>
        </w:rPr>
        <w:t>。</w:t>
      </w:r>
      <w:r>
        <w:rPr>
          <w:rFonts w:hint="eastAsia" w:ascii="宋体" w:hAnsi="宋体" w:cs="宋体"/>
          <w:sz w:val="24"/>
        </w:rPr>
        <w:t>随时查阅有关该工程招标文件的澄清、招标文件的修改(招标答疑、补遗文件)公示等内容。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6.1投标人从</w:t>
      </w:r>
      <w:r>
        <w:rPr>
          <w:rFonts w:hint="eastAsia" w:ascii="宋体" w:hAnsi="宋体" w:cs="宋体"/>
          <w:sz w:val="23"/>
          <w:szCs w:val="23"/>
        </w:rPr>
        <w:t>将在</w:t>
      </w:r>
      <w:r>
        <w:rPr>
          <w:rFonts w:hint="eastAsia" w:ascii="宋体" w:hAnsi="宋体" w:cs="宋体"/>
          <w:sz w:val="23"/>
          <w:szCs w:val="23"/>
          <w:lang w:eastAsia="zh-CN"/>
        </w:rPr>
        <w:t>““南通市公共资源交易网http://zfcg.nantong.gov.cn/、南通市卫生健康委员会官网http://wjw.nantong.gov.cn/和江苏省南通卫生高等职业技术学校网站http://www.ntwzy.com/””</w:t>
      </w:r>
      <w:r>
        <w:rPr>
          <w:rFonts w:hint="eastAsia" w:ascii="宋体" w:hAnsi="宋体" w:cs="宋体"/>
          <w:sz w:val="23"/>
          <w:szCs w:val="23"/>
          <w:lang w:val="en-US" w:eastAsia="zh-CN"/>
        </w:rPr>
        <w:t>下载</w:t>
      </w:r>
      <w:r>
        <w:rPr>
          <w:rFonts w:hint="eastAsia" w:ascii="宋体" w:hAnsi="宋体" w:cs="宋体"/>
          <w:sz w:val="24"/>
        </w:rPr>
        <w:t>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6.2招标人不组织集中答疑，投标人如对招标公告、招标文件、工程量清单、图纸等文件存在前后矛盾，部分条款说明不清、存在歧义、违反相关法律法规，存在限制性条款等有疑问的应</w:t>
      </w:r>
      <w:r>
        <w:rPr>
          <w:rFonts w:hint="eastAsia" w:ascii="宋体" w:hAnsi="宋体" w:cs="宋体"/>
          <w:color w:val="000000" w:themeColor="text1"/>
          <w:sz w:val="24"/>
          <w14:textFill>
            <w14:solidFill>
              <w14:schemeClr w14:val="tx1"/>
            </w14:solidFill>
          </w14:textFill>
        </w:rPr>
        <w:t>在</w:t>
      </w:r>
      <w:r>
        <w:rPr>
          <w:rFonts w:hint="eastAsia" w:ascii="宋体" w:hAnsi="宋体" w:cs="宋体"/>
          <w:color w:val="000000" w:themeColor="text1"/>
          <w:sz w:val="24"/>
          <w:u w:val="single"/>
          <w14:textFill>
            <w14:solidFill>
              <w14:schemeClr w14:val="tx1"/>
            </w14:solidFill>
          </w14:textFill>
        </w:rPr>
        <w:t>2021年6月</w:t>
      </w:r>
      <w:r>
        <w:rPr>
          <w:rFonts w:hint="eastAsia" w:ascii="宋体" w:hAnsi="宋体" w:cs="宋体"/>
          <w:color w:val="000000" w:themeColor="text1"/>
          <w:sz w:val="24"/>
          <w:u w:val="single"/>
          <w:lang w:val="en-US" w:eastAsia="zh-CN"/>
          <w14:textFill>
            <w14:solidFill>
              <w14:schemeClr w14:val="tx1"/>
            </w14:solidFill>
          </w14:textFill>
        </w:rPr>
        <w:t>28</w:t>
      </w:r>
      <w:r>
        <w:rPr>
          <w:rFonts w:hint="eastAsia" w:ascii="宋体" w:hAnsi="宋体" w:cs="宋体"/>
          <w:color w:val="000000" w:themeColor="text1"/>
          <w:sz w:val="24"/>
          <w:u w:val="single"/>
          <w14:textFill>
            <w14:solidFill>
              <w14:schemeClr w14:val="tx1"/>
            </w14:solidFill>
          </w14:textFill>
        </w:rPr>
        <w:t>日17时前</w:t>
      </w:r>
      <w:r>
        <w:rPr>
          <w:rFonts w:hint="eastAsia" w:ascii="宋体" w:hAnsi="宋体" w:cs="宋体"/>
          <w:color w:val="000000" w:themeColor="text1"/>
          <w:sz w:val="24"/>
          <w14:textFill>
            <w14:solidFill>
              <w14:schemeClr w14:val="tx1"/>
            </w14:solidFill>
          </w14:textFill>
        </w:rPr>
        <w:t>向招标人提出澄清要求，</w:t>
      </w:r>
      <w:r>
        <w:fldChar w:fldCharType="begin"/>
      </w:r>
      <w:r>
        <w:instrText xml:space="preserve"> HYPERLINK "mailto:以电子文件形式发送至550362779@qq.com" </w:instrText>
      </w:r>
      <w:r>
        <w:fldChar w:fldCharType="separate"/>
      </w:r>
      <w:r>
        <w:rPr>
          <w:rFonts w:hint="eastAsia" w:ascii="宋体" w:hAnsi="宋体" w:cs="宋体"/>
          <w:color w:val="000000" w:themeColor="text1"/>
          <w:sz w:val="24"/>
          <w14:textFill>
            <w14:solidFill>
              <w14:schemeClr w14:val="tx1"/>
            </w14:solidFill>
          </w14:textFill>
        </w:rPr>
        <w:t>以电子文件形式发送至</w:t>
      </w:r>
      <w:r>
        <w:rPr>
          <w:rFonts w:hint="eastAsia" w:ascii="宋体" w:hAnsi="宋体" w:cs="宋体"/>
          <w:color w:val="000000" w:themeColor="text1"/>
          <w:sz w:val="24"/>
          <w14:textFill>
            <w14:solidFill>
              <w14:schemeClr w14:val="tx1"/>
            </w14:solidFill>
          </w14:textFill>
        </w:rPr>
        <w:fldChar w:fldCharType="end"/>
      </w:r>
      <w:r>
        <w:rPr>
          <w:rFonts w:hint="eastAsia" w:ascii="宋体" w:hAnsi="宋体" w:cs="宋体"/>
          <w:color w:val="000000" w:themeColor="text1"/>
          <w:sz w:val="24"/>
          <w14:textFill>
            <w14:solidFill>
              <w14:schemeClr w14:val="tx1"/>
            </w14:solidFill>
          </w14:textFill>
        </w:rPr>
        <w:t>指定</w:t>
      </w:r>
      <w:r>
        <w:rPr>
          <w:rFonts w:hint="eastAsia" w:ascii="宋体" w:hAnsi="宋体" w:cs="宋体"/>
          <w:color w:val="auto"/>
          <w:sz w:val="24"/>
        </w:rPr>
        <w:t>邮箱：</w:t>
      </w:r>
      <w:r>
        <w:rPr>
          <w:color w:val="auto"/>
        </w:rPr>
        <w:fldChar w:fldCharType="begin"/>
      </w:r>
      <w:r>
        <w:rPr>
          <w:color w:val="auto"/>
        </w:rPr>
        <w:instrText xml:space="preserve"> HYPERLINK "mailto:757309812@qq.com（不具单位名称，不加盖单位公章）。招标人在收到疑问材料后2日内予以解答，并于2021年" </w:instrText>
      </w:r>
      <w:r>
        <w:rPr>
          <w:color w:val="auto"/>
        </w:rPr>
        <w:fldChar w:fldCharType="separate"/>
      </w:r>
      <w:r>
        <w:rPr>
          <w:rStyle w:val="66"/>
          <w:rFonts w:hint="eastAsia" w:ascii="宋体" w:hAnsi="宋体" w:cs="宋体"/>
          <w:color w:val="auto"/>
          <w:sz w:val="24"/>
          <w:lang w:val="en-US" w:eastAsia="zh-CN"/>
        </w:rPr>
        <w:t>jszrntzb@163.com</w:t>
      </w:r>
      <w:r>
        <w:rPr>
          <w:rStyle w:val="66"/>
          <w:rFonts w:hint="eastAsia" w:ascii="宋体" w:hAnsi="宋体" w:cs="宋体"/>
          <w:color w:val="auto"/>
          <w:sz w:val="24"/>
        </w:rPr>
        <w:t>（不具单位名称，不加盖单位公章）。招标人在收到疑问材料后2日内予以解答，并于2021年</w:t>
      </w:r>
      <w:r>
        <w:rPr>
          <w:rStyle w:val="66"/>
          <w:rFonts w:hint="eastAsia" w:ascii="宋体" w:hAnsi="宋体" w:cs="宋体"/>
          <w:color w:val="auto"/>
          <w:sz w:val="24"/>
        </w:rPr>
        <w:fldChar w:fldCharType="end"/>
      </w:r>
      <w:r>
        <w:rPr>
          <w:rFonts w:hint="eastAsia"/>
          <w:u w:val="single"/>
        </w:rPr>
        <w:t>6</w:t>
      </w:r>
      <w:r>
        <w:rPr>
          <w:rFonts w:hint="eastAsia" w:ascii="宋体" w:hAnsi="宋体" w:cs="宋体"/>
          <w:color w:val="000000" w:themeColor="text1"/>
          <w:sz w:val="24"/>
          <w:u w:val="single"/>
          <w14:textFill>
            <w14:solidFill>
              <w14:schemeClr w14:val="tx1"/>
            </w14:solidFill>
          </w14:textFill>
        </w:rPr>
        <w:t>月</w:t>
      </w:r>
      <w:r>
        <w:rPr>
          <w:rFonts w:hint="eastAsia" w:ascii="宋体" w:hAnsi="宋体" w:cs="宋体"/>
          <w:color w:val="000000" w:themeColor="text1"/>
          <w:sz w:val="24"/>
          <w:u w:val="single"/>
          <w:lang w:val="en-US" w:eastAsia="zh-CN"/>
          <w14:textFill>
            <w14:solidFill>
              <w14:schemeClr w14:val="tx1"/>
            </w14:solidFill>
          </w14:textFill>
        </w:rPr>
        <w:t>24</w:t>
      </w:r>
      <w:r>
        <w:rPr>
          <w:rFonts w:hint="eastAsia" w:ascii="宋体" w:hAnsi="宋体" w:cs="宋体"/>
          <w:color w:val="000000" w:themeColor="text1"/>
          <w:sz w:val="24"/>
          <w:u w:val="single"/>
          <w14:textFill>
            <w14:solidFill>
              <w14:schemeClr w14:val="tx1"/>
            </w14:solidFill>
          </w14:textFill>
        </w:rPr>
        <w:t>日17时前</w:t>
      </w:r>
      <w:r>
        <w:rPr>
          <w:rFonts w:hint="eastAsia" w:ascii="宋体" w:hAnsi="宋体" w:cs="宋体"/>
          <w:color w:val="000000" w:themeColor="text1"/>
          <w:sz w:val="24"/>
          <w14:textFill>
            <w14:solidFill>
              <w14:schemeClr w14:val="tx1"/>
            </w14:solidFill>
          </w14:textFill>
        </w:rPr>
        <w:t>将解</w:t>
      </w:r>
      <w:r>
        <w:rPr>
          <w:rFonts w:hint="eastAsia" w:ascii="宋体" w:hAnsi="宋体" w:cs="宋体"/>
          <w:sz w:val="24"/>
        </w:rPr>
        <w:t>答内容（若有）以电子文档上传至将在“</w:t>
      </w:r>
      <w:r>
        <w:rPr>
          <w:rFonts w:hint="eastAsia" w:ascii="宋体" w:hAnsi="宋体" w:cs="宋体"/>
          <w:sz w:val="24"/>
          <w:lang w:eastAsia="zh-CN"/>
        </w:rPr>
        <w:t>“南通市公共资源交易网http://zfcg.nantong.gov.cn/、南通市卫生健康委员会官网http://wjw.nantong.gov.cn/和江苏省南通卫生高等职业技术学校网站http://www.ntwzy.com/”</w:t>
      </w:r>
      <w:r>
        <w:rPr>
          <w:rFonts w:hint="eastAsia" w:ascii="宋体" w:hAnsi="宋体" w:cs="宋体"/>
          <w:sz w:val="24"/>
        </w:rPr>
        <w:t>”请各潜在投标人在将自行下载。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w:t>
      </w:r>
      <w:r>
        <w:rPr>
          <w:rFonts w:hint="eastAsia" w:ascii="宋体" w:hAnsi="宋体" w:cs="宋体"/>
          <w:sz w:val="24"/>
          <w:lang w:eastAsia="zh-CN"/>
        </w:rPr>
        <w:t>““南通市公共资源交易网http://zfcg.nantong.gov.cn/、南通市卫生健康委员会官网http://wjw.nantong.gov.cn/和江苏省南通卫生高等职业技术学校网站http://www.ntwzy.com/””下载</w:t>
      </w:r>
      <w:r>
        <w:rPr>
          <w:rFonts w:hint="eastAsia" w:ascii="宋体" w:hAnsi="宋体" w:cs="宋体"/>
          <w:sz w:val="24"/>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w:t>
      </w:r>
      <w:r>
        <w:rPr>
          <w:rFonts w:hint="eastAsia" w:ascii="宋体" w:hAnsi="宋体" w:cs="宋体"/>
          <w:sz w:val="24"/>
          <w:lang w:eastAsia="zh-CN"/>
        </w:rPr>
        <w:t>““南通市公共资源交易网http://zfcg.nantong.gov.cn/、南通市卫生健康委员会官网http://wjw.nantong.gov.cn/和江苏省南通卫生高等职业技术学校网站http://www.ntwzy.com/””下载</w:t>
      </w:r>
      <w:r>
        <w:rPr>
          <w:rFonts w:hint="eastAsia" w:ascii="宋体" w:hAnsi="宋体" w:cs="宋体"/>
          <w:sz w:val="24"/>
        </w:rPr>
        <w:t>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w:t>
      </w:r>
      <w:r>
        <w:rPr>
          <w:rFonts w:hint="eastAsia" w:ascii="宋体" w:hAnsi="宋体" w:cs="宋体"/>
          <w:sz w:val="24"/>
          <w:lang w:eastAsia="zh-CN"/>
        </w:rPr>
        <w:t>““南通市公共资源交易网http://zfcg.nantong.gov.cn/、南通市卫生健康委员会官网http://wjw.nantong.gov.cn/和江苏省南通卫生高等职业技术学校网站http://www.ntwzy.com/””</w:t>
      </w:r>
      <w:r>
        <w:rPr>
          <w:rFonts w:hint="eastAsia" w:ascii="宋体" w:hAnsi="宋体" w:cs="宋体"/>
          <w:sz w:val="24"/>
        </w:rPr>
        <w:t>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w:t>
      </w:r>
      <w:r>
        <w:rPr>
          <w:rFonts w:hint="eastAsia" w:ascii="宋体" w:hAnsi="宋体" w:cs="宋体"/>
          <w:sz w:val="24"/>
          <w:lang w:eastAsia="zh-CN"/>
        </w:rPr>
        <w:t>““南通市公共资源交易网http://zfcg.nantong.gov.cn/、南通市卫生健康委员会官网http://wjw.nantong.gov.cn/和江苏省南通卫生高等职业技术学校网站http://www.ntwzy.com/””下载</w:t>
      </w:r>
      <w:r>
        <w:rPr>
          <w:rFonts w:hint="eastAsia" w:ascii="宋体" w:hAnsi="宋体" w:cs="宋体"/>
          <w:sz w:val="24"/>
        </w:rPr>
        <w:t>上公布的内容为准。招标文件的答疑内容前后期相互矛盾时，以公示时间在后的文件为准。投标人应在投标截止时间前随时查看将在</w:t>
      </w:r>
      <w:r>
        <w:rPr>
          <w:rFonts w:hint="eastAsia" w:ascii="宋体" w:hAnsi="宋体" w:cs="宋体"/>
          <w:sz w:val="24"/>
          <w:lang w:eastAsia="zh-CN"/>
        </w:rPr>
        <w:t>“</w:t>
      </w:r>
      <w:r>
        <w:rPr>
          <w:rFonts w:hint="eastAsia" w:ascii="宋体" w:hAnsi="宋体" w:cs="宋体"/>
          <w:sz w:val="24"/>
          <w:lang w:val="en-US" w:eastAsia="zh-CN"/>
        </w:rPr>
        <w:t>“南通市公共资源交易网http://zfcg.nantong.gov.cn/、南通市卫生健康委员会官网http://wjw.nantong.gov.cn/和江苏省南通卫生高等职业技术学校网站http://www.ntwzy.com/””</w:t>
      </w:r>
      <w:r>
        <w:rPr>
          <w:rFonts w:hint="eastAsia" w:ascii="宋体" w:hAnsi="宋体" w:cs="宋体"/>
          <w:sz w:val="24"/>
        </w:rPr>
        <w:t>中有关该工程招标文件的答疑内容。投标人因自身原因未能及时掌握上述网上公示信息，由此造成投标损失自负。</w:t>
      </w:r>
    </w:p>
    <w:p>
      <w:pPr>
        <w:spacing w:beforeLines="50" w:afterLines="50" w:line="420" w:lineRule="exact"/>
        <w:jc w:val="center"/>
        <w:rPr>
          <w:rFonts w:ascii="宋体" w:hAnsi="宋体" w:cs="宋体"/>
          <w:sz w:val="24"/>
        </w:rPr>
      </w:pPr>
    </w:p>
    <w:p>
      <w:pPr>
        <w:pStyle w:val="4"/>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hint="eastAsia"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w:t>
      </w:r>
      <w:r>
        <w:rPr>
          <w:rFonts w:hint="eastAsia" w:ascii="宋体" w:hAnsi="宋体" w:cs="宋体"/>
          <w:b/>
          <w:sz w:val="24"/>
          <w:u w:val="single"/>
          <w:lang w:val="en-US" w:eastAsia="zh-CN"/>
        </w:rPr>
        <w:t>证明材料</w:t>
      </w:r>
      <w:r>
        <w:rPr>
          <w:rFonts w:hint="eastAsia" w:ascii="宋体" w:hAnsi="宋体" w:cs="宋体"/>
          <w:b/>
          <w:sz w:val="24"/>
          <w:u w:val="single"/>
        </w:rPr>
        <w:t>、</w:t>
      </w:r>
      <w:r>
        <w:rPr>
          <w:rFonts w:hint="eastAsia" w:ascii="宋体" w:hAnsi="宋体" w:cs="宋体"/>
          <w:b/>
          <w:sz w:val="24"/>
          <w:u w:val="single"/>
          <w:lang w:val="en-US" w:eastAsia="zh-CN"/>
        </w:rPr>
        <w:t>商务标</w:t>
      </w:r>
      <w:r>
        <w:rPr>
          <w:rFonts w:hint="eastAsia" w:ascii="宋体" w:hAnsi="宋体" w:cs="宋体"/>
          <w:sz w:val="24"/>
          <w:lang w:val="en-US" w:eastAsia="zh-CN"/>
        </w:rPr>
        <w:t>两部分</w:t>
      </w:r>
      <w:r>
        <w:rPr>
          <w:rFonts w:hint="eastAsia" w:ascii="宋体" w:hAnsi="宋体" w:cs="宋体"/>
          <w:sz w:val="24"/>
        </w:rPr>
        <w:t>组成，</w:t>
      </w:r>
      <w:r>
        <w:rPr>
          <w:rFonts w:hint="eastAsia" w:ascii="宋体" w:hAnsi="宋体" w:cs="宋体"/>
          <w:sz w:val="24"/>
          <w:lang w:val="en-US" w:eastAsia="zh-CN"/>
        </w:rPr>
        <w:t>单独密封并牢固装订</w:t>
      </w:r>
      <w:r>
        <w:rPr>
          <w:rFonts w:hint="eastAsia" w:ascii="宋体" w:hAnsi="宋体" w:cs="宋体"/>
          <w:sz w:val="24"/>
        </w:rPr>
        <w:t>：</w:t>
      </w:r>
    </w:p>
    <w:p>
      <w:pPr>
        <w:pStyle w:val="2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9.1资格审查证明材料（不能出现报价，1正3副，单独密封并牢固装订）：</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w:t>
      </w:r>
      <w:r>
        <w:rPr>
          <w:rFonts w:hint="eastAsia" w:ascii="宋体" w:hAnsi="宋体" w:cs="宋体"/>
          <w:sz w:val="24"/>
        </w:rPr>
        <w:t>法定代表身份证明书</w:t>
      </w:r>
      <w:r>
        <w:rPr>
          <w:rFonts w:hint="eastAsia" w:ascii="宋体" w:hAnsi="宋体" w:cs="宋体"/>
          <w:sz w:val="24"/>
          <w:lang w:eastAsia="zh-CN"/>
        </w:rPr>
        <w:t>，法人身份证复印；</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cs="宋体"/>
          <w:sz w:val="24"/>
        </w:rPr>
        <w:t>法人授权委托书</w:t>
      </w:r>
      <w:r>
        <w:rPr>
          <w:rFonts w:hint="eastAsia" w:ascii="宋体" w:hAnsi="宋体" w:cs="宋体"/>
          <w:sz w:val="24"/>
          <w:lang w:eastAsia="zh-CN"/>
        </w:rPr>
        <w:t>，授权委托代理人身份证复印件</w:t>
      </w:r>
      <w:r>
        <w:rPr>
          <w:rFonts w:hint="eastAsia" w:ascii="宋体" w:hAnsi="宋体" w:cs="宋体"/>
          <w:sz w:val="24"/>
        </w:rPr>
        <w:t>（如有授权）</w:t>
      </w:r>
      <w:r>
        <w:rPr>
          <w:rFonts w:hint="eastAsia" w:ascii="宋体" w:hAnsi="宋体" w:cs="宋体"/>
          <w:sz w:val="24"/>
          <w:lang w:eastAsia="zh-CN"/>
        </w:rPr>
        <w:t>；</w:t>
      </w:r>
    </w:p>
    <w:p>
      <w:pPr>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rPr>
        <w:t>)有效的企业法人营业执照（副本）复印件；</w:t>
      </w:r>
    </w:p>
    <w:p>
      <w:pPr>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)企业资质证书（副本）复印件；</w:t>
      </w:r>
    </w:p>
    <w:p>
      <w:pPr>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)企业安全生产许可证（副本）复印件；</w:t>
      </w:r>
    </w:p>
    <w:p>
      <w:pPr>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6</w:t>
      </w:r>
      <w:r>
        <w:rPr>
          <w:rFonts w:hint="eastAsia" w:ascii="宋体" w:hAnsi="宋体" w:cs="宋体"/>
          <w:sz w:val="24"/>
        </w:rPr>
        <w:t>)拟派项目负责人安全生产考核合格证（B证）复印件；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7</w:t>
      </w:r>
      <w:r>
        <w:rPr>
          <w:rFonts w:hint="eastAsia" w:ascii="宋体" w:hAnsi="宋体" w:cs="宋体"/>
          <w:sz w:val="24"/>
        </w:rPr>
        <w:t>)拟派项目负责人为投标企业正式人员证明材料复印件；</w:t>
      </w:r>
    </w:p>
    <w:p>
      <w:pPr>
        <w:spacing w:line="360" w:lineRule="auto"/>
        <w:ind w:firstLine="480" w:firstLineChars="200"/>
        <w:rPr>
          <w:rFonts w:hint="eastAsia" w:ascii="宋体" w:hAnsi="宋体" w:cs="宋体"/>
          <w:sz w:val="24"/>
        </w:rPr>
      </w:pPr>
      <w:r>
        <w:rPr>
          <w:rFonts w:hint="eastAsia" w:ascii="宋体" w:hAnsi="宋体" w:cs="宋体"/>
          <w:sz w:val="24"/>
        </w:rPr>
        <w:t>（投标企业必须提供：①投标企业与项目负责人双方签订的有效劳动合同书；②社保机构出具的由</w:t>
      </w:r>
      <w:r>
        <w:rPr>
          <w:rFonts w:hint="eastAsia" w:ascii="宋体" w:hAnsi="宋体" w:cs="宋体"/>
          <w:sz w:val="24"/>
          <w:lang w:val="en-US" w:eastAsia="zh-CN"/>
        </w:rPr>
        <w:t>投标</w:t>
      </w:r>
      <w:r>
        <w:rPr>
          <w:rFonts w:hint="eastAsia" w:ascii="宋体" w:hAnsi="宋体" w:cs="宋体"/>
          <w:sz w:val="24"/>
        </w:rPr>
        <w:t>企业为拟派项目负责人缴纳的2020年6月至2021年5月</w:t>
      </w:r>
      <w:r>
        <w:rPr>
          <w:rFonts w:hint="eastAsia" w:ascii="宋体" w:hAnsi="宋体" w:cs="宋体"/>
          <w:sz w:val="24"/>
          <w:lang w:val="en-US" w:eastAsia="zh-CN"/>
        </w:rPr>
        <w:t>连续12个月</w:t>
      </w:r>
      <w:r>
        <w:rPr>
          <w:rFonts w:hint="eastAsia" w:ascii="宋体" w:hAnsi="宋体" w:cs="宋体"/>
          <w:sz w:val="24"/>
        </w:rPr>
        <w:t>的养老保险缴费清单）</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8</w:t>
      </w:r>
      <w:r>
        <w:rPr>
          <w:rFonts w:hint="eastAsia" w:ascii="宋体" w:hAnsi="宋体" w:cs="宋体"/>
          <w:sz w:val="24"/>
        </w:rPr>
        <w:t>) 拟派项目负责人无在建工程（详见第七章—诚信承诺书）；</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9</w:t>
      </w:r>
      <w:r>
        <w:rPr>
          <w:rFonts w:hint="eastAsia" w:ascii="宋体" w:hAnsi="宋体" w:cs="宋体"/>
          <w:sz w:val="24"/>
        </w:rPr>
        <w:t>) 资格审查文件表格</w:t>
      </w:r>
      <w:r>
        <w:rPr>
          <w:rFonts w:hint="eastAsia" w:ascii="宋体" w:hAnsi="宋体" w:cs="宋体"/>
          <w:b/>
          <w:sz w:val="24"/>
        </w:rPr>
        <w:t>（格式详见招标文件第七章的）</w:t>
      </w:r>
      <w:r>
        <w:rPr>
          <w:rFonts w:hint="eastAsia" w:ascii="宋体" w:hAnsi="宋体" w:cs="宋体"/>
          <w:sz w:val="24"/>
        </w:rPr>
        <w:t>。</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9.2商务标</w:t>
      </w:r>
      <w:r>
        <w:rPr>
          <w:rFonts w:hint="eastAsia" w:ascii="宋体" w:hAnsi="宋体" w:cs="宋体"/>
          <w:sz w:val="24"/>
        </w:rPr>
        <w:t>（</w:t>
      </w:r>
      <w:r>
        <w:rPr>
          <w:rFonts w:hint="eastAsia" w:ascii="宋体" w:hAnsi="宋体" w:cs="宋体"/>
          <w:sz w:val="24"/>
          <w:lang w:val="en-US" w:eastAsia="zh-CN"/>
        </w:rPr>
        <w:t>1正3副（单独密封并牢固装订），不得出现在资格审查证明材料中，</w:t>
      </w:r>
      <w:r>
        <w:rPr>
          <w:rFonts w:hint="eastAsia" w:ascii="宋体" w:hAnsi="宋体" w:cs="宋体"/>
          <w:sz w:val="24"/>
        </w:rPr>
        <w:t>单独密封并牢固装订）</w:t>
      </w:r>
    </w:p>
    <w:p>
      <w:pPr>
        <w:spacing w:line="360" w:lineRule="auto"/>
        <w:ind w:firstLine="480" w:firstLineChars="200"/>
        <w:rPr>
          <w:rFonts w:hint="eastAsia"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2</w:t>
      </w:r>
      <w:r>
        <w:rPr>
          <w:rFonts w:hint="eastAsia" w:ascii="宋体" w:hAnsi="宋体" w:cs="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）计划投入的主要施工机械设备表、主要施工管理人员表；</w:t>
      </w:r>
    </w:p>
    <w:p>
      <w:pPr>
        <w:spacing w:line="360" w:lineRule="auto"/>
        <w:ind w:firstLine="482" w:firstLineChars="200"/>
        <w:rPr>
          <w:rFonts w:hint="eastAsia" w:ascii="宋体" w:hAnsi="宋体" w:cs="宋体"/>
          <w:b/>
          <w:bCs/>
          <w:sz w:val="24"/>
        </w:rPr>
      </w:pPr>
      <w:r>
        <w:rPr>
          <w:rFonts w:hint="eastAsia" w:ascii="宋体" w:hAnsi="宋体" w:cs="宋体"/>
          <w:b/>
          <w:bCs/>
          <w:sz w:val="24"/>
        </w:rPr>
        <w:t>注：</w:t>
      </w:r>
    </w:p>
    <w:p>
      <w:pPr>
        <w:spacing w:line="360" w:lineRule="auto"/>
        <w:ind w:firstLine="482" w:firstLineChars="200"/>
        <w:rPr>
          <w:rFonts w:hint="eastAsia"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hint="eastAsia"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hint="eastAsia" w:ascii="宋体" w:hAnsi="宋体" w:cs="宋体"/>
          <w:b/>
          <w:bCs/>
          <w:sz w:val="24"/>
          <w:u w:val="single"/>
        </w:rPr>
      </w:pPr>
      <w:r>
        <w:rPr>
          <w:rFonts w:hint="eastAsia" w:ascii="宋体" w:hAnsi="宋体" w:cs="宋体"/>
          <w:b/>
          <w:bCs/>
          <w:sz w:val="24"/>
          <w:u w:val="single"/>
        </w:rPr>
        <w:t>以上证明材料、</w:t>
      </w:r>
      <w:r>
        <w:rPr>
          <w:rFonts w:hint="eastAsia" w:ascii="宋体" w:hAnsi="宋体" w:cs="宋体"/>
          <w:b/>
          <w:bCs/>
          <w:sz w:val="24"/>
          <w:u w:val="single"/>
          <w:lang w:val="en-US" w:eastAsia="zh-CN"/>
        </w:rPr>
        <w:t>商务</w:t>
      </w:r>
      <w:r>
        <w:rPr>
          <w:rFonts w:hint="eastAsia" w:ascii="宋体" w:hAnsi="宋体" w:cs="宋体"/>
          <w:b/>
          <w:bCs/>
          <w:sz w:val="24"/>
          <w:u w:val="single"/>
        </w:rPr>
        <w:t>标复印件需加盖投标人公章，资格审查和商务标涉及的相关原件装袋（无需密封）带至开标现场备查。投标人未携带原件或因携带原件不齐全将会被判为无效投标，由此引起的后果，由投标人自负。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autoSpaceDE w:val="0"/>
        <w:autoSpaceDN w:val="0"/>
        <w:adjustRightInd w:val="0"/>
        <w:spacing w:line="420" w:lineRule="exact"/>
        <w:ind w:firstLine="482" w:firstLineChars="200"/>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11</w:t>
      </w:r>
      <w:r>
        <w:rPr>
          <w:rFonts w:hint="eastAsia" w:ascii="宋体" w:hAnsi="宋体" w:cs="宋体"/>
          <w:b/>
          <w:color w:val="000000" w:themeColor="text1"/>
          <w:kern w:val="0"/>
          <w:sz w:val="24"/>
          <w14:textFill>
            <w14:solidFill>
              <w14:schemeClr w14:val="tx1"/>
            </w14:solidFill>
          </w14:textFill>
        </w:rPr>
        <w:t>投标保证金</w:t>
      </w:r>
    </w:p>
    <w:p>
      <w:pPr>
        <w:spacing w:line="360" w:lineRule="auto"/>
        <w:ind w:firstLine="482" w:firstLineChars="200"/>
        <w:rPr>
          <w:rFonts w:hint="eastAsia"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11</w:t>
      </w:r>
      <w:r>
        <w:rPr>
          <w:rFonts w:hint="eastAsia" w:ascii="宋体" w:hAnsi="宋体" w:cs="宋体"/>
          <w:b/>
          <w:color w:val="000000" w:themeColor="text1"/>
          <w:sz w:val="24"/>
          <w14:textFill>
            <w14:solidFill>
              <w14:schemeClr w14:val="tx1"/>
            </w14:solidFill>
          </w14:textFill>
        </w:rPr>
        <w:t>.1投标人必须按照前附表第11项规定于投标文件提交截止时间前将投标保证金</w:t>
      </w:r>
      <w:r>
        <w:rPr>
          <w:rFonts w:hint="eastAsia" w:ascii="宋体" w:hAnsi="宋体" w:cs="宋体"/>
          <w:b/>
          <w:color w:val="000000" w:themeColor="text1"/>
          <w:sz w:val="24"/>
          <w:lang w:eastAsia="zh-CN"/>
          <w14:textFill>
            <w14:solidFill>
              <w14:schemeClr w14:val="tx1"/>
            </w14:solidFill>
          </w14:textFill>
        </w:rPr>
        <w:t>递交给</w:t>
      </w:r>
      <w:r>
        <w:rPr>
          <w:rFonts w:hint="eastAsia" w:ascii="宋体" w:hAnsi="宋体" w:cs="宋体"/>
          <w:b/>
          <w:color w:val="000000" w:themeColor="text1"/>
          <w:sz w:val="24"/>
          <w14:textFill>
            <w14:solidFill>
              <w14:schemeClr w14:val="tx1"/>
            </w14:solidFill>
          </w14:textFill>
        </w:rPr>
        <w:t>招标</w:t>
      </w:r>
      <w:r>
        <w:rPr>
          <w:rFonts w:hint="eastAsia" w:ascii="宋体" w:hAnsi="宋体" w:cs="宋体"/>
          <w:b/>
          <w:color w:val="000000" w:themeColor="text1"/>
          <w:sz w:val="24"/>
          <w:lang w:eastAsia="zh-CN"/>
          <w14:textFill>
            <w14:solidFill>
              <w14:schemeClr w14:val="tx1"/>
            </w14:solidFill>
          </w14:textFill>
        </w:rPr>
        <w:t>人</w:t>
      </w:r>
      <w:r>
        <w:rPr>
          <w:rFonts w:hint="eastAsia" w:ascii="宋体" w:hAnsi="宋体" w:cs="宋体"/>
          <w:b/>
          <w:color w:val="000000" w:themeColor="text1"/>
          <w:sz w:val="24"/>
          <w14:textFill>
            <w14:solidFill>
              <w14:schemeClr w14:val="tx1"/>
            </w14:solidFill>
          </w14:textFill>
        </w:rPr>
        <w:t>代表</w:t>
      </w:r>
      <w:r>
        <w:rPr>
          <w:rFonts w:hint="eastAsia" w:ascii="宋体" w:hAnsi="宋体" w:cs="宋体"/>
          <w:b/>
          <w:color w:val="000000" w:themeColor="text1"/>
          <w:sz w:val="24"/>
          <w:lang w:eastAsia="zh-CN"/>
          <w14:textFill>
            <w14:solidFill>
              <w14:schemeClr w14:val="tx1"/>
            </w14:solidFill>
          </w14:textFill>
        </w:rPr>
        <w:t>或招标代理机构</w:t>
      </w:r>
      <w:r>
        <w:rPr>
          <w:rFonts w:hint="eastAsia" w:ascii="宋体" w:hAnsi="宋体" w:cs="宋体"/>
          <w:b/>
          <w:color w:val="000000" w:themeColor="text1"/>
          <w:sz w:val="24"/>
          <w14:textFill>
            <w14:solidFill>
              <w14:schemeClr w14:val="tx1"/>
            </w14:solidFill>
          </w14:textFill>
        </w:rPr>
        <w:t>查验，否则其投标文件不予接收。</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.投标保证金退还</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.1 未中标单位的投标保证金在其定标后予以退还。</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.2 中标单位的投标保证金在施工合同生效后一周内予以退还。</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.3 投标人出现下列情况，其投标保证金一律不予退还。</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.3.1投标人在投标有效期内撤回其投标文件；</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.3.2投标人存在《江苏省房屋建筑和市政基础设施工程招标投标中串通投标和弄虚作假行为认定处理办法（试行）》（苏建规字〔2014〕2号）第四条、第五条、第六条、第七条规定的串通投标、弄虚作假等行为的；</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.3.3不同投标人的投标文件、已标价的工程量清单经清标，出现了评标委员会认为不应当雷同的情况（相同错误）的，且被评委认定为串标的。</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.3.4投标人已签订《诚信承诺书》（详见招标文件标准格式）的，自投标之日起，中标公示结束之日止，经举报或评标委员会复核，有悖于《诚信承诺书》相关承诺的，且查证属实的。</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.4中标通知书发出后，除不可抗力情况外，中标人出现下列情形之一的，招标人必须取消其中标资格，并不予退还其投标保证金：</w:t>
      </w:r>
    </w:p>
    <w:p>
      <w:pPr>
        <w:spacing w:line="360" w:lineRule="auto"/>
        <w:ind w:firstLine="482" w:firstLineChars="200"/>
        <w:rPr>
          <w:rFonts w:ascii="宋体" w:hAnsi="宋体" w:cs="宋体"/>
          <w:b/>
          <w:sz w:val="24"/>
        </w:rPr>
      </w:pPr>
      <w:r>
        <w:rPr>
          <w:rFonts w:hint="eastAsia" w:ascii="宋体" w:hAnsi="宋体" w:cs="宋体"/>
          <w:b/>
          <w:sz w:val="24"/>
          <w:lang w:val="en-US" w:eastAsia="zh-CN"/>
        </w:rPr>
        <w:t>12</w:t>
      </w:r>
      <w:r>
        <w:rPr>
          <w:rFonts w:hint="eastAsia" w:ascii="宋体" w:hAnsi="宋体" w:cs="宋体"/>
          <w:b/>
          <w:sz w:val="24"/>
        </w:rPr>
        <w:t>.4.1放弃中标项目的；</w:t>
      </w:r>
    </w:p>
    <w:p>
      <w:pPr>
        <w:spacing w:line="360" w:lineRule="auto"/>
        <w:ind w:firstLine="482" w:firstLineChars="200"/>
        <w:rPr>
          <w:rFonts w:ascii="宋体" w:hAnsi="宋体" w:cs="宋体"/>
          <w:b/>
          <w:sz w:val="24"/>
        </w:rPr>
      </w:pPr>
      <w:r>
        <w:rPr>
          <w:rFonts w:hint="eastAsia" w:ascii="宋体" w:hAnsi="宋体" w:cs="宋体"/>
          <w:b/>
          <w:sz w:val="24"/>
        </w:rPr>
        <w:t>1</w:t>
      </w:r>
      <w:r>
        <w:rPr>
          <w:rFonts w:hint="eastAsia" w:ascii="宋体" w:hAnsi="宋体" w:cs="宋体"/>
          <w:b/>
          <w:sz w:val="24"/>
          <w:lang w:val="en-US" w:eastAsia="zh-CN"/>
        </w:rPr>
        <w:t>2</w:t>
      </w:r>
      <w:r>
        <w:rPr>
          <w:rFonts w:hint="eastAsia" w:ascii="宋体" w:hAnsi="宋体" w:cs="宋体"/>
          <w:b/>
          <w:sz w:val="24"/>
        </w:rPr>
        <w:t>.4.2拒不按照招标文件的要求提交履约保证金的；</w:t>
      </w:r>
    </w:p>
    <w:p>
      <w:pPr>
        <w:spacing w:line="360" w:lineRule="auto"/>
        <w:ind w:firstLine="482" w:firstLineChars="200"/>
        <w:rPr>
          <w:rFonts w:ascii="宋体" w:hAnsi="宋体" w:cs="宋体"/>
          <w:b/>
          <w:sz w:val="24"/>
        </w:rPr>
      </w:pPr>
      <w:r>
        <w:rPr>
          <w:rFonts w:hint="eastAsia" w:ascii="宋体" w:hAnsi="宋体" w:cs="宋体"/>
          <w:b/>
          <w:sz w:val="24"/>
        </w:rPr>
        <w:t>1</w:t>
      </w:r>
      <w:r>
        <w:rPr>
          <w:rFonts w:hint="eastAsia" w:ascii="宋体" w:hAnsi="宋体" w:cs="宋体"/>
          <w:b/>
          <w:sz w:val="24"/>
          <w:lang w:val="en-US" w:eastAsia="zh-CN"/>
        </w:rPr>
        <w:t>2</w:t>
      </w:r>
      <w:r>
        <w:rPr>
          <w:rFonts w:hint="eastAsia" w:ascii="宋体" w:hAnsi="宋体" w:cs="宋体"/>
          <w:b/>
          <w:sz w:val="24"/>
        </w:rPr>
        <w:t>.4.3除不可抗力情况外不执行本招标文件第一章第3</w:t>
      </w:r>
      <w:r>
        <w:rPr>
          <w:rFonts w:hint="eastAsia" w:ascii="宋体" w:hAnsi="宋体" w:cs="宋体"/>
          <w:b/>
          <w:sz w:val="24"/>
          <w:lang w:val="en-US" w:eastAsia="zh-CN"/>
        </w:rPr>
        <w:t>3</w:t>
      </w:r>
      <w:r>
        <w:rPr>
          <w:rFonts w:hint="eastAsia" w:ascii="宋体" w:hAnsi="宋体" w:cs="宋体"/>
          <w:b/>
          <w:sz w:val="24"/>
        </w:rPr>
        <w:t>条款、3</w:t>
      </w:r>
      <w:r>
        <w:rPr>
          <w:rFonts w:hint="eastAsia" w:ascii="宋体" w:hAnsi="宋体" w:cs="宋体"/>
          <w:b/>
          <w:sz w:val="24"/>
          <w:lang w:val="en-US" w:eastAsia="zh-CN"/>
        </w:rPr>
        <w:t>4</w:t>
      </w:r>
      <w:r>
        <w:rPr>
          <w:rFonts w:hint="eastAsia" w:ascii="宋体" w:hAnsi="宋体" w:cs="宋体"/>
          <w:b/>
          <w:sz w:val="24"/>
        </w:rPr>
        <w:t>条款的</w:t>
      </w:r>
    </w:p>
    <w:p>
      <w:pPr>
        <w:spacing w:line="360" w:lineRule="auto"/>
        <w:ind w:firstLine="482" w:firstLineChars="200"/>
        <w:rPr>
          <w:rFonts w:ascii="宋体" w:hAnsi="宋体" w:cs="宋体"/>
          <w:b/>
          <w:sz w:val="24"/>
        </w:rPr>
      </w:pPr>
      <w:r>
        <w:rPr>
          <w:rFonts w:hint="eastAsia" w:ascii="宋体" w:hAnsi="宋体" w:cs="宋体"/>
          <w:b/>
          <w:sz w:val="24"/>
        </w:rPr>
        <w:t>1</w:t>
      </w:r>
      <w:r>
        <w:rPr>
          <w:rFonts w:hint="eastAsia" w:ascii="宋体" w:hAnsi="宋体" w:cs="宋体"/>
          <w:b/>
          <w:sz w:val="24"/>
          <w:lang w:val="en-US" w:eastAsia="zh-CN"/>
        </w:rPr>
        <w:t>2</w:t>
      </w:r>
      <w:r>
        <w:rPr>
          <w:rFonts w:hint="eastAsia" w:ascii="宋体" w:hAnsi="宋体" w:cs="宋体"/>
          <w:b/>
          <w:sz w:val="24"/>
        </w:rPr>
        <w:t>.4.4不与招标人签订合同的，或者在签订合同时向招标人提出附加条件或者更改合同实质性内容的。</w:t>
      </w:r>
    </w:p>
    <w:p>
      <w:pPr>
        <w:spacing w:line="420" w:lineRule="exact"/>
        <w:rPr>
          <w:rFonts w:ascii="宋体" w:hAnsi="宋体" w:cs="宋体"/>
          <w:sz w:val="24"/>
        </w:rPr>
      </w:pPr>
    </w:p>
    <w:p>
      <w:pPr>
        <w:pStyle w:val="75"/>
        <w:spacing w:line="420" w:lineRule="exact"/>
        <w:outlineLvl w:val="1"/>
        <w:rPr>
          <w:rFonts w:ascii="宋体" w:hAnsi="宋体" w:cs="宋体"/>
          <w:b/>
          <w:szCs w:val="24"/>
        </w:rPr>
      </w:pPr>
      <w:r>
        <w:rPr>
          <w:rFonts w:hint="eastAsia" w:ascii="宋体" w:hAnsi="宋体" w:cs="宋体"/>
          <w:b/>
          <w:szCs w:val="24"/>
        </w:rPr>
        <w:t>（四）投标报价</w:t>
      </w:r>
      <w:bookmarkEnd w:id="23"/>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ascii="宋体" w:hAnsi="宋体" w:cs="宋体"/>
          <w:b/>
          <w:bCs/>
          <w:sz w:val="24"/>
          <w:highlight w:val="none"/>
        </w:rPr>
      </w:pPr>
      <w:r>
        <w:rPr>
          <w:rFonts w:hint="eastAsia" w:ascii="宋体" w:hAnsi="宋体" w:cs="宋体"/>
          <w:sz w:val="24"/>
        </w:rPr>
        <w:t>16.1本工程项目采用</w:t>
      </w:r>
      <w:r>
        <w:rPr>
          <w:rFonts w:hint="eastAsia" w:ascii="宋体" w:hAnsi="宋体" w:cs="宋体"/>
          <w:b/>
          <w:sz w:val="24"/>
          <w:u w:val="single"/>
        </w:rPr>
        <w:t>固定综合单价报价</w:t>
      </w:r>
      <w:r>
        <w:rPr>
          <w:rFonts w:hint="eastAsia" w:ascii="宋体" w:hAnsi="宋体" w:cs="宋体"/>
          <w:sz w:val="24"/>
        </w:rPr>
        <w:t>方式</w:t>
      </w:r>
      <w:r>
        <w:rPr>
          <w:rFonts w:hint="eastAsia" w:ascii="宋体" w:hAnsi="宋体" w:cs="宋体"/>
          <w:sz w:val="24"/>
          <w:highlight w:val="none"/>
        </w:rPr>
        <w:t>。</w:t>
      </w:r>
      <w:r>
        <w:rPr>
          <w:rFonts w:hint="eastAsia" w:ascii="宋体" w:hAnsi="宋体" w:cs="宋体"/>
          <w:b/>
          <w:bCs/>
          <w:sz w:val="24"/>
          <w:highlight w:val="none"/>
        </w:rPr>
        <w:t>投标人报价时应充分考虑施工期间各类建材的市场风险</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结算时材料价、人工费均不调整</w:t>
      </w:r>
      <w:r>
        <w:rPr>
          <w:rFonts w:hint="eastAsia" w:ascii="宋体" w:hAnsi="宋体" w:cs="宋体"/>
          <w:b/>
          <w:bCs/>
          <w:sz w:val="24"/>
          <w:highlight w:val="none"/>
        </w:rPr>
        <w:t>。</w:t>
      </w:r>
      <w:r>
        <w:rPr>
          <w:rFonts w:hint="eastAsia" w:ascii="宋体" w:hAnsi="宋体" w:cs="宋体"/>
          <w:b/>
          <w:bCs/>
          <w:sz w:val="24"/>
          <w:highlight w:val="none"/>
          <w:lang w:val="en-US" w:eastAsia="zh-CN"/>
        </w:rPr>
        <w:t>工程量和</w:t>
      </w:r>
      <w:r>
        <w:rPr>
          <w:rFonts w:hint="eastAsia" w:ascii="宋体" w:hAnsi="宋体" w:cs="宋体"/>
          <w:b/>
          <w:bCs/>
          <w:sz w:val="24"/>
          <w:highlight w:val="none"/>
        </w:rPr>
        <w:t>价格风险在约定风险范围内的，由承包人承担，风险范围以外的按合同约定承担。竣工结算</w:t>
      </w:r>
      <w:r>
        <w:rPr>
          <w:rFonts w:hint="eastAsia" w:ascii="宋体" w:hAnsi="宋体" w:cs="宋体"/>
          <w:b/>
          <w:bCs/>
          <w:sz w:val="24"/>
          <w:highlight w:val="none"/>
          <w:lang w:val="en-US" w:eastAsia="zh-CN"/>
        </w:rPr>
        <w:t>时实际</w:t>
      </w:r>
      <w:r>
        <w:rPr>
          <w:rFonts w:hint="eastAsia" w:ascii="宋体" w:hAnsi="宋体" w:cs="宋体"/>
          <w:b/>
          <w:bCs/>
          <w:sz w:val="24"/>
          <w:highlight w:val="none"/>
        </w:rPr>
        <w:t>工程量</w:t>
      </w:r>
      <w:r>
        <w:rPr>
          <w:rFonts w:hint="eastAsia" w:ascii="宋体" w:hAnsi="宋体" w:cs="宋体"/>
          <w:b/>
          <w:bCs/>
          <w:sz w:val="24"/>
          <w:highlight w:val="none"/>
          <w:lang w:val="en-US" w:eastAsia="zh-CN"/>
        </w:rPr>
        <w:t>与清单工程量相比变化在</w:t>
      </w:r>
      <w:r>
        <w:rPr>
          <w:rFonts w:hint="eastAsia" w:ascii="宋体" w:hAnsi="宋体" w:eastAsia="宋体" w:cs="宋体"/>
          <w:b/>
          <w:bCs/>
          <w:sz w:val="24"/>
          <w:highlight w:val="none"/>
          <w:lang w:val="en-US" w:eastAsia="zh-CN"/>
        </w:rPr>
        <w:t>±15%以内的，结算时按清单工程量不作调整，变化在±15%以上的，超过15%部分按实计算。</w:t>
      </w:r>
      <w:r>
        <w:rPr>
          <w:rFonts w:hint="eastAsia" w:ascii="宋体" w:hAnsi="宋体" w:cs="宋体"/>
          <w:b/>
          <w:bCs/>
          <w:sz w:val="24"/>
          <w:highlight w:val="none"/>
        </w:rPr>
        <w:t>完成发包人要求的合同以外的零星工作或发生非承包人责任事件的工程量按现场签证确定。</w:t>
      </w:r>
    </w:p>
    <w:p>
      <w:pPr>
        <w:spacing w:line="480" w:lineRule="exact"/>
        <w:ind w:firstLine="480" w:firstLineChars="200"/>
        <w:rPr>
          <w:rFonts w:ascii="宋体" w:hAnsi="宋体" w:cs="宋体"/>
          <w:sz w:val="24"/>
          <w:highlight w:val="none"/>
        </w:rPr>
      </w:pPr>
      <w:r>
        <w:rPr>
          <w:rFonts w:hint="eastAsia" w:ascii="宋体" w:hAnsi="宋体" w:cs="宋体"/>
          <w:sz w:val="24"/>
          <w:highlight w:val="none"/>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（4）暂列金额及暂估价；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（5）发包人确认的其它费用。</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16.3工程价款调整</w:t>
      </w:r>
    </w:p>
    <w:p>
      <w:pPr>
        <w:spacing w:line="420" w:lineRule="exact"/>
        <w:ind w:firstLine="480" w:firstLineChars="200"/>
        <w:rPr>
          <w:rFonts w:ascii="宋体" w:hAnsi="宋体" w:cs="宋体"/>
          <w:sz w:val="24"/>
        </w:rPr>
      </w:pPr>
      <w:r>
        <w:rPr>
          <w:rFonts w:hint="eastAsia" w:ascii="宋体" w:hAnsi="宋体" w:cs="宋体"/>
          <w:sz w:val="24"/>
        </w:rPr>
        <w:t>详见招标文件第三章合同条款专用合同条款第12条。</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《江苏省建筑与装饰工程计价定额》2014年版、</w:t>
      </w:r>
      <w:r>
        <w:rPr>
          <w:rFonts w:hint="eastAsia" w:ascii="宋体" w:hAnsi="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kern w:val="0"/>
          <w:sz w:val="24"/>
        </w:rPr>
      </w:pPr>
      <w:r>
        <w:rPr>
          <w:rFonts w:hint="eastAsia" w:ascii="宋体" w:hAnsi="宋体" w:cs="宋体"/>
          <w:b/>
          <w:kern w:val="0"/>
          <w:sz w:val="24"/>
        </w:rPr>
        <w:t>18．招标控制价</w:t>
      </w:r>
    </w:p>
    <w:p>
      <w:pPr>
        <w:spacing w:line="420" w:lineRule="exact"/>
        <w:ind w:firstLine="480" w:firstLineChars="200"/>
        <w:rPr>
          <w:rFonts w:ascii="宋体" w:hAnsi="宋体" w:cs="宋体"/>
          <w:sz w:val="24"/>
        </w:rPr>
      </w:pPr>
      <w:r>
        <w:rPr>
          <w:rFonts w:hint="eastAsia" w:ascii="宋体" w:hAnsi="宋体" w:cs="宋体"/>
          <w:sz w:val="24"/>
          <w:highlight w:val="none"/>
        </w:rPr>
        <w:t>18.1本工程实行</w:t>
      </w:r>
      <w:r>
        <w:rPr>
          <w:rFonts w:hint="eastAsia" w:ascii="宋体" w:hAnsi="宋体" w:cs="宋体"/>
          <w:sz w:val="24"/>
        </w:rPr>
        <w:t>工程量清单招标，招标人委托编制招标控制价。投标人的投标报价高于招标控制价的，招标人将作废标处理。</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18.2招标控制价编制依据：</w:t>
      </w:r>
    </w:p>
    <w:p>
      <w:pPr>
        <w:spacing w:line="420" w:lineRule="exact"/>
        <w:ind w:firstLine="480" w:firstLineChars="200"/>
        <w:rPr>
          <w:rFonts w:ascii="宋体" w:hAnsi="宋体" w:cs="宋体"/>
          <w:sz w:val="24"/>
        </w:rPr>
      </w:pPr>
      <w:r>
        <w:rPr>
          <w:rFonts w:hint="eastAsia" w:ascii="宋体" w:hAnsi="宋体" w:cs="宋体"/>
          <w:sz w:val="24"/>
        </w:rPr>
        <w:t>18.2.1本工程施工图及其工程量清单。</w:t>
      </w:r>
    </w:p>
    <w:p>
      <w:pPr>
        <w:spacing w:line="420" w:lineRule="exact"/>
        <w:ind w:firstLine="480" w:firstLineChars="200"/>
        <w:rPr>
          <w:rFonts w:ascii="宋体" w:hAnsi="宋体" w:cs="宋体"/>
          <w:sz w:val="24"/>
        </w:rPr>
      </w:pPr>
      <w:r>
        <w:rPr>
          <w:rFonts w:hint="eastAsia" w:ascii="宋体" w:hAnsi="宋体" w:cs="宋体"/>
          <w:sz w:val="24"/>
        </w:rPr>
        <w:t>18.2.2 《建设工程工程量清单计价规范》（GB50500-2013）、《通用安装工程工程量计算规范》（GB50856-2013）、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《江苏省建筑与装饰工程计价定额》2014年版、</w:t>
      </w:r>
      <w:r>
        <w:rPr>
          <w:rFonts w:hint="eastAsia" w:ascii="宋体" w:hAnsi="宋体" w:cs="宋体"/>
          <w:sz w:val="24"/>
        </w:rPr>
        <w:t>《江苏省建设工程费用定额》2014年版、《江苏省安装工程计价定额》（2014年）等国家或省级、行业建设主管部门颁发的计价办法；企业定额，国家或省级、行业建设主管部门颁发的计价定额。</w:t>
      </w:r>
    </w:p>
    <w:p>
      <w:pPr>
        <w:spacing w:line="420" w:lineRule="exact"/>
        <w:ind w:firstLine="480" w:firstLineChars="200"/>
        <w:rPr>
          <w:rFonts w:ascii="宋体" w:hAnsi="宋体" w:cs="宋体"/>
          <w:sz w:val="24"/>
        </w:rPr>
      </w:pPr>
      <w:r>
        <w:rPr>
          <w:rFonts w:hint="eastAsia" w:ascii="宋体" w:hAnsi="宋体" w:cs="宋体"/>
          <w:sz w:val="24"/>
        </w:rPr>
        <w:t>18.2.3人工工资执行《省住房城乡建设厅关于发布建设工程人工工资指导价的通知》（苏建函价〔2021〕62号），材料价格参</w:t>
      </w:r>
      <w:r>
        <w:rPr>
          <w:rFonts w:hint="eastAsia" w:ascii="宋体" w:hAnsi="宋体" w:cs="宋体"/>
          <w:color w:val="000000" w:themeColor="text1"/>
          <w:sz w:val="24"/>
          <w14:textFill>
            <w14:solidFill>
              <w14:schemeClr w14:val="tx1"/>
            </w14:solidFill>
          </w14:textFill>
        </w:rPr>
        <w:t>照2021</w:t>
      </w:r>
      <w:r>
        <w:rPr>
          <w:rFonts w:hint="eastAsia" w:ascii="宋体" w:hAnsi="宋体" w:cs="宋体"/>
          <w:color w:val="000000" w:themeColor="text1"/>
          <w:sz w:val="24"/>
          <w:highlight w:val="none"/>
          <w14:textFill>
            <w14:solidFill>
              <w14:schemeClr w14:val="tx1"/>
            </w14:solidFill>
          </w14:textFill>
        </w:rPr>
        <w:t>年第</w:t>
      </w:r>
      <w:r>
        <w:rPr>
          <w:rFonts w:hint="eastAsia" w:ascii="宋体" w:hAnsi="宋体" w:cs="宋体"/>
          <w:color w:val="000000" w:themeColor="text1"/>
          <w:sz w:val="24"/>
          <w:highlight w:val="none"/>
          <w:lang w:val="en-US" w:eastAsia="zh-CN"/>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期《南</w:t>
      </w:r>
      <w:r>
        <w:rPr>
          <w:rFonts w:hint="eastAsia" w:ascii="宋体" w:hAnsi="宋体" w:cs="宋体"/>
          <w:color w:val="000000" w:themeColor="text1"/>
          <w:sz w:val="24"/>
          <w14:textFill>
            <w14:solidFill>
              <w14:schemeClr w14:val="tx1"/>
            </w14:solidFill>
          </w14:textFill>
        </w:rPr>
        <w:t>通建设工程造价信息》中的指导价及市场价。若《南通建设工程造价信息》无指导价的材料的价格，则按市场</w:t>
      </w:r>
      <w:r>
        <w:rPr>
          <w:rFonts w:hint="eastAsia" w:ascii="宋体" w:hAnsi="宋体" w:cs="宋体"/>
          <w:sz w:val="24"/>
        </w:rPr>
        <w:t>价执行。</w:t>
      </w:r>
    </w:p>
    <w:p>
      <w:pPr>
        <w:spacing w:line="420" w:lineRule="exact"/>
        <w:ind w:firstLine="480" w:firstLineChars="200"/>
        <w:rPr>
          <w:rFonts w:ascii="宋体" w:hAnsi="宋体" w:cs="宋体"/>
          <w:sz w:val="24"/>
        </w:rPr>
      </w:pPr>
      <w:r>
        <w:rPr>
          <w:rFonts w:hint="eastAsia" w:ascii="宋体" w:hAnsi="宋体" w:cs="宋体"/>
          <w:sz w:val="24"/>
        </w:rPr>
        <w:t>18.2.4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pPr>
        <w:spacing w:line="420" w:lineRule="exact"/>
        <w:ind w:firstLine="480" w:firstLineChars="200"/>
        <w:rPr>
          <w:rFonts w:ascii="宋体" w:hAnsi="宋体" w:cs="宋体"/>
          <w:sz w:val="24"/>
        </w:rPr>
      </w:pPr>
      <w:r>
        <w:rPr>
          <w:rFonts w:hint="eastAsia" w:ascii="宋体" w:hAnsi="宋体" w:cs="宋体"/>
          <w:sz w:val="24"/>
        </w:rPr>
        <w:t>18.2.5本工程不可竞争费用项目及其费率见下表(%)：</w:t>
      </w:r>
    </w:p>
    <w:tbl>
      <w:tblPr>
        <w:tblStyle w:val="54"/>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551"/>
        <w:gridCol w:w="2493"/>
        <w:gridCol w:w="1480"/>
        <w:gridCol w:w="128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序号</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费用类别</w:t>
            </w:r>
          </w:p>
        </w:tc>
        <w:tc>
          <w:tcPr>
            <w:tcW w:w="2493" w:type="dxa"/>
            <w:vAlign w:val="center"/>
          </w:tcPr>
          <w:p>
            <w:pPr>
              <w:ind w:firstLine="120" w:firstLineChars="50"/>
              <w:jc w:val="center"/>
              <w:rPr>
                <w:rFonts w:ascii="宋体" w:hAnsi="宋体" w:cs="宋体"/>
                <w:color w:val="000000"/>
                <w:sz w:val="24"/>
              </w:rPr>
            </w:pPr>
            <w:r>
              <w:rPr>
                <w:rFonts w:hint="eastAsia" w:ascii="宋体" w:hAnsi="宋体" w:cs="宋体"/>
                <w:color w:val="000000"/>
                <w:sz w:val="24"/>
              </w:rPr>
              <w:t>费用名称</w:t>
            </w:r>
          </w:p>
        </w:tc>
        <w:tc>
          <w:tcPr>
            <w:tcW w:w="1480" w:type="dxa"/>
            <w:vAlign w:val="center"/>
          </w:tcPr>
          <w:p>
            <w:pPr>
              <w:jc w:val="center"/>
              <w:rPr>
                <w:rFonts w:ascii="宋体" w:hAnsi="宋体" w:cs="宋体"/>
                <w:color w:val="000000"/>
                <w:sz w:val="24"/>
              </w:rPr>
            </w:pPr>
            <w:r>
              <w:rPr>
                <w:rFonts w:hint="eastAsia" w:ascii="宋体" w:hAnsi="宋体" w:cs="宋体"/>
                <w:color w:val="000000"/>
                <w:sz w:val="24"/>
              </w:rPr>
              <w:t>计费基数</w:t>
            </w:r>
          </w:p>
        </w:tc>
        <w:tc>
          <w:tcPr>
            <w:tcW w:w="1280" w:type="dxa"/>
            <w:vAlign w:val="center"/>
          </w:tcPr>
          <w:p>
            <w:pPr>
              <w:jc w:val="center"/>
              <w:rPr>
                <w:rFonts w:ascii="宋体" w:hAnsi="宋体" w:cs="宋体"/>
                <w:color w:val="000000"/>
                <w:sz w:val="24"/>
              </w:rPr>
            </w:pPr>
            <w:r>
              <w:rPr>
                <w:rFonts w:hint="eastAsia" w:ascii="宋体" w:hAnsi="宋体" w:cs="宋体"/>
                <w:color w:val="000000"/>
                <w:sz w:val="24"/>
                <w:lang w:eastAsia="zh-CN"/>
              </w:rPr>
              <w:t>装修</w:t>
            </w:r>
            <w:r>
              <w:rPr>
                <w:rFonts w:hint="eastAsia" w:ascii="宋体" w:hAnsi="宋体" w:cs="宋体"/>
                <w:color w:val="000000"/>
                <w:sz w:val="24"/>
                <w:lang w:val="en-US" w:eastAsia="zh-CN"/>
              </w:rPr>
              <w:t>改造</w:t>
            </w:r>
            <w:r>
              <w:rPr>
                <w:rFonts w:hint="eastAsia" w:ascii="宋体" w:hAnsi="宋体" w:cs="宋体"/>
                <w:color w:val="000000"/>
                <w:sz w:val="24"/>
              </w:rPr>
              <w:t>（%）</w:t>
            </w:r>
          </w:p>
        </w:tc>
        <w:tc>
          <w:tcPr>
            <w:tcW w:w="1307" w:type="dxa"/>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消防</w:t>
            </w:r>
            <w:r>
              <w:rPr>
                <w:rFonts w:hint="eastAsia" w:ascii="宋体" w:hAnsi="宋体" w:cs="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1</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规 费</w:t>
            </w: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环境保护税</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A+B+C-D</w:t>
            </w:r>
          </w:p>
        </w:tc>
        <w:tc>
          <w:tcPr>
            <w:tcW w:w="12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w:t>
            </w:r>
          </w:p>
        </w:tc>
        <w:tc>
          <w:tcPr>
            <w:tcW w:w="1307" w:type="dxa"/>
            <w:vAlign w:val="center"/>
          </w:tcPr>
          <w:p>
            <w:pPr>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2</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社会保障费</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A+B+C-D</w:t>
            </w:r>
          </w:p>
        </w:tc>
        <w:tc>
          <w:tcPr>
            <w:tcW w:w="1280"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2.40</w:t>
            </w:r>
          </w:p>
        </w:tc>
        <w:tc>
          <w:tcPr>
            <w:tcW w:w="1307" w:type="dxa"/>
            <w:vAlign w:val="center"/>
          </w:tcPr>
          <w:p>
            <w:pPr>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3</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住房公积金</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A+B+C-D</w:t>
            </w:r>
          </w:p>
        </w:tc>
        <w:tc>
          <w:tcPr>
            <w:tcW w:w="1280"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0.</w:t>
            </w:r>
            <w:r>
              <w:rPr>
                <w:rFonts w:hint="eastAsia" w:ascii="宋体" w:hAnsi="宋体" w:cs="宋体"/>
                <w:color w:val="000000" w:themeColor="text1"/>
                <w:sz w:val="24"/>
                <w:lang w:val="en-US" w:eastAsia="zh-CN"/>
                <w14:textFill>
                  <w14:solidFill>
                    <w14:schemeClr w14:val="tx1"/>
                  </w14:solidFill>
                </w14:textFill>
              </w:rPr>
              <w:t>42</w:t>
            </w:r>
          </w:p>
        </w:tc>
        <w:tc>
          <w:tcPr>
            <w:tcW w:w="1307" w:type="dxa"/>
            <w:vAlign w:val="center"/>
          </w:tcPr>
          <w:p>
            <w:pPr>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0.</w:t>
            </w:r>
            <w:r>
              <w:rPr>
                <w:rFonts w:hint="eastAsia" w:ascii="宋体" w:hAnsi="宋体" w:cs="宋体"/>
                <w:color w:val="000000" w:themeColor="text1"/>
                <w:sz w:val="24"/>
                <w:lang w:val="en-US" w:eastAsia="zh-CN"/>
                <w14:textFill>
                  <w14:solidFill>
                    <w14:schemeClr w14:val="tx1"/>
                  </w14:solidFill>
                </w14:textFill>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4</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现场安全文明施工措施费</w:t>
            </w: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基本费</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A+B1-D</w:t>
            </w:r>
          </w:p>
        </w:tc>
        <w:tc>
          <w:tcPr>
            <w:tcW w:w="1280"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w:t>
            </w:r>
            <w:r>
              <w:rPr>
                <w:rFonts w:hint="eastAsia" w:ascii="宋体" w:hAnsi="宋体" w:cs="宋体"/>
                <w:color w:val="000000" w:themeColor="text1"/>
                <w:sz w:val="24"/>
                <w:lang w:val="en-US" w:eastAsia="zh-CN"/>
                <w14:textFill>
                  <w14:solidFill>
                    <w14:schemeClr w14:val="tx1"/>
                  </w14:solidFill>
                </w14:textFill>
              </w:rPr>
              <w:t>70</w:t>
            </w:r>
          </w:p>
        </w:tc>
        <w:tc>
          <w:tcPr>
            <w:tcW w:w="1307"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5</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扬尘污染防治增加费</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A+B1-D</w:t>
            </w:r>
          </w:p>
        </w:tc>
        <w:tc>
          <w:tcPr>
            <w:tcW w:w="1280" w:type="dxa"/>
            <w:vAlign w:val="center"/>
          </w:tcPr>
          <w:p>
            <w:pPr>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0.2</w:t>
            </w:r>
            <w:r>
              <w:rPr>
                <w:rFonts w:hint="eastAsia" w:ascii="宋体" w:hAnsi="宋体" w:cs="宋体"/>
                <w:color w:val="000000" w:themeColor="text1"/>
                <w:sz w:val="24"/>
                <w:lang w:val="en-US" w:eastAsia="zh-CN"/>
                <w14:textFill>
                  <w14:solidFill>
                    <w14:schemeClr w14:val="tx1"/>
                  </w14:solidFill>
                </w14:textFill>
              </w:rPr>
              <w:t>2</w:t>
            </w:r>
          </w:p>
        </w:tc>
        <w:tc>
          <w:tcPr>
            <w:tcW w:w="1307"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6</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标准化增加费</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A+B1-D</w:t>
            </w:r>
          </w:p>
        </w:tc>
        <w:tc>
          <w:tcPr>
            <w:tcW w:w="12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w:t>
            </w:r>
          </w:p>
        </w:tc>
        <w:tc>
          <w:tcPr>
            <w:tcW w:w="1307" w:type="dxa"/>
            <w:vAlign w:val="center"/>
          </w:tcPr>
          <w:p>
            <w:pPr>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8</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税  金</w:t>
            </w:r>
          </w:p>
        </w:tc>
        <w:tc>
          <w:tcPr>
            <w:tcW w:w="2493" w:type="dxa"/>
            <w:vAlign w:val="center"/>
          </w:tcPr>
          <w:p>
            <w:pPr>
              <w:ind w:left="182" w:hanging="182" w:hangingChars="76"/>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税   金</w:t>
            </w:r>
          </w:p>
        </w:tc>
        <w:tc>
          <w:tcPr>
            <w:tcW w:w="14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除税造价</w:t>
            </w:r>
          </w:p>
        </w:tc>
        <w:tc>
          <w:tcPr>
            <w:tcW w:w="1280"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9.00</w:t>
            </w:r>
          </w:p>
        </w:tc>
        <w:tc>
          <w:tcPr>
            <w:tcW w:w="1307" w:type="dxa"/>
            <w:vAlign w:val="center"/>
          </w:tcPr>
          <w:p>
            <w:pPr>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9.00</w:t>
            </w:r>
          </w:p>
        </w:tc>
      </w:tr>
    </w:tbl>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注：1）计算基础：A为分部分项工程费，B为措施项目清单费用，B1为单价措施项目费，C其它项目费，D为除税工程设备费。</w:t>
      </w:r>
    </w:p>
    <w:p>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rPr>
        <w:t>2） 现场安全文明施工措施费率为暂定、 最终以南通市建设工程造价管理处核定为准，否则在总价</w:t>
      </w:r>
      <w:r>
        <w:rPr>
          <w:rFonts w:hint="eastAsia" w:ascii="宋体" w:hAnsi="宋体" w:cs="宋体"/>
          <w:color w:val="000000"/>
          <w:sz w:val="24"/>
          <w:highlight w:val="none"/>
        </w:rPr>
        <w:t>中扣除。</w:t>
      </w:r>
    </w:p>
    <w:p>
      <w:pPr>
        <w:adjustRightInd w:val="0"/>
        <w:snapToGrid w:val="0"/>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3）本工程暂列金：</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元</w:t>
      </w:r>
      <w:r>
        <w:rPr>
          <w:rFonts w:hint="eastAsia" w:ascii="宋体" w:hAnsi="宋体" w:cs="宋体"/>
          <w:sz w:val="24"/>
          <w:highlight w:val="none"/>
        </w:rPr>
        <w:t>。</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18.2.6其他取费：详见工程量清单</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《江苏省建筑与装饰工程计价定额》2014年版、</w:t>
      </w:r>
      <w:r>
        <w:rPr>
          <w:rFonts w:hint="eastAsia" w:ascii="宋体" w:hAnsi="宋体" w:cs="宋体"/>
          <w:sz w:val="24"/>
        </w:rPr>
        <w:t>《江苏省建设工程费用定额》2014年版、《江苏省安装工程计价定额》（2014年）；《省住房城乡建设厅关于发布建设工程人工工资指导价的通知》（苏建函价【2021】62号文）；《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hint="eastAsia" w:ascii="宋体" w:hAnsi="宋体" w:cs="宋体"/>
          <w:b/>
          <w:sz w:val="24"/>
        </w:rPr>
      </w:pPr>
      <w:r>
        <w:rPr>
          <w:rFonts w:hint="eastAsia" w:ascii="宋体" w:hAnsi="宋体" w:cs="宋体"/>
          <w:b/>
          <w:sz w:val="24"/>
        </w:rPr>
        <w:t>19.15投标单位应自行根据现场实际情况，垃圾清运出</w:t>
      </w:r>
      <w:r>
        <w:rPr>
          <w:rFonts w:hint="eastAsia" w:ascii="宋体" w:hAnsi="宋体" w:cs="宋体"/>
          <w:b/>
          <w:sz w:val="24"/>
          <w:lang w:eastAsia="zh-CN"/>
        </w:rPr>
        <w:t>学校</w:t>
      </w:r>
      <w:r>
        <w:rPr>
          <w:rFonts w:hint="eastAsia" w:ascii="宋体" w:hAnsi="宋体" w:cs="宋体"/>
          <w:b/>
          <w:sz w:val="24"/>
        </w:rPr>
        <w:t>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w:t>
      </w:r>
      <w:r>
        <w:rPr>
          <w:rFonts w:hint="eastAsia" w:ascii="宋体" w:hAnsi="宋体" w:cs="宋体"/>
          <w:b/>
          <w:sz w:val="24"/>
          <w:lang w:eastAsia="zh-CN"/>
        </w:rPr>
        <w:t>，该部分费用投标人自行考虑</w:t>
      </w:r>
      <w:r>
        <w:rPr>
          <w:rFonts w:hint="eastAsia" w:ascii="宋体" w:hAnsi="宋体" w:cs="宋体"/>
          <w:b/>
          <w:sz w:val="24"/>
        </w:rPr>
        <w:t>，工程结算时不作调整。</w:t>
      </w:r>
    </w:p>
    <w:p>
      <w:pPr>
        <w:spacing w:line="360" w:lineRule="auto"/>
        <w:ind w:firstLine="482" w:firstLineChars="200"/>
        <w:rPr>
          <w:rFonts w:hint="eastAsia"/>
        </w:rPr>
      </w:pPr>
      <w:r>
        <w:rPr>
          <w:rFonts w:hint="eastAsia" w:ascii="宋体" w:hAnsi="宋体" w:cs="宋体"/>
          <w:b/>
          <w:sz w:val="24"/>
        </w:rPr>
        <w:t>19.16招标人推荐材料、设备品牌（如下），各投标人必须按招标文件推荐的材料品牌或者不低于推荐品牌档次及标准的其他品牌进行投标报价</w:t>
      </w:r>
      <w:r>
        <w:rPr>
          <w:rFonts w:hint="eastAsia" w:ascii="宋体" w:hAnsi="宋体" w:cs="宋体"/>
          <w:b/>
          <w:sz w:val="24"/>
          <w:lang w:eastAsia="zh-CN"/>
        </w:rPr>
        <w:t>，</w:t>
      </w:r>
      <w:r>
        <w:rPr>
          <w:rFonts w:hint="eastAsia" w:ascii="宋体" w:hAnsi="宋体" w:cs="宋体"/>
          <w:b/>
          <w:sz w:val="24"/>
        </w:rPr>
        <w:t>并在承包人供应材料一览表中注明所报品牌，投标文件中未注明品牌的，中标后，招标人可指定使用可选品牌中的任一种品牌。若投标人选用招标人推荐品牌以外的其他品牌，则该品牌</w:t>
      </w:r>
      <w:r>
        <w:rPr>
          <w:rFonts w:hint="eastAsia" w:ascii="宋体" w:hAnsi="宋体" w:cs="宋体"/>
          <w:b/>
          <w:sz w:val="24"/>
          <w:lang w:eastAsia="zh-CN"/>
        </w:rPr>
        <w:t>必须</w:t>
      </w:r>
      <w:r>
        <w:rPr>
          <w:rFonts w:hint="eastAsia" w:ascii="宋体" w:hAnsi="宋体" w:cs="宋体"/>
          <w:b/>
          <w:sz w:val="24"/>
        </w:rPr>
        <w:t>不低于招标人推荐品牌档次</w:t>
      </w:r>
      <w:r>
        <w:rPr>
          <w:rFonts w:hint="eastAsia" w:ascii="宋体" w:hAnsi="宋体" w:cs="宋体"/>
          <w:b/>
          <w:sz w:val="24"/>
          <w:lang w:eastAsia="zh-CN"/>
        </w:rPr>
        <w:t>，</w:t>
      </w:r>
      <w:r>
        <w:rPr>
          <w:rFonts w:hint="eastAsia" w:ascii="宋体" w:hAnsi="宋体" w:cs="宋体"/>
          <w:b/>
          <w:sz w:val="24"/>
        </w:rPr>
        <w:t>否则，视为投标人未实质性响应招标文件要求，该投标文件作废标处理）。中标后若中标人选用招标人推荐品牌以外的其他品牌，必须提前经招标人书面认可后方可采购。</w:t>
      </w:r>
    </w:p>
    <w:p>
      <w:pPr>
        <w:pStyle w:val="420"/>
        <w:spacing w:line="460" w:lineRule="exact"/>
        <w:ind w:firstLine="562" w:firstLineChars="200"/>
        <w:jc w:val="center"/>
        <w:rPr>
          <w:rFonts w:hint="default" w:ascii="仿宋" w:hAnsi="仿宋" w:eastAsia="仿宋"/>
          <w:b/>
          <w:kern w:val="2"/>
          <w:sz w:val="28"/>
          <w:szCs w:val="28"/>
          <w:lang w:val="en-US" w:eastAsia="zh-CN"/>
        </w:rPr>
      </w:pPr>
      <w:r>
        <w:rPr>
          <w:rFonts w:hint="eastAsia" w:ascii="仿宋" w:hAnsi="仿宋" w:eastAsia="仿宋"/>
          <w:b/>
          <w:kern w:val="2"/>
          <w:sz w:val="28"/>
          <w:szCs w:val="28"/>
          <w:lang w:val="en-US" w:eastAsia="zh-CN"/>
        </w:rPr>
        <w:t>（一）主体工程主材品牌推荐表</w:t>
      </w:r>
    </w:p>
    <w:tbl>
      <w:tblPr>
        <w:tblStyle w:val="5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hint="default" w:ascii="仿宋" w:hAnsi="仿宋" w:eastAsia="仿宋"/>
                <w:b/>
                <w:bCs/>
                <w:kern w:val="2"/>
                <w:sz w:val="32"/>
                <w:szCs w:val="32"/>
                <w:lang w:val="en-US" w:eastAsia="zh-CN"/>
              </w:rPr>
            </w:pPr>
            <w:r>
              <w:rPr>
                <w:rFonts w:hint="eastAsia" w:ascii="仿宋" w:hAnsi="仿宋" w:eastAsia="仿宋"/>
                <w:b/>
                <w:bCs/>
                <w:kern w:val="2"/>
                <w:sz w:val="32"/>
                <w:szCs w:val="32"/>
                <w:lang w:val="en-US" w:eastAsia="zh-CN"/>
              </w:rPr>
              <w:t>材料名称</w:t>
            </w:r>
          </w:p>
        </w:tc>
        <w:tc>
          <w:tcPr>
            <w:tcW w:w="6450" w:type="dxa"/>
            <w:noWrap w:val="0"/>
            <w:vAlign w:val="center"/>
          </w:tcPr>
          <w:p>
            <w:pPr>
              <w:pStyle w:val="420"/>
              <w:spacing w:line="460" w:lineRule="exact"/>
              <w:jc w:val="center"/>
              <w:rPr>
                <w:rFonts w:hint="default" w:ascii="仿宋" w:hAnsi="仿宋" w:eastAsia="仿宋"/>
                <w:b/>
                <w:bCs/>
                <w:kern w:val="2"/>
                <w:sz w:val="32"/>
                <w:szCs w:val="32"/>
                <w:lang w:val="en-US" w:eastAsia="zh-CN"/>
              </w:rPr>
            </w:pPr>
            <w:r>
              <w:rPr>
                <w:rFonts w:hint="eastAsia" w:ascii="仿宋" w:hAnsi="仿宋" w:eastAsia="仿宋"/>
                <w:b/>
                <w:bCs/>
                <w:kern w:val="2"/>
                <w:sz w:val="32"/>
                <w:szCs w:val="32"/>
                <w:lang w:val="en-US" w:eastAsia="zh-CN"/>
              </w:rPr>
              <w:t>推荐品牌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瓷砖</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冠珠、马可波罗、加西亚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洁具</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TOTO,箭牌，尚高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涂料</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多乐士、立邦、三棵树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实木门</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TATA、欧派、盼盼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门锁五金</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坚朗</w:t>
            </w:r>
            <w:r>
              <w:rPr>
                <w:rFonts w:hint="eastAsia" w:ascii="仿宋" w:hAnsi="仿宋" w:eastAsia="仿宋"/>
                <w:kern w:val="2"/>
                <w:sz w:val="28"/>
                <w:szCs w:val="28"/>
              </w:rPr>
              <w:tab/>
            </w:r>
            <w:r>
              <w:rPr>
                <w:rFonts w:hint="eastAsia" w:ascii="仿宋" w:hAnsi="仿宋" w:eastAsia="仿宋"/>
                <w:kern w:val="2"/>
                <w:sz w:val="28"/>
                <w:szCs w:val="28"/>
              </w:rPr>
              <w:t>顶固</w:t>
            </w:r>
            <w:r>
              <w:rPr>
                <w:rFonts w:hint="eastAsia" w:ascii="仿宋" w:hAnsi="仿宋" w:eastAsia="仿宋"/>
                <w:kern w:val="2"/>
                <w:sz w:val="28"/>
                <w:szCs w:val="28"/>
              </w:rPr>
              <w:tab/>
            </w:r>
            <w:r>
              <w:rPr>
                <w:rFonts w:hint="eastAsia" w:ascii="仿宋" w:hAnsi="仿宋" w:eastAsia="仿宋"/>
                <w:kern w:val="2"/>
                <w:sz w:val="28"/>
                <w:szCs w:val="28"/>
              </w:rPr>
              <w:t>固特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线缆</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远东、熊猫、江南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灯具（消防类</w:t>
            </w:r>
            <w:r>
              <w:rPr>
                <w:rFonts w:ascii="仿宋" w:hAnsi="仿宋" w:eastAsia="仿宋"/>
                <w:kern w:val="2"/>
                <w:sz w:val="28"/>
                <w:szCs w:val="28"/>
              </w:rPr>
              <w:t>除外</w:t>
            </w:r>
            <w:r>
              <w:rPr>
                <w:rFonts w:hint="eastAsia" w:ascii="仿宋" w:hAnsi="仿宋" w:eastAsia="仿宋"/>
                <w:kern w:val="2"/>
                <w:sz w:val="28"/>
                <w:szCs w:val="28"/>
              </w:rPr>
              <w:t>）</w:t>
            </w:r>
          </w:p>
        </w:tc>
        <w:tc>
          <w:tcPr>
            <w:tcW w:w="6450" w:type="dxa"/>
            <w:noWrap w:val="0"/>
            <w:vAlign w:val="center"/>
          </w:tcPr>
          <w:p>
            <w:pPr>
              <w:pStyle w:val="420"/>
              <w:spacing w:line="460" w:lineRule="exact"/>
              <w:jc w:val="center"/>
              <w:rPr>
                <w:rFonts w:ascii="仿宋" w:hAnsi="仿宋" w:eastAsia="仿宋"/>
                <w:kern w:val="2"/>
                <w:sz w:val="28"/>
                <w:szCs w:val="28"/>
              </w:rPr>
            </w:pPr>
            <w:r>
              <w:rPr>
                <w:rFonts w:hint="eastAsia" w:ascii="仿宋" w:hAnsi="仿宋" w:eastAsia="仿宋"/>
                <w:kern w:val="2"/>
                <w:sz w:val="28"/>
                <w:szCs w:val="28"/>
              </w:rPr>
              <w:t>飞利浦、欧普、雷士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窗帘</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cs="Arial"/>
                <w:sz w:val="28"/>
                <w:szCs w:val="28"/>
              </w:rPr>
              <w:t>摩力克，如鱼得水，美帘计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木工板</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兔宝宝、百源、跳跳兔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纸面石膏板（含龙骨）</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 xml:space="preserve"> 杰科  洛斐尔</w:t>
            </w:r>
            <w:r>
              <w:rPr>
                <w:rFonts w:hint="eastAsia" w:ascii="仿宋" w:hAnsi="仿宋" w:eastAsia="仿宋"/>
                <w:kern w:val="2"/>
                <w:sz w:val="28"/>
                <w:szCs w:val="28"/>
              </w:rPr>
              <w:tab/>
            </w:r>
            <w:r>
              <w:rPr>
                <w:rFonts w:hint="eastAsia" w:ascii="仿宋" w:hAnsi="仿宋" w:eastAsia="仿宋"/>
                <w:kern w:val="2"/>
                <w:sz w:val="28"/>
                <w:szCs w:val="28"/>
              </w:rPr>
              <w:t>杰森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开关、面板</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ab/>
            </w:r>
            <w:r>
              <w:rPr>
                <w:rFonts w:hint="eastAsia" w:ascii="仿宋" w:hAnsi="仿宋" w:eastAsia="仿宋"/>
                <w:kern w:val="2"/>
                <w:sz w:val="28"/>
                <w:szCs w:val="28"/>
              </w:rPr>
              <w:t>施耐德</w:t>
            </w:r>
            <w:r>
              <w:rPr>
                <w:rFonts w:hint="eastAsia" w:ascii="仿宋" w:hAnsi="仿宋" w:eastAsia="仿宋"/>
                <w:kern w:val="2"/>
                <w:sz w:val="28"/>
                <w:szCs w:val="28"/>
              </w:rPr>
              <w:tab/>
            </w:r>
            <w:r>
              <w:rPr>
                <w:rFonts w:hint="eastAsia" w:ascii="仿宋" w:hAnsi="仿宋" w:eastAsia="仿宋"/>
                <w:kern w:val="2"/>
                <w:sz w:val="28"/>
                <w:szCs w:val="28"/>
              </w:rPr>
              <w:t>德力西  公牛</w:t>
            </w:r>
            <w:r>
              <w:rPr>
                <w:rFonts w:hint="eastAsia" w:ascii="仿宋" w:hAnsi="仿宋" w:eastAsia="仿宋"/>
                <w:kern w:val="2"/>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配电箱</w:t>
            </w:r>
          </w:p>
        </w:tc>
        <w:tc>
          <w:tcPr>
            <w:tcW w:w="6450" w:type="dxa"/>
            <w:noWrap w:val="0"/>
            <w:vAlign w:val="center"/>
          </w:tcPr>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 xml:space="preserve">    江苏精一电气</w:t>
            </w:r>
            <w:r>
              <w:rPr>
                <w:rFonts w:hint="eastAsia" w:ascii="仿宋" w:hAnsi="仿宋" w:eastAsia="仿宋"/>
                <w:kern w:val="2"/>
                <w:sz w:val="28"/>
                <w:szCs w:val="28"/>
              </w:rPr>
              <w:tab/>
            </w:r>
            <w:r>
              <w:rPr>
                <w:rFonts w:hint="eastAsia" w:ascii="仿宋" w:hAnsi="仿宋" w:eastAsia="仿宋"/>
                <w:kern w:val="2"/>
                <w:sz w:val="28"/>
                <w:szCs w:val="28"/>
              </w:rPr>
              <w:t>南通苏信电气</w:t>
            </w:r>
            <w:r>
              <w:rPr>
                <w:rFonts w:hint="eastAsia" w:ascii="仿宋" w:hAnsi="仿宋" w:eastAsia="仿宋"/>
                <w:kern w:val="2"/>
                <w:sz w:val="28"/>
                <w:szCs w:val="28"/>
              </w:rPr>
              <w:tab/>
            </w:r>
            <w:r>
              <w:rPr>
                <w:rFonts w:hint="eastAsia" w:ascii="仿宋" w:hAnsi="仿宋" w:eastAsia="仿宋"/>
                <w:kern w:val="2"/>
                <w:sz w:val="28"/>
                <w:szCs w:val="28"/>
              </w:rPr>
              <w:t>江苏金通源</w:t>
            </w:r>
          </w:p>
          <w:p>
            <w:pPr>
              <w:pStyle w:val="420"/>
              <w:spacing w:line="460" w:lineRule="exact"/>
              <w:jc w:val="center"/>
              <w:rPr>
                <w:rFonts w:hint="eastAsia" w:ascii="仿宋" w:hAnsi="仿宋" w:eastAsia="仿宋"/>
                <w:kern w:val="2"/>
                <w:sz w:val="28"/>
                <w:szCs w:val="28"/>
              </w:rPr>
            </w:pPr>
            <w:r>
              <w:rPr>
                <w:rFonts w:hint="eastAsia" w:ascii="仿宋" w:hAnsi="仿宋" w:eastAsia="仿宋"/>
                <w:kern w:val="2"/>
                <w:sz w:val="28"/>
                <w:szCs w:val="28"/>
              </w:rPr>
              <w:tab/>
            </w:r>
            <w:r>
              <w:rPr>
                <w:rFonts w:hint="eastAsia" w:ascii="仿宋" w:hAnsi="仿宋" w:eastAsia="仿宋"/>
                <w:kern w:val="2"/>
                <w:sz w:val="28"/>
                <w:szCs w:val="28"/>
              </w:rPr>
              <w:t>（元器件：正泰、德力西、上海人民）</w:t>
            </w:r>
          </w:p>
        </w:tc>
      </w:tr>
    </w:tbl>
    <w:p>
      <w:pPr>
        <w:pStyle w:val="420"/>
        <w:spacing w:line="460" w:lineRule="exact"/>
        <w:ind w:firstLine="562" w:firstLineChars="200"/>
        <w:rPr>
          <w:rFonts w:hint="eastAsia" w:ascii="仿宋" w:hAnsi="仿宋" w:eastAsia="仿宋"/>
          <w:b/>
          <w:kern w:val="2"/>
          <w:sz w:val="28"/>
          <w:szCs w:val="28"/>
        </w:rPr>
      </w:pPr>
      <w:r>
        <w:rPr>
          <w:rFonts w:hint="eastAsia" w:ascii="仿宋" w:hAnsi="仿宋" w:eastAsia="仿宋"/>
          <w:b/>
          <w:sz w:val="28"/>
          <w:szCs w:val="28"/>
          <w:lang w:val="en-US" w:eastAsia="zh-CN"/>
        </w:rPr>
        <w:t>注：</w:t>
      </w:r>
      <w:r>
        <w:rPr>
          <w:rFonts w:hint="eastAsia" w:ascii="仿宋" w:hAnsi="仿宋" w:eastAsia="仿宋"/>
          <w:b/>
          <w:kern w:val="2"/>
          <w:sz w:val="28"/>
          <w:szCs w:val="28"/>
        </w:rPr>
        <w:t>主材外观质量</w:t>
      </w:r>
      <w:r>
        <w:rPr>
          <w:rFonts w:ascii="仿宋" w:hAnsi="仿宋" w:eastAsia="仿宋"/>
          <w:b/>
          <w:kern w:val="2"/>
          <w:sz w:val="28"/>
          <w:szCs w:val="28"/>
        </w:rPr>
        <w:t>规格</w:t>
      </w:r>
      <w:r>
        <w:rPr>
          <w:rFonts w:hint="eastAsia" w:ascii="仿宋" w:hAnsi="仿宋" w:eastAsia="仿宋"/>
          <w:b/>
          <w:kern w:val="2"/>
          <w:sz w:val="28"/>
          <w:szCs w:val="28"/>
        </w:rPr>
        <w:t>选定须经过招标人认可。</w:t>
      </w:r>
    </w:p>
    <w:p>
      <w:pPr>
        <w:widowControl/>
        <w:tabs>
          <w:tab w:val="left" w:pos="360"/>
          <w:tab w:val="left" w:pos="3645"/>
        </w:tabs>
        <w:spacing w:line="460" w:lineRule="exact"/>
        <w:ind w:firstLine="562" w:firstLineChars="200"/>
        <w:jc w:val="left"/>
        <w:rPr>
          <w:rFonts w:hint="default" w:ascii="仿宋" w:hAnsi="仿宋" w:eastAsia="仿宋"/>
          <w:b/>
          <w:sz w:val="28"/>
          <w:szCs w:val="28"/>
          <w:lang w:val="en-US" w:eastAsia="zh-CN"/>
        </w:rPr>
      </w:pPr>
    </w:p>
    <w:p>
      <w:pPr>
        <w:widowControl/>
        <w:tabs>
          <w:tab w:val="left" w:pos="360"/>
          <w:tab w:val="left" w:pos="3645"/>
        </w:tabs>
        <w:spacing w:line="460" w:lineRule="exact"/>
        <w:ind w:firstLine="560" w:firstLineChars="200"/>
        <w:jc w:val="center"/>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二</w:t>
      </w:r>
      <w:r>
        <w:rPr>
          <w:rFonts w:hint="eastAsia" w:ascii="仿宋" w:hAnsi="仿宋" w:eastAsia="仿宋"/>
          <w:sz w:val="28"/>
          <w:szCs w:val="28"/>
        </w:rPr>
        <w:t>）智能化工程</w:t>
      </w:r>
      <w:r>
        <w:rPr>
          <w:rFonts w:hint="eastAsia" w:ascii="仿宋" w:hAnsi="仿宋" w:eastAsia="仿宋"/>
          <w:sz w:val="28"/>
          <w:szCs w:val="28"/>
          <w:lang w:val="en-US" w:eastAsia="zh-CN"/>
        </w:rPr>
        <w:t>主材</w:t>
      </w:r>
      <w:r>
        <w:rPr>
          <w:rFonts w:hint="eastAsia" w:ascii="仿宋" w:hAnsi="仿宋" w:eastAsia="仿宋"/>
          <w:sz w:val="28"/>
          <w:szCs w:val="28"/>
        </w:rPr>
        <w:t>品牌</w:t>
      </w:r>
      <w:r>
        <w:rPr>
          <w:rFonts w:hint="eastAsia" w:ascii="仿宋" w:hAnsi="仿宋" w:eastAsia="仿宋"/>
          <w:sz w:val="28"/>
          <w:szCs w:val="28"/>
          <w:lang w:val="en-US" w:eastAsia="zh-CN"/>
        </w:rPr>
        <w:t>推荐</w:t>
      </w:r>
      <w:r>
        <w:rPr>
          <w:rFonts w:hint="eastAsia" w:ascii="仿宋" w:hAnsi="仿宋" w:eastAsia="仿宋"/>
          <w:sz w:val="28"/>
          <w:szCs w:val="28"/>
        </w:rPr>
        <w:t>表</w:t>
      </w:r>
    </w:p>
    <w:tbl>
      <w:tblPr>
        <w:tblStyle w:val="54"/>
        <w:tblW w:w="9247" w:type="dxa"/>
        <w:tblInd w:w="250" w:type="dxa"/>
        <w:tblLayout w:type="fixed"/>
        <w:tblCellMar>
          <w:top w:w="0" w:type="dxa"/>
          <w:left w:w="108" w:type="dxa"/>
          <w:bottom w:w="0" w:type="dxa"/>
          <w:right w:w="108" w:type="dxa"/>
        </w:tblCellMar>
      </w:tblPr>
      <w:tblGrid>
        <w:gridCol w:w="2807"/>
        <w:gridCol w:w="6440"/>
      </w:tblGrid>
      <w:tr>
        <w:tblPrEx>
          <w:tblCellMar>
            <w:top w:w="0" w:type="dxa"/>
            <w:left w:w="108" w:type="dxa"/>
            <w:bottom w:w="0" w:type="dxa"/>
            <w:right w:w="108" w:type="dxa"/>
          </w:tblCellMar>
        </w:tblPrEx>
        <w:trPr>
          <w:trHeight w:val="35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pPr>
              <w:spacing w:line="480" w:lineRule="exact"/>
              <w:contextualSpacing/>
              <w:jc w:val="center"/>
              <w:rPr>
                <w:rFonts w:ascii="宋体" w:hAnsi="宋体"/>
                <w:b/>
                <w:bCs/>
                <w:sz w:val="28"/>
                <w:szCs w:val="28"/>
              </w:rPr>
            </w:pPr>
            <w:r>
              <w:rPr>
                <w:rFonts w:hint="eastAsia" w:ascii="宋体" w:hAnsi="宋体"/>
                <w:b/>
                <w:bCs/>
                <w:sz w:val="28"/>
                <w:szCs w:val="28"/>
              </w:rPr>
              <w:t>材料名称</w:t>
            </w:r>
          </w:p>
        </w:tc>
        <w:tc>
          <w:tcPr>
            <w:tcW w:w="6440" w:type="dxa"/>
            <w:tcBorders>
              <w:top w:val="single" w:color="auto" w:sz="4" w:space="0"/>
              <w:left w:val="nil"/>
              <w:bottom w:val="single" w:color="auto" w:sz="4" w:space="0"/>
              <w:right w:val="single" w:color="auto" w:sz="4" w:space="0"/>
            </w:tcBorders>
            <w:noWrap w:val="0"/>
            <w:vAlign w:val="center"/>
          </w:tcPr>
          <w:p>
            <w:pPr>
              <w:spacing w:line="480" w:lineRule="exact"/>
              <w:contextualSpacing/>
              <w:jc w:val="center"/>
              <w:rPr>
                <w:rFonts w:hint="eastAsia" w:ascii="宋体" w:hAnsi="宋体"/>
                <w:b/>
                <w:bCs/>
                <w:sz w:val="28"/>
                <w:szCs w:val="28"/>
              </w:rPr>
            </w:pPr>
            <w:r>
              <w:rPr>
                <w:rFonts w:hint="eastAsia" w:ascii="宋体" w:hAnsi="宋体"/>
                <w:b/>
                <w:bCs/>
                <w:sz w:val="28"/>
                <w:szCs w:val="28"/>
              </w:rPr>
              <w:t>品牌范围</w:t>
            </w:r>
          </w:p>
        </w:tc>
      </w:tr>
      <w:tr>
        <w:tblPrEx>
          <w:tblCellMar>
            <w:top w:w="0" w:type="dxa"/>
            <w:left w:w="108" w:type="dxa"/>
            <w:bottom w:w="0" w:type="dxa"/>
            <w:right w:w="108" w:type="dxa"/>
          </w:tblCellMar>
        </w:tblPrEx>
        <w:trPr>
          <w:trHeight w:val="350" w:hRule="atLeast"/>
        </w:trPr>
        <w:tc>
          <w:tcPr>
            <w:tcW w:w="2807" w:type="dxa"/>
            <w:tcBorders>
              <w:top w:val="nil"/>
              <w:left w:val="single" w:color="auto" w:sz="4" w:space="0"/>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弱电线缆</w:t>
            </w:r>
          </w:p>
        </w:tc>
        <w:tc>
          <w:tcPr>
            <w:tcW w:w="6440" w:type="dxa"/>
            <w:tcBorders>
              <w:top w:val="nil"/>
              <w:left w:val="nil"/>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天诚，帝一，赛格</w:t>
            </w:r>
          </w:p>
        </w:tc>
      </w:tr>
      <w:tr>
        <w:tblPrEx>
          <w:tblCellMar>
            <w:top w:w="0" w:type="dxa"/>
            <w:left w:w="108" w:type="dxa"/>
            <w:bottom w:w="0" w:type="dxa"/>
            <w:right w:w="108" w:type="dxa"/>
          </w:tblCellMar>
        </w:tblPrEx>
        <w:trPr>
          <w:trHeight w:val="350" w:hRule="atLeast"/>
        </w:trPr>
        <w:tc>
          <w:tcPr>
            <w:tcW w:w="2807" w:type="dxa"/>
            <w:tcBorders>
              <w:top w:val="nil"/>
              <w:left w:val="single" w:color="auto" w:sz="4" w:space="0"/>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 xml:space="preserve">桥架                        </w:t>
            </w:r>
          </w:p>
        </w:tc>
        <w:tc>
          <w:tcPr>
            <w:tcW w:w="6440" w:type="dxa"/>
            <w:tcBorders>
              <w:top w:val="nil"/>
              <w:left w:val="nil"/>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大华，华鹏，澳普</w:t>
            </w:r>
          </w:p>
        </w:tc>
      </w:tr>
      <w:tr>
        <w:tblPrEx>
          <w:tblCellMar>
            <w:top w:w="0" w:type="dxa"/>
            <w:left w:w="108" w:type="dxa"/>
            <w:bottom w:w="0" w:type="dxa"/>
            <w:right w:w="108" w:type="dxa"/>
          </w:tblCellMar>
        </w:tblPrEx>
        <w:trPr>
          <w:trHeight w:val="600" w:hRule="atLeast"/>
        </w:trPr>
        <w:tc>
          <w:tcPr>
            <w:tcW w:w="2807" w:type="dxa"/>
            <w:tcBorders>
              <w:top w:val="nil"/>
              <w:left w:val="single" w:color="auto" w:sz="4" w:space="0"/>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计算机网络及无线网络系统</w:t>
            </w:r>
          </w:p>
        </w:tc>
        <w:tc>
          <w:tcPr>
            <w:tcW w:w="6440" w:type="dxa"/>
            <w:tcBorders>
              <w:top w:val="nil"/>
              <w:left w:val="nil"/>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华三，华为，浪潮思科</w:t>
            </w:r>
          </w:p>
        </w:tc>
      </w:tr>
      <w:tr>
        <w:tblPrEx>
          <w:tblCellMar>
            <w:top w:w="0" w:type="dxa"/>
            <w:left w:w="108" w:type="dxa"/>
            <w:bottom w:w="0" w:type="dxa"/>
            <w:right w:w="108" w:type="dxa"/>
          </w:tblCellMar>
        </w:tblPrEx>
        <w:trPr>
          <w:trHeight w:val="700" w:hRule="atLeast"/>
        </w:trPr>
        <w:tc>
          <w:tcPr>
            <w:tcW w:w="2807" w:type="dxa"/>
            <w:tcBorders>
              <w:top w:val="nil"/>
              <w:left w:val="single" w:color="auto" w:sz="4" w:space="0"/>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视频安防监控系统</w:t>
            </w:r>
          </w:p>
        </w:tc>
        <w:tc>
          <w:tcPr>
            <w:tcW w:w="6440" w:type="dxa"/>
            <w:tcBorders>
              <w:top w:val="nil"/>
              <w:left w:val="nil"/>
              <w:bottom w:val="single" w:color="auto" w:sz="4" w:space="0"/>
              <w:right w:val="single" w:color="auto" w:sz="4" w:space="0"/>
            </w:tcBorders>
            <w:noWrap w:val="0"/>
            <w:vAlign w:val="center"/>
          </w:tcPr>
          <w:p>
            <w:pPr>
              <w:spacing w:line="480" w:lineRule="exact"/>
              <w:contextualSpacing/>
              <w:jc w:val="center"/>
              <w:rPr>
                <w:rFonts w:ascii="宋体" w:hAnsi="宋体"/>
                <w:sz w:val="24"/>
              </w:rPr>
            </w:pPr>
            <w:r>
              <w:rPr>
                <w:rFonts w:hint="eastAsia" w:ascii="宋体" w:hAnsi="宋体"/>
                <w:sz w:val="24"/>
              </w:rPr>
              <w:t>海康，</w:t>
            </w:r>
            <w:r>
              <w:rPr>
                <w:rFonts w:ascii="宋体" w:hAnsi="宋体"/>
                <w:sz w:val="24"/>
              </w:rPr>
              <w:t>大华</w:t>
            </w:r>
            <w:r>
              <w:rPr>
                <w:rFonts w:hint="eastAsia" w:ascii="宋体" w:hAnsi="宋体"/>
                <w:sz w:val="24"/>
              </w:rPr>
              <w:t>，宇视</w:t>
            </w:r>
          </w:p>
        </w:tc>
      </w:tr>
    </w:tbl>
    <w:p>
      <w:pPr>
        <w:spacing w:line="360" w:lineRule="auto"/>
        <w:rPr>
          <w:rFonts w:hint="eastAsia" w:ascii="宋体" w:hAnsi="宋体" w:cs="宋体"/>
          <w:b/>
          <w:sz w:val="24"/>
        </w:rPr>
      </w:pPr>
    </w:p>
    <w:p>
      <w:pPr>
        <w:spacing w:line="360" w:lineRule="auto"/>
        <w:ind w:firstLine="482" w:firstLineChars="200"/>
        <w:rPr>
          <w:rFonts w:ascii="宋体" w:hAnsi="宋体" w:cs="宋体"/>
          <w:b/>
          <w:sz w:val="24"/>
        </w:rPr>
      </w:pPr>
      <w:r>
        <w:rPr>
          <w:rFonts w:hint="eastAsia" w:ascii="宋体" w:hAnsi="宋体" w:cs="宋体"/>
          <w:b/>
          <w:sz w:val="24"/>
        </w:rPr>
        <w:t>19.17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2" w:firstLineChars="200"/>
        <w:rPr>
          <w:rFonts w:ascii="宋体" w:hAnsi="宋体" w:cs="宋体"/>
          <w:b/>
          <w:sz w:val="24"/>
        </w:rPr>
      </w:pPr>
      <w:r>
        <w:rPr>
          <w:rFonts w:hint="eastAsia" w:ascii="宋体" w:hAnsi="宋体" w:cs="宋体"/>
          <w:b/>
          <w:sz w:val="24"/>
        </w:rPr>
        <w:t>19.18施工期间和竣工移交时的保洁工作及费用，投标人在报价时须综合考虑在投标报价中，结算时不做调整。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19.19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highlight w:val="none"/>
        </w:rPr>
      </w:pPr>
      <w:r>
        <w:rPr>
          <w:rFonts w:hint="eastAsia" w:ascii="宋体" w:hAnsi="宋体" w:cs="宋体"/>
          <w:b/>
          <w:sz w:val="24"/>
          <w:highlight w:val="none"/>
        </w:rPr>
        <w:t>19.20本工程室内环境污染控制类别为I类，建筑材料和装修材料必须符合（GB50325-2010）第1.0.5条之规定。招标人、监理单位对材料设备的认可，并不能免除中标人因使用不合格产品所造成的相关责任。本工程竣工后投标人须提供有关权威部门出具的室内环境检测报告,且相关费用包含在投标报价内。</w:t>
      </w:r>
    </w:p>
    <w:p>
      <w:pPr>
        <w:spacing w:line="360" w:lineRule="auto"/>
        <w:ind w:firstLine="482" w:firstLineChars="200"/>
        <w:rPr>
          <w:rFonts w:ascii="宋体" w:hAnsi="宋体" w:cs="宋体"/>
          <w:b/>
          <w:sz w:val="24"/>
        </w:rPr>
      </w:pPr>
      <w:r>
        <w:rPr>
          <w:rFonts w:hint="eastAsia" w:ascii="宋体" w:hAnsi="宋体" w:cs="宋体"/>
          <w:b/>
          <w:sz w:val="24"/>
        </w:rPr>
        <w:t>19.21由于新型冠状肺炎疫情的影响，各投标单位应增强风险防范意识，并按《南通市住房和城乡建设局关于印发&lt;南通市新冠肺炎疫情后建设工程施工合同履约及工程价款调整的指导意见&gt;的通知》（通住建市【2020】78号）执行。</w:t>
      </w:r>
    </w:p>
    <w:p>
      <w:pPr>
        <w:spacing w:line="360" w:lineRule="auto"/>
        <w:ind w:firstLine="482" w:firstLineChars="200"/>
        <w:rPr>
          <w:rFonts w:ascii="宋体" w:hAnsi="宋体" w:cs="宋体"/>
          <w:b/>
          <w:sz w:val="24"/>
        </w:rPr>
      </w:pPr>
      <w:r>
        <w:rPr>
          <w:rFonts w:hint="eastAsia" w:ascii="宋体" w:hAnsi="宋体" w:cs="宋体"/>
          <w:b/>
          <w:sz w:val="24"/>
        </w:rPr>
        <w:t>19.22由于新型冠状肺炎疫情的影响，因卫生防疫要求采取的措施、物资等一切费用包含在投标报价中，结算时不予调整。</w:t>
      </w:r>
    </w:p>
    <w:p>
      <w:pPr>
        <w:spacing w:line="360" w:lineRule="auto"/>
        <w:ind w:firstLine="482" w:firstLineChars="200"/>
        <w:rPr>
          <w:rFonts w:ascii="宋体" w:hAnsi="宋体" w:cs="宋体"/>
          <w:b/>
          <w:sz w:val="24"/>
        </w:rPr>
      </w:pPr>
      <w:r>
        <w:rPr>
          <w:rFonts w:hint="eastAsia" w:ascii="宋体" w:hAnsi="宋体" w:cs="宋体"/>
          <w:b/>
          <w:sz w:val="24"/>
        </w:rPr>
        <w:t>19.23承包人在开工前将施工方案和校方确定后，方可施工。</w:t>
      </w:r>
    </w:p>
    <w:p>
      <w:pPr>
        <w:spacing w:line="360" w:lineRule="auto"/>
        <w:ind w:firstLine="482" w:firstLineChars="200"/>
        <w:rPr>
          <w:rFonts w:ascii="宋体" w:hAnsi="宋体" w:cs="宋体"/>
          <w:b/>
          <w:sz w:val="24"/>
        </w:rPr>
      </w:pPr>
      <w:r>
        <w:rPr>
          <w:rFonts w:hint="eastAsia" w:ascii="宋体" w:hAnsi="宋体" w:cs="宋体"/>
          <w:b/>
          <w:sz w:val="24"/>
        </w:rPr>
        <w:t>19.24其他未尽事宜在书面答疑中明确。</w:t>
      </w:r>
    </w:p>
    <w:p>
      <w:pPr>
        <w:pStyle w:val="75"/>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w:t>
      </w:r>
      <w:r>
        <w:rPr>
          <w:rFonts w:hint="eastAsia" w:ascii="宋体" w:hAnsi="宋体" w:cs="宋体"/>
          <w:b/>
          <w:sz w:val="24"/>
          <w:u w:val="single"/>
          <w:lang w:val="en-US" w:eastAsia="zh-CN"/>
        </w:rPr>
        <w:t>证明材料</w:t>
      </w:r>
      <w:r>
        <w:rPr>
          <w:rFonts w:hint="eastAsia" w:ascii="宋体" w:hAnsi="宋体" w:cs="宋体"/>
          <w:b/>
          <w:sz w:val="24"/>
          <w:u w:val="single"/>
        </w:rPr>
        <w:t>、</w:t>
      </w:r>
      <w:r>
        <w:rPr>
          <w:rFonts w:hint="eastAsia" w:ascii="宋体" w:hAnsi="宋体" w:cs="宋体"/>
          <w:b/>
          <w:sz w:val="24"/>
          <w:u w:val="single"/>
          <w:lang w:val="en-US" w:eastAsia="zh-CN"/>
        </w:rPr>
        <w:t>商务标</w:t>
      </w:r>
      <w:r>
        <w:rPr>
          <w:rFonts w:hint="eastAsia" w:ascii="宋体" w:hAnsi="宋体" w:cs="宋体"/>
          <w:sz w:val="24"/>
          <w:lang w:val="en-US" w:eastAsia="zh-CN"/>
        </w:rPr>
        <w:t>两</w:t>
      </w:r>
      <w:r>
        <w:rPr>
          <w:rFonts w:hint="eastAsia" w:ascii="宋体" w:hAnsi="宋体" w:cs="宋体"/>
          <w:sz w:val="24"/>
        </w:rPr>
        <w:t>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或“商务标”，同时还要写明工程名称。</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w:t>
      </w:r>
      <w:r>
        <w:rPr>
          <w:rFonts w:hint="eastAsia" w:ascii="宋体" w:hAnsi="宋体" w:cs="宋体"/>
          <w:b/>
          <w:snapToGrid w:val="0"/>
          <w:kern w:val="0"/>
          <w:sz w:val="24"/>
          <w:lang w:val="en-US" w:eastAsia="zh-CN"/>
        </w:rPr>
        <w:t>2</w:t>
      </w:r>
      <w:r>
        <w:rPr>
          <w:rFonts w:hint="eastAsia" w:ascii="宋体" w:hAnsi="宋体" w:cs="宋体"/>
          <w:b/>
          <w:snapToGrid w:val="0"/>
          <w:kern w:val="0"/>
          <w:sz w:val="24"/>
        </w:rPr>
        <w:t xml:space="preserve">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hint="eastAsia" w:ascii="宋体" w:hAnsi="宋体" w:cs="宋体"/>
          <w:snapToGrid w:val="0"/>
          <w:kern w:val="0"/>
          <w:sz w:val="24"/>
        </w:rPr>
      </w:pPr>
      <w:r>
        <w:rPr>
          <w:rFonts w:hint="eastAsia" w:ascii="宋体" w:hAnsi="宋体" w:cs="宋体"/>
          <w:snapToGrid w:val="0"/>
          <w:kern w:val="0"/>
          <w:sz w:val="24"/>
        </w:rPr>
        <w:t>20.</w:t>
      </w:r>
      <w:r>
        <w:rPr>
          <w:rFonts w:hint="eastAsia" w:ascii="宋体" w:hAnsi="宋体" w:cs="宋体"/>
          <w:snapToGrid w:val="0"/>
          <w:kern w:val="0"/>
          <w:sz w:val="24"/>
          <w:lang w:val="en-US" w:eastAsia="zh-CN"/>
        </w:rPr>
        <w:t>3</w:t>
      </w:r>
      <w:r>
        <w:rPr>
          <w:rFonts w:hint="eastAsia" w:ascii="宋体" w:hAnsi="宋体" w:cs="宋体"/>
          <w:snapToGrid w:val="0"/>
          <w:kern w:val="0"/>
          <w:sz w:val="24"/>
        </w:rPr>
        <w:t>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w:t>
      </w:r>
      <w:r>
        <w:rPr>
          <w:rFonts w:hint="eastAsia" w:ascii="宋体" w:hAnsi="宋体" w:cs="宋体"/>
          <w:sz w:val="24"/>
          <w:u w:val="single"/>
          <w:lang w:val="en-US" w:eastAsia="zh-CN"/>
        </w:rPr>
        <w:t>7</w:t>
      </w:r>
      <w:r>
        <w:rPr>
          <w:rFonts w:hint="eastAsia" w:ascii="宋体" w:hAnsi="宋体" w:cs="宋体"/>
          <w:sz w:val="24"/>
          <w:u w:val="single"/>
        </w:rPr>
        <w:t>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4"/>
        <w:jc w:val="center"/>
        <w:rPr>
          <w:rFonts w:hint="eastAsia" w:ascii="宋体" w:hAnsi="宋体" w:eastAsia="宋体" w:cs="宋体"/>
          <w:b/>
          <w:bCs w:val="0"/>
          <w:kern w:val="0"/>
          <w:sz w:val="24"/>
          <w:szCs w:val="24"/>
          <w:lang w:val="en-US" w:eastAsia="zh-CN" w:bidi="ar-SA"/>
        </w:rPr>
      </w:pPr>
      <w:r>
        <w:rPr>
          <w:rFonts w:hint="eastAsia" w:ascii="宋体" w:hAnsi="宋体" w:eastAsia="宋体" w:cs="宋体"/>
          <w:b/>
          <w:bCs w:val="0"/>
          <w:kern w:val="0"/>
          <w:sz w:val="24"/>
          <w:szCs w:val="24"/>
          <w:lang w:val="en-US" w:eastAsia="zh-CN" w:bidi="ar-SA"/>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w:t>
      </w:r>
      <w:r>
        <w:rPr>
          <w:rFonts w:hint="eastAsia" w:ascii="宋体" w:hAnsi="宋体" w:cs="宋体"/>
          <w:sz w:val="24"/>
          <w:u w:val="single"/>
          <w:lang w:val="en-US" w:eastAsia="zh-CN"/>
        </w:rPr>
        <w:t>8</w:t>
      </w:r>
      <w:r>
        <w:rPr>
          <w:rFonts w:hint="eastAsia" w:ascii="宋体" w:hAnsi="宋体" w:cs="宋体"/>
          <w:sz w:val="24"/>
          <w:u w:val="single"/>
        </w:rPr>
        <w:t>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26.10投标报价低于成本或者高于招标文件设定的招标控制价的；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w:t>
      </w:r>
      <w:r>
        <w:rPr>
          <w:rFonts w:hint="eastAsia" w:ascii="宋体" w:hAnsi="宋体" w:cs="宋体"/>
          <w:sz w:val="24"/>
          <w:lang w:val="en-US" w:eastAsia="zh-CN"/>
        </w:rPr>
        <w:t>纪委</w:t>
      </w:r>
      <w:r>
        <w:rPr>
          <w:rFonts w:hint="eastAsia" w:ascii="宋体" w:hAnsi="宋体" w:cs="宋体"/>
          <w:sz w:val="24"/>
        </w:rPr>
        <w:t>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w:t>
      </w:r>
      <w:r>
        <w:rPr>
          <w:rFonts w:hint="eastAsia" w:ascii="宋体" w:hAnsi="宋体" w:cs="宋体"/>
          <w:sz w:val="24"/>
          <w:lang w:val="en-US" w:eastAsia="zh-CN"/>
        </w:rPr>
        <w:t>纪委</w:t>
      </w:r>
      <w:r>
        <w:rPr>
          <w:rFonts w:hint="eastAsia" w:ascii="宋体" w:hAnsi="宋体" w:cs="宋体"/>
          <w:sz w:val="24"/>
        </w:rPr>
        <w:t>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w:t>
      </w:r>
      <w:r>
        <w:rPr>
          <w:rFonts w:hint="eastAsia" w:ascii="宋体" w:hAnsi="宋体" w:cs="宋体"/>
          <w:spacing w:val="-2"/>
          <w:sz w:val="24"/>
          <w:lang w:val="en-US" w:eastAsia="zh-CN"/>
        </w:rPr>
        <w:t>“南通市公共资源交易网http://zfcg.nantong.gov.cn/、南通市卫生健康委员会官网http://wjw.nantong.gov.cn/和江苏省南通卫生高等职业技术学校网站http://www.ntwzy.com/”</w:t>
      </w:r>
      <w:r>
        <w:rPr>
          <w:rFonts w:hint="eastAsia" w:ascii="宋体" w:hAnsi="宋体" w:cs="宋体"/>
          <w:spacing w:val="-2"/>
          <w:sz w:val="24"/>
        </w:rPr>
        <w:t>”中标公示栏公示，公布的时间为三日</w:t>
      </w:r>
      <w:r>
        <w:rPr>
          <w:rFonts w:hint="eastAsia" w:ascii="宋体" w:hAnsi="宋体" w:cs="宋体"/>
          <w:sz w:val="24"/>
        </w:rPr>
        <w:t>。</w:t>
      </w:r>
    </w:p>
    <w:p>
      <w:pPr>
        <w:pStyle w:val="4"/>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9" w:name="_Toc404159959"/>
      <w:bookmarkStart w:id="30" w:name="_Toc465181335"/>
      <w:r>
        <w:rPr>
          <w:rFonts w:hint="eastAsia" w:ascii="宋体" w:hAnsi="宋体" w:cs="宋体"/>
          <w:b/>
          <w:sz w:val="24"/>
          <w:lang w:val="en-US" w:eastAsia="zh-CN"/>
        </w:rPr>
        <w:t>33</w:t>
      </w:r>
      <w:r>
        <w:rPr>
          <w:rFonts w:hint="eastAsia" w:ascii="宋体" w:hAnsi="宋体" w:cs="宋体"/>
          <w:b/>
          <w:sz w:val="24"/>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lang w:val="en-US" w:eastAsia="zh-CN"/>
        </w:rPr>
        <w:t>34</w:t>
      </w:r>
      <w:r>
        <w:rPr>
          <w:rFonts w:hint="eastAsia" w:ascii="宋体" w:hAnsi="宋体" w:cs="宋体"/>
          <w:b/>
          <w:spacing w:val="-2"/>
          <w:sz w:val="24"/>
        </w:rPr>
        <w:t>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lang w:val="en-US" w:eastAsia="zh-CN"/>
        </w:rPr>
        <w:t>35</w:t>
      </w:r>
      <w:r>
        <w:rPr>
          <w:rFonts w:hint="eastAsia" w:ascii="宋体" w:hAnsi="宋体" w:cs="宋体"/>
          <w:b/>
          <w:sz w:val="24"/>
        </w:rPr>
        <w:t>、中标通知书发出前</w:t>
      </w:r>
      <w:r>
        <w:rPr>
          <w:rFonts w:hint="eastAsia" w:ascii="宋体" w:hAnsi="宋体" w:cs="宋体"/>
          <w:sz w:val="24"/>
        </w:rPr>
        <w:t>，中标人应按本须知前附表</w:t>
      </w:r>
      <w:r>
        <w:rPr>
          <w:rFonts w:hint="eastAsia" w:ascii="宋体" w:hAnsi="宋体" w:cs="宋体"/>
          <w:sz w:val="24"/>
          <w:u w:val="single"/>
        </w:rPr>
        <w:t>第2</w:t>
      </w:r>
      <w:r>
        <w:rPr>
          <w:rFonts w:hint="eastAsia" w:ascii="宋体" w:hAnsi="宋体" w:cs="宋体"/>
          <w:sz w:val="24"/>
          <w:u w:val="single"/>
          <w:lang w:val="en-US" w:eastAsia="zh-CN"/>
        </w:rPr>
        <w:t>0</w:t>
      </w:r>
      <w:r>
        <w:rPr>
          <w:rFonts w:hint="eastAsia" w:ascii="宋体" w:hAnsi="宋体" w:cs="宋体"/>
          <w:sz w:val="24"/>
          <w:u w:val="single"/>
        </w:rPr>
        <w:t>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lang w:val="en-US" w:eastAsia="zh-CN"/>
        </w:rPr>
        <w:t>36</w:t>
      </w:r>
      <w:r>
        <w:rPr>
          <w:rFonts w:hint="eastAsia" w:ascii="宋体" w:hAnsi="宋体" w:cs="宋体"/>
          <w:b/>
          <w:sz w:val="24"/>
        </w:rPr>
        <w:t>、</w:t>
      </w:r>
      <w:r>
        <w:rPr>
          <w:rFonts w:hint="eastAsia" w:ascii="宋体" w:hAnsi="宋体" w:cs="宋体"/>
          <w:sz w:val="24"/>
        </w:rPr>
        <w:t>若中标人不能按本须知第</w:t>
      </w:r>
      <w:r>
        <w:rPr>
          <w:rFonts w:hint="eastAsia" w:ascii="宋体" w:hAnsi="宋体" w:cs="宋体"/>
          <w:sz w:val="24"/>
          <w:lang w:val="en-US" w:eastAsia="zh-CN"/>
        </w:rPr>
        <w:t>33</w:t>
      </w:r>
      <w:r>
        <w:rPr>
          <w:rFonts w:hint="eastAsia" w:ascii="宋体" w:hAnsi="宋体" w:cs="宋体"/>
          <w:sz w:val="24"/>
        </w:rPr>
        <w:t>条、</w:t>
      </w:r>
      <w:r>
        <w:rPr>
          <w:rFonts w:hint="eastAsia" w:ascii="宋体" w:hAnsi="宋体" w:cs="宋体"/>
          <w:sz w:val="24"/>
          <w:lang w:val="en-US" w:eastAsia="zh-CN"/>
        </w:rPr>
        <w:t>34</w:t>
      </w:r>
      <w:r>
        <w:rPr>
          <w:rFonts w:hint="eastAsia" w:ascii="宋体" w:hAnsi="宋体" w:cs="宋体"/>
          <w:sz w:val="24"/>
        </w:rPr>
        <w:t>条款、第</w:t>
      </w:r>
      <w:r>
        <w:rPr>
          <w:rFonts w:hint="eastAsia" w:ascii="宋体" w:hAnsi="宋体" w:cs="宋体"/>
          <w:sz w:val="24"/>
          <w:lang w:val="en-US" w:eastAsia="zh-CN"/>
        </w:rPr>
        <w:t>35</w:t>
      </w:r>
      <w:r>
        <w:rPr>
          <w:rFonts w:hint="eastAsia" w:ascii="宋体" w:hAnsi="宋体" w:cs="宋体"/>
          <w:sz w:val="24"/>
        </w:rPr>
        <w:t>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中标人的行为给招标人造成损失超过投标保证金数额的，还应当对超过部分予以赔偿。中标人由第二中标候选人替补，以此类推。</w:t>
      </w:r>
    </w:p>
    <w:p>
      <w:pPr>
        <w:spacing w:line="480" w:lineRule="exact"/>
        <w:ind w:firstLine="482"/>
        <w:rPr>
          <w:rFonts w:ascii="宋体" w:hAnsi="宋体" w:cs="宋体"/>
          <w:sz w:val="24"/>
        </w:rPr>
      </w:pPr>
      <w:r>
        <w:rPr>
          <w:rFonts w:hint="eastAsia" w:ascii="宋体" w:hAnsi="宋体" w:cs="宋体"/>
          <w:b/>
          <w:sz w:val="24"/>
          <w:lang w:val="en-US" w:eastAsia="zh-CN"/>
        </w:rPr>
        <w:t>37</w:t>
      </w:r>
      <w:r>
        <w:rPr>
          <w:rFonts w:hint="eastAsia" w:ascii="宋体" w:hAnsi="宋体" w:cs="宋体"/>
          <w:b/>
          <w:sz w:val="24"/>
        </w:rPr>
        <w:t>、</w:t>
      </w:r>
      <w:r>
        <w:rPr>
          <w:rFonts w:hint="eastAsia" w:ascii="宋体" w:hAnsi="宋体" w:cs="宋体"/>
          <w:sz w:val="24"/>
        </w:rPr>
        <w:t>中标人在中标后或施工期间不得随意变更中标项目负责人。如果出现特殊情况，确需更换的，应当经招标人同意。</w:t>
      </w:r>
    </w:p>
    <w:p>
      <w:pPr>
        <w:pStyle w:val="2"/>
        <w:rPr>
          <w:rFonts w:hint="eastAsia" w:ascii="宋体" w:hAnsi="宋体" w:cs="宋体"/>
          <w:b/>
          <w:sz w:val="36"/>
          <w:szCs w:val="36"/>
        </w:rPr>
      </w:pPr>
    </w:p>
    <w:p>
      <w:pPr>
        <w:spacing w:line="360" w:lineRule="auto"/>
        <w:ind w:firstLine="482"/>
        <w:jc w:val="center"/>
        <w:rPr>
          <w:rFonts w:ascii="宋体" w:hAnsi="宋体" w:cs="宋体"/>
          <w:b/>
          <w:sz w:val="24"/>
        </w:rPr>
      </w:pPr>
      <w:r>
        <w:rPr>
          <w:rFonts w:hint="eastAsia" w:ascii="宋体" w:hAnsi="宋体" w:cs="宋体"/>
          <w:b/>
          <w:sz w:val="36"/>
          <w:szCs w:val="36"/>
        </w:rPr>
        <w:t>第二章评标办法</w:t>
      </w:r>
      <w:bookmarkEnd w:id="29"/>
      <w:bookmarkEnd w:id="30"/>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color w:val="auto"/>
          <w:kern w:val="0"/>
          <w:sz w:val="24"/>
          <w:highlight w:val="none"/>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4"/>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31"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w:t>
            </w:r>
          </w:p>
        </w:tc>
        <w:tc>
          <w:tcPr>
            <w:tcW w:w="1918"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法定代表身份证明书</w:t>
            </w:r>
          </w:p>
        </w:tc>
        <w:tc>
          <w:tcPr>
            <w:tcW w:w="3510"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必须加盖单位公章</w:t>
            </w:r>
            <w:r>
              <w:rPr>
                <w:rFonts w:hint="eastAsia" w:ascii="宋体" w:hAnsi="宋体" w:cs="宋体"/>
                <w:color w:val="000000"/>
                <w:kern w:val="0"/>
                <w:sz w:val="24"/>
                <w:lang w:eastAsia="zh-CN"/>
              </w:rPr>
              <w:t>，法人身份证复印件</w:t>
            </w:r>
            <w:r>
              <w:rPr>
                <w:rFonts w:hint="eastAsia" w:ascii="宋体" w:hAnsi="宋体" w:cs="宋体"/>
                <w:color w:val="000000"/>
                <w:kern w:val="0"/>
                <w:sz w:val="24"/>
              </w:rPr>
              <w:t>。</w:t>
            </w:r>
          </w:p>
        </w:tc>
        <w:tc>
          <w:tcPr>
            <w:tcW w:w="3589" w:type="dxa"/>
            <w:tcBorders>
              <w:tl2br w:val="nil"/>
              <w:tr2bl w:val="nil"/>
            </w:tcBorders>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法定代表人身份证明</w:t>
            </w:r>
            <w:r>
              <w:rPr>
                <w:rFonts w:hint="eastAsia" w:ascii="宋体" w:hAnsi="宋体" w:cs="宋体"/>
                <w:color w:val="000000"/>
                <w:kern w:val="0"/>
                <w:sz w:val="24"/>
                <w:lang w:eastAsia="zh-CN"/>
              </w:rPr>
              <w:t>、法人身份证复印件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2</w:t>
            </w:r>
          </w:p>
        </w:tc>
        <w:tc>
          <w:tcPr>
            <w:tcW w:w="1918"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法人授权委托书（如有授权）</w:t>
            </w:r>
          </w:p>
        </w:tc>
        <w:tc>
          <w:tcPr>
            <w:tcW w:w="3510" w:type="dxa"/>
            <w:tcBorders>
              <w:tl2br w:val="nil"/>
              <w:tr2bl w:val="nil"/>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①必须加盖单位法定代表人章（或签字）及单位公章</w:t>
            </w:r>
            <w:r>
              <w:rPr>
                <w:rFonts w:hint="eastAsia" w:ascii="宋体" w:hAnsi="宋体" w:cs="宋体"/>
                <w:color w:val="000000"/>
                <w:kern w:val="0"/>
                <w:sz w:val="24"/>
                <w:lang w:eastAsia="zh-CN"/>
              </w:rPr>
              <w:t>，</w:t>
            </w:r>
            <w:r>
              <w:rPr>
                <w:rFonts w:hint="eastAsia" w:ascii="宋体" w:hAnsi="宋体" w:cs="宋体"/>
                <w:sz w:val="24"/>
                <w:lang w:eastAsia="zh-CN"/>
              </w:rPr>
              <w:t>授权委托代理人身份证复印件</w:t>
            </w:r>
            <w:r>
              <w:rPr>
                <w:rFonts w:hint="eastAsia" w:ascii="宋体" w:hAnsi="宋体" w:cs="宋体"/>
                <w:color w:val="000000"/>
                <w:kern w:val="0"/>
                <w:sz w:val="24"/>
              </w:rPr>
              <w:t>；</w:t>
            </w:r>
          </w:p>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②法人授权委托书必须有效。</w:t>
            </w:r>
          </w:p>
        </w:tc>
        <w:tc>
          <w:tcPr>
            <w:tcW w:w="3589" w:type="dxa"/>
            <w:tcBorders>
              <w:tl2br w:val="nil"/>
              <w:tr2bl w:val="nil"/>
            </w:tcBorders>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授权委托书</w:t>
            </w:r>
            <w:r>
              <w:rPr>
                <w:rFonts w:hint="eastAsia" w:ascii="宋体" w:hAnsi="宋体" w:cs="宋体"/>
                <w:color w:val="000000"/>
                <w:kern w:val="0"/>
                <w:sz w:val="24"/>
                <w:lang w:eastAsia="zh-CN"/>
              </w:rPr>
              <w:t>、</w:t>
            </w:r>
            <w:r>
              <w:rPr>
                <w:rFonts w:hint="eastAsia" w:ascii="宋体" w:hAnsi="宋体" w:cs="宋体"/>
                <w:sz w:val="24"/>
                <w:lang w:eastAsia="zh-CN"/>
              </w:rPr>
              <w:t>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3</w:t>
            </w:r>
          </w:p>
        </w:tc>
        <w:tc>
          <w:tcPr>
            <w:tcW w:w="1918"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具有独立订立合同的能力</w:t>
            </w:r>
          </w:p>
        </w:tc>
        <w:tc>
          <w:tcPr>
            <w:tcW w:w="3510"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有效的工商行政管理部门颁发的法人营业执照</w:t>
            </w:r>
          </w:p>
        </w:tc>
        <w:tc>
          <w:tcPr>
            <w:tcW w:w="3589" w:type="dxa"/>
            <w:tcBorders>
              <w:tl2br w:val="nil"/>
              <w:tr2bl w:val="nil"/>
            </w:tcBorders>
            <w:vAlign w:val="center"/>
          </w:tcPr>
          <w:p>
            <w:pPr>
              <w:widowControl/>
              <w:jc w:val="left"/>
              <w:rPr>
                <w:rFonts w:hint="eastAsia" w:ascii="宋体" w:hAnsi="宋体" w:cs="宋体"/>
                <w:color w:val="000000"/>
                <w:kern w:val="0"/>
                <w:sz w:val="24"/>
                <w:lang w:val="en-US" w:eastAsia="zh-CN"/>
              </w:rPr>
            </w:pPr>
            <w:r>
              <w:rPr>
                <w:rFonts w:hint="eastAsia" w:ascii="宋体" w:hAnsi="宋体" w:cs="宋体"/>
                <w:color w:val="000000"/>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4</w:t>
            </w:r>
          </w:p>
        </w:tc>
        <w:tc>
          <w:tcPr>
            <w:tcW w:w="1918" w:type="dxa"/>
            <w:tcBorders>
              <w:tl2br w:val="nil"/>
              <w:tr2bl w:val="nil"/>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企业资质类别等级</w:t>
            </w:r>
          </w:p>
        </w:tc>
        <w:tc>
          <w:tcPr>
            <w:tcW w:w="3510" w:type="dxa"/>
            <w:tcBorders>
              <w:tl2br w:val="nil"/>
              <w:tr2bl w:val="nil"/>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建筑装修装饰工程专业承包贰级及以上资质（须在有效期内）</w:t>
            </w:r>
          </w:p>
        </w:tc>
        <w:tc>
          <w:tcPr>
            <w:tcW w:w="3589" w:type="dxa"/>
            <w:tcBorders>
              <w:tl2br w:val="nil"/>
              <w:tr2bl w:val="nil"/>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color w:val="000000"/>
                <w:kern w:val="0"/>
                <w:sz w:val="24"/>
              </w:rPr>
              <w:t>建筑工程专业二级及以上注册建造师。项目负责人不得为企业法定代表人或企业董事长或总经理。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7</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8</w:t>
            </w:r>
          </w:p>
        </w:tc>
        <w:tc>
          <w:tcPr>
            <w:tcW w:w="1918"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拟派项目负责人（项目经理）为投标企业正式人员</w:t>
            </w:r>
          </w:p>
        </w:tc>
        <w:tc>
          <w:tcPr>
            <w:tcW w:w="3510" w:type="dxa"/>
            <w:tcBorders>
              <w:tl2br w:val="nil"/>
              <w:tr2bl w:val="nil"/>
            </w:tcBorders>
            <w:vAlign w:val="center"/>
          </w:tcPr>
          <w:p>
            <w:pPr>
              <w:autoSpaceDE w:val="0"/>
              <w:autoSpaceDN w:val="0"/>
              <w:adjustRightInd w:val="0"/>
              <w:snapToGrid w:val="0"/>
              <w:spacing w:line="240" w:lineRule="atLeast"/>
              <w:rPr>
                <w:rFonts w:hint="eastAsia" w:ascii="宋体" w:hAnsi="宋体" w:cs="宋体" w:eastAsiaTheme="majorEastAsia"/>
                <w:kern w:val="0"/>
                <w:sz w:val="24"/>
                <w:lang w:eastAsia="zh-CN"/>
              </w:rPr>
            </w:pPr>
            <w:r>
              <w:rPr>
                <w:rFonts w:hint="eastAsia" w:ascii="宋体" w:hAnsi="宋体" w:cs="宋体"/>
                <w:sz w:val="24"/>
              </w:rPr>
              <w:t>拟派项目负责人为投标企业正式人员</w:t>
            </w:r>
            <w:r>
              <w:rPr>
                <w:rFonts w:hint="eastAsia" w:ascii="宋体" w:hAnsi="宋体" w:cs="宋体"/>
                <w:b w:val="0"/>
                <w:bCs w:val="0"/>
                <w:sz w:val="24"/>
                <w:lang w:eastAsia="zh-CN"/>
              </w:rPr>
              <w:t>（</w:t>
            </w:r>
            <w:r>
              <w:rPr>
                <w:rFonts w:asciiTheme="majorEastAsia" w:hAnsiTheme="majorEastAsia" w:eastAsiaTheme="majorEastAsia"/>
                <w:b w:val="0"/>
                <w:bCs w:val="0"/>
                <w:sz w:val="24"/>
              </w:rPr>
              <w:t>投标企业必须提供：</w:t>
            </w:r>
            <w:r>
              <w:rPr>
                <w:rFonts w:hint="eastAsia" w:asciiTheme="majorEastAsia" w:hAnsiTheme="majorEastAsia" w:eastAsiaTheme="majorEastAsia"/>
                <w:b w:val="0"/>
                <w:bCs w:val="0"/>
                <w:sz w:val="24"/>
              </w:rPr>
              <w:t>①投标企业与项目负责人双方签订的有效劳动合同书；②社保机构出具的由</w:t>
            </w:r>
            <w:r>
              <w:rPr>
                <w:rFonts w:hint="eastAsia" w:asciiTheme="majorEastAsia" w:hAnsiTheme="majorEastAsia" w:eastAsiaTheme="majorEastAsia"/>
                <w:b w:val="0"/>
                <w:bCs w:val="0"/>
                <w:sz w:val="24"/>
                <w:lang w:val="en-US" w:eastAsia="zh-CN"/>
              </w:rPr>
              <w:t>投标</w:t>
            </w:r>
            <w:r>
              <w:rPr>
                <w:rFonts w:hint="eastAsia" w:asciiTheme="majorEastAsia" w:hAnsiTheme="majorEastAsia" w:eastAsiaTheme="majorEastAsia"/>
                <w:b w:val="0"/>
                <w:bCs w:val="0"/>
                <w:sz w:val="24"/>
              </w:rPr>
              <w:t>企业为拟派项目负责人缴纳的</w:t>
            </w:r>
            <w:r>
              <w:rPr>
                <w:rFonts w:asciiTheme="majorEastAsia" w:hAnsiTheme="majorEastAsia" w:eastAsiaTheme="majorEastAsia"/>
                <w:b w:val="0"/>
                <w:bCs w:val="0"/>
                <w:sz w:val="24"/>
              </w:rPr>
              <w:t>2020</w:t>
            </w:r>
            <w:r>
              <w:rPr>
                <w:rFonts w:hint="eastAsia" w:asciiTheme="majorEastAsia" w:hAnsiTheme="majorEastAsia" w:eastAsiaTheme="majorEastAsia"/>
                <w:b w:val="0"/>
                <w:bCs w:val="0"/>
                <w:sz w:val="24"/>
              </w:rPr>
              <w:t>年</w:t>
            </w:r>
            <w:r>
              <w:rPr>
                <w:rFonts w:asciiTheme="majorEastAsia" w:hAnsiTheme="majorEastAsia" w:eastAsiaTheme="majorEastAsia"/>
                <w:b w:val="0"/>
                <w:bCs w:val="0"/>
                <w:sz w:val="24"/>
              </w:rPr>
              <w:t>6</w:t>
            </w:r>
            <w:r>
              <w:rPr>
                <w:rFonts w:hint="eastAsia" w:asciiTheme="majorEastAsia" w:hAnsiTheme="majorEastAsia" w:eastAsiaTheme="majorEastAsia"/>
                <w:b w:val="0"/>
                <w:bCs w:val="0"/>
                <w:sz w:val="24"/>
              </w:rPr>
              <w:t>月至</w:t>
            </w:r>
            <w:r>
              <w:rPr>
                <w:rFonts w:asciiTheme="majorEastAsia" w:hAnsiTheme="majorEastAsia" w:eastAsiaTheme="majorEastAsia"/>
                <w:b w:val="0"/>
                <w:bCs w:val="0"/>
                <w:sz w:val="24"/>
              </w:rPr>
              <w:t>2021</w:t>
            </w:r>
            <w:r>
              <w:rPr>
                <w:rFonts w:hint="eastAsia" w:asciiTheme="majorEastAsia" w:hAnsiTheme="majorEastAsia" w:eastAsiaTheme="majorEastAsia"/>
                <w:b w:val="0"/>
                <w:bCs w:val="0"/>
                <w:sz w:val="24"/>
              </w:rPr>
              <w:t>年</w:t>
            </w:r>
            <w:r>
              <w:rPr>
                <w:rFonts w:asciiTheme="majorEastAsia" w:hAnsiTheme="majorEastAsia" w:eastAsiaTheme="majorEastAsia"/>
                <w:b w:val="0"/>
                <w:bCs w:val="0"/>
                <w:sz w:val="24"/>
              </w:rPr>
              <w:t>5</w:t>
            </w:r>
            <w:r>
              <w:rPr>
                <w:rFonts w:hint="eastAsia" w:asciiTheme="majorEastAsia" w:hAnsiTheme="majorEastAsia" w:eastAsiaTheme="majorEastAsia"/>
                <w:b w:val="0"/>
                <w:bCs w:val="0"/>
                <w:sz w:val="24"/>
              </w:rPr>
              <w:t>月</w:t>
            </w:r>
            <w:r>
              <w:rPr>
                <w:rFonts w:hint="eastAsia" w:asciiTheme="majorEastAsia" w:hAnsiTheme="majorEastAsia" w:eastAsiaTheme="majorEastAsia"/>
                <w:b w:val="0"/>
                <w:bCs w:val="0"/>
                <w:sz w:val="24"/>
                <w:lang w:val="en-US" w:eastAsia="zh-CN"/>
              </w:rPr>
              <w:t>连续12个月</w:t>
            </w:r>
            <w:r>
              <w:rPr>
                <w:rFonts w:hint="eastAsia" w:asciiTheme="majorEastAsia" w:hAnsiTheme="majorEastAsia" w:eastAsiaTheme="majorEastAsia"/>
                <w:b w:val="0"/>
                <w:bCs w:val="0"/>
                <w:sz w:val="24"/>
              </w:rPr>
              <w:t>的养老保险缴费清单</w:t>
            </w:r>
            <w:r>
              <w:rPr>
                <w:rFonts w:hint="eastAsia" w:asciiTheme="majorEastAsia" w:hAnsiTheme="majorEastAsia" w:eastAsiaTheme="majorEastAsia"/>
                <w:b w:val="0"/>
                <w:bCs w:val="0"/>
                <w:sz w:val="24"/>
                <w:lang w:eastAsia="zh-CN"/>
              </w:rPr>
              <w:t>）</w:t>
            </w:r>
          </w:p>
        </w:tc>
        <w:tc>
          <w:tcPr>
            <w:tcW w:w="3589" w:type="dxa"/>
            <w:tcBorders>
              <w:tl2br w:val="nil"/>
              <w:tr2bl w:val="nil"/>
            </w:tcBorders>
            <w:vAlign w:val="center"/>
          </w:tcPr>
          <w:p>
            <w:pPr>
              <w:autoSpaceDE w:val="0"/>
              <w:autoSpaceDN w:val="0"/>
              <w:adjustRightInd w:val="0"/>
              <w:snapToGrid w:val="0"/>
              <w:spacing w:line="240" w:lineRule="atLeast"/>
              <w:rPr>
                <w:rFonts w:hint="eastAsia" w:ascii="宋体" w:hAnsi="宋体" w:eastAsia="宋体" w:cs="宋体"/>
                <w:kern w:val="0"/>
                <w:sz w:val="24"/>
                <w:lang w:eastAsia="zh-CN"/>
              </w:rPr>
            </w:pPr>
            <w:r>
              <w:rPr>
                <w:rFonts w:hint="eastAsia" w:ascii="宋体" w:hAnsi="宋体" w:cs="宋体"/>
                <w:kern w:val="0"/>
                <w:sz w:val="24"/>
              </w:rPr>
              <w:t>有效的劳动合同书</w:t>
            </w:r>
            <w:r>
              <w:rPr>
                <w:rFonts w:hint="eastAsia" w:ascii="宋体" w:hAnsi="宋体" w:cs="宋体"/>
                <w:kern w:val="0"/>
                <w:sz w:val="24"/>
                <w:lang w:eastAsia="zh-CN"/>
              </w:rPr>
              <w:t>，</w:t>
            </w:r>
            <w:r>
              <w:rPr>
                <w:rFonts w:hint="eastAsia" w:ascii="宋体" w:hAnsi="宋体" w:cs="宋体"/>
                <w:kern w:val="0"/>
                <w:sz w:val="24"/>
              </w:rPr>
              <w:t>养老保险缴费清单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9</w:t>
            </w:r>
          </w:p>
        </w:tc>
        <w:tc>
          <w:tcPr>
            <w:tcW w:w="1918" w:type="dxa"/>
            <w:tcBorders>
              <w:tl2br w:val="nil"/>
              <w:tr2bl w:val="nil"/>
            </w:tcBorders>
            <w:vAlign w:val="center"/>
          </w:tcPr>
          <w:p>
            <w:pPr>
              <w:widowControl/>
              <w:rPr>
                <w:rFonts w:ascii="宋体" w:hAnsi="宋体" w:cs="宋体"/>
                <w:kern w:val="0"/>
                <w:sz w:val="24"/>
              </w:rPr>
            </w:pPr>
            <w:r>
              <w:rPr>
                <w:rFonts w:hint="eastAsia" w:ascii="宋体" w:hAnsi="宋体" w:cs="宋体"/>
                <w:kern w:val="0"/>
                <w:sz w:val="24"/>
              </w:rPr>
              <w:t>拟派项目负责人（项目经理）无在建工程</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①项目负责人是非变更后无在建工程的；</w:t>
            </w:r>
          </w:p>
          <w:p>
            <w:pPr>
              <w:widowControl/>
              <w:jc w:val="left"/>
              <w:rPr>
                <w:rFonts w:ascii="宋体" w:hAnsi="宋体" w:cs="宋体"/>
                <w:kern w:val="0"/>
                <w:sz w:val="24"/>
              </w:rPr>
            </w:pPr>
            <w:r>
              <w:rPr>
                <w:rFonts w:hint="eastAsia" w:ascii="宋体" w:hAnsi="宋体" w:cs="宋体"/>
                <w:kern w:val="0"/>
                <w:sz w:val="24"/>
              </w:rPr>
              <w:t>②项目负责人是变更后无在建工程的，并且：原合同工期已满且变更备案之日已满6个月；或者，因非承包原因致使工程项目停工超过120天，且经建设单位同意并已经办理项目负责人变更手续的；</w:t>
            </w:r>
          </w:p>
          <w:p>
            <w:pPr>
              <w:widowControl/>
              <w:jc w:val="left"/>
              <w:rPr>
                <w:rFonts w:ascii="宋体" w:hAnsi="宋体" w:cs="宋体"/>
                <w:kern w:val="0"/>
                <w:sz w:val="24"/>
              </w:rPr>
            </w:pPr>
            <w:r>
              <w:rPr>
                <w:rFonts w:hint="eastAsia" w:ascii="宋体" w:hAnsi="宋体" w:cs="宋体"/>
                <w:kern w:val="0"/>
                <w:sz w:val="24"/>
              </w:rPr>
              <w:t>③项目负责人有在建工程，但该在建工程与本次招标的工程属于同一工程项目、同一项目批文、同一施工地点分段发包或分期施工的情况。</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①诚信承诺书（详见第七章—诚信承诺书）</w:t>
            </w:r>
          </w:p>
          <w:p>
            <w:pPr>
              <w:widowControl/>
              <w:jc w:val="left"/>
              <w:rPr>
                <w:rFonts w:ascii="宋体" w:hAnsi="宋体" w:cs="宋体"/>
                <w:kern w:val="0"/>
                <w:sz w:val="24"/>
              </w:rPr>
            </w:pPr>
            <w:r>
              <w:rPr>
                <w:rFonts w:hint="eastAsia" w:ascii="宋体" w:hAnsi="宋体" w:cs="宋体"/>
                <w:kern w:val="0"/>
                <w:sz w:val="24"/>
              </w:rPr>
              <w:t>②原合同工期已满且变更备案之日已满6个月的证明或建设单位同意并已办理项目负责人变更手续的证明。</w:t>
            </w:r>
          </w:p>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p>
        </w:tc>
        <w:tc>
          <w:tcPr>
            <w:tcW w:w="9017" w:type="dxa"/>
            <w:gridSpan w:val="3"/>
            <w:tcBorders>
              <w:tl2br w:val="nil"/>
              <w:tr2bl w:val="nil"/>
            </w:tcBorders>
            <w:vAlign w:val="center"/>
          </w:tcPr>
          <w:p>
            <w:pPr>
              <w:widowControl/>
              <w:adjustRightInd w:val="0"/>
              <w:snapToGrid w:val="0"/>
              <w:jc w:val="left"/>
              <w:rPr>
                <w:rFonts w:hint="eastAsia" w:ascii="宋体" w:hAnsi="宋体" w:cs="宋体"/>
                <w:kern w:val="0"/>
                <w:sz w:val="24"/>
              </w:rPr>
            </w:pPr>
            <w:r>
              <w:rPr>
                <w:rFonts w:hint="eastAsia" w:ascii="宋体" w:hAnsi="宋体" w:cs="宋体"/>
                <w:kern w:val="0"/>
                <w:sz w:val="24"/>
              </w:rPr>
              <w:t>注：</w:t>
            </w:r>
          </w:p>
          <w:p>
            <w:pPr>
              <w:widowControl/>
              <w:adjustRightInd w:val="0"/>
              <w:snapToGrid w:val="0"/>
              <w:jc w:val="left"/>
              <w:rPr>
                <w:rFonts w:hint="eastAsia" w:ascii="宋体" w:hAnsi="宋体" w:cs="宋体"/>
                <w:kern w:val="0"/>
                <w:sz w:val="24"/>
              </w:rPr>
            </w:pPr>
            <w:r>
              <w:rPr>
                <w:rFonts w:hint="eastAsia" w:ascii="宋体" w:hAnsi="宋体" w:cs="宋体"/>
                <w:kern w:val="0"/>
                <w:sz w:val="24"/>
              </w:rPr>
              <w:t>1、资格审查阶段，评标委员会根据资</w:t>
            </w:r>
            <w:r>
              <w:rPr>
                <w:rFonts w:hint="eastAsia" w:ascii="宋体" w:hAnsi="宋体" w:cs="宋体"/>
                <w:kern w:val="0"/>
                <w:sz w:val="24"/>
                <w:u w:val="single"/>
              </w:rPr>
              <w:t>格审查标准</w:t>
            </w:r>
            <w:r>
              <w:rPr>
                <w:rFonts w:hint="eastAsia" w:ascii="宋体" w:hAnsi="宋体" w:cs="宋体"/>
                <w:kern w:val="0"/>
                <w:sz w:val="24"/>
              </w:rPr>
              <w:t>、资格审查条件、“资格审查资料包”中的资料进行资格评审，请投标人按照本招标文件要求准确提供全部资料，否则做废标处理。</w:t>
            </w:r>
          </w:p>
          <w:p>
            <w:pPr>
              <w:widowControl/>
              <w:adjustRightInd w:val="0"/>
              <w:snapToGrid w:val="0"/>
              <w:jc w:val="left"/>
              <w:rPr>
                <w:rFonts w:ascii="宋体" w:hAnsi="宋体" w:cs="宋体"/>
                <w:kern w:val="0"/>
                <w:sz w:val="24"/>
              </w:rPr>
            </w:pPr>
            <w:r>
              <w:rPr>
                <w:rFonts w:hint="eastAsia" w:ascii="宋体" w:hAnsi="宋体" w:cs="宋体"/>
                <w:kern w:val="0"/>
                <w:sz w:val="24"/>
              </w:rPr>
              <w:t>2、以上复印件须加盖投标单位公章，并在封袋上加盖投标人单位公章和法定代表人印章。</w:t>
            </w:r>
          </w:p>
        </w:tc>
      </w:tr>
      <w:bookmarkEnd w:id="31"/>
    </w:tbl>
    <w:p>
      <w:pPr>
        <w:spacing w:line="420" w:lineRule="exact"/>
        <w:ind w:firstLine="480" w:firstLineChars="200"/>
        <w:rPr>
          <w:rFonts w:ascii="宋体" w:hAnsi="宋体" w:cs="宋体"/>
          <w:sz w:val="24"/>
        </w:rPr>
      </w:pPr>
      <w:bookmarkStart w:id="32"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33" w:name="_Toc465181336"/>
      <w:r>
        <w:rPr>
          <w:rFonts w:hint="eastAsia" w:ascii="宋体" w:hAnsi="宋体" w:cs="宋体"/>
          <w:sz w:val="24"/>
        </w:rPr>
        <w:t>2、商务标评审</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1)只有通过资格审查的投标人，才能参加商务标的评标。</w:t>
      </w:r>
    </w:p>
    <w:p>
      <w:pPr>
        <w:autoSpaceDE w:val="0"/>
        <w:autoSpaceDN w:val="0"/>
        <w:adjustRightInd w:val="0"/>
        <w:snapToGrid w:val="0"/>
        <w:spacing w:line="360" w:lineRule="auto"/>
        <w:ind w:firstLine="472" w:firstLineChars="196"/>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本工程招标控制价</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cs="宋体"/>
          <w:b/>
          <w:color w:val="000000" w:themeColor="text1"/>
          <w:sz w:val="24"/>
          <w:highlight w:val="none"/>
          <w:u w:val="single"/>
          <w:lang w:val="en-US" w:eastAsia="zh-CN"/>
          <w14:textFill>
            <w14:solidFill>
              <w14:schemeClr w14:val="tx1"/>
            </w14:solidFill>
          </w14:textFill>
        </w:rPr>
        <w:t xml:space="preserve">  </w:t>
      </w:r>
      <w:r>
        <w:rPr>
          <w:rFonts w:hint="eastAsia" w:ascii="宋体" w:hAnsi="宋体" w:cs="宋体"/>
          <w:b/>
          <w:bCs/>
          <w:color w:val="000000" w:themeColor="text1"/>
          <w:sz w:val="24"/>
          <w:highlight w:val="none"/>
          <w:u w:val="single"/>
          <w:lang w:val="en-US" w:eastAsia="zh-CN"/>
          <w14:textFill>
            <w14:solidFill>
              <w14:schemeClr w14:val="tx1"/>
            </w14:solidFill>
          </w14:textFill>
        </w:rPr>
        <w:t>58万</w:t>
      </w:r>
      <w:r>
        <w:rPr>
          <w:rFonts w:hint="eastAsia" w:ascii="宋体" w:hAnsi="宋体" w:cs="宋体"/>
          <w:b/>
          <w:color w:val="000000" w:themeColor="text1"/>
          <w:sz w:val="24"/>
          <w:highlight w:val="none"/>
          <w:u w:val="single"/>
          <w14:textFill>
            <w14:solidFill>
              <w14:schemeClr w14:val="tx1"/>
            </w14:solidFill>
          </w14:textFill>
        </w:rPr>
        <w:t>元</w:t>
      </w:r>
      <w:r>
        <w:rPr>
          <w:rFonts w:hint="eastAsia" w:ascii="宋体" w:hAnsi="宋体" w:cs="宋体"/>
          <w:b/>
          <w:color w:val="000000" w:themeColor="text1"/>
          <w:sz w:val="24"/>
          <w:highlight w:val="none"/>
          <w14:textFill>
            <w14:solidFill>
              <w14:schemeClr w14:val="tx1"/>
            </w14:solidFill>
          </w14:textFill>
        </w:rPr>
        <w:t>。</w:t>
      </w:r>
    </w:p>
    <w:p>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b/>
          <w:bCs/>
          <w:sz w:val="24"/>
        </w:rPr>
        <w:t>商务标评审共设两种方法，</w:t>
      </w:r>
      <w:r>
        <w:rPr>
          <w:rFonts w:hint="eastAsia" w:ascii="宋体" w:hAnsi="宋体" w:cs="宋体"/>
          <w:sz w:val="24"/>
        </w:rPr>
        <w:t>由招标人代表在开标时现场抽取确定，相关系数由投标人代表现场抽取确定后进入评标程序。</w:t>
      </w:r>
    </w:p>
    <w:p>
      <w:pPr>
        <w:widowControl/>
        <w:spacing w:line="360" w:lineRule="auto"/>
        <w:ind w:firstLine="477" w:firstLineChars="199"/>
        <w:rPr>
          <w:rFonts w:ascii="宋体" w:hAnsi="宋体" w:cs="宋体"/>
          <w:b/>
          <w:bCs/>
          <w:color w:val="auto"/>
          <w:sz w:val="24"/>
          <w:highlight w:val="none"/>
        </w:rPr>
      </w:pPr>
      <w:r>
        <w:rPr>
          <w:rFonts w:ascii="宋体" w:hAnsi="宋体"/>
          <w:color w:val="auto"/>
          <w:kern w:val="0"/>
          <w:sz w:val="24"/>
          <w:highlight w:val="none"/>
        </w:rPr>
        <w:t>2</w:t>
      </w:r>
      <w:r>
        <w:rPr>
          <w:rFonts w:hint="eastAsia" w:ascii="宋体" w:hAnsi="宋体"/>
          <w:color w:val="auto"/>
          <w:kern w:val="0"/>
          <w:sz w:val="24"/>
          <w:highlight w:val="none"/>
        </w:rPr>
        <w:t>、</w:t>
      </w:r>
      <w:r>
        <w:rPr>
          <w:rFonts w:hint="eastAsia" w:ascii="宋体" w:hAnsi="宋体" w:cs="宋体"/>
          <w:b/>
          <w:bCs/>
          <w:color w:val="auto"/>
          <w:sz w:val="24"/>
          <w:highlight w:val="none"/>
        </w:rPr>
        <w:t>商务标评审</w:t>
      </w:r>
    </w:p>
    <w:p>
      <w:pPr>
        <w:widowControl/>
        <w:spacing w:line="360" w:lineRule="auto"/>
        <w:ind w:firstLine="479" w:firstLineChars="199"/>
        <w:rPr>
          <w:rFonts w:hint="eastAsia" w:ascii="宋体" w:hAnsi="宋体" w:cs="宋体"/>
          <w:b/>
          <w:bCs/>
          <w:color w:val="auto"/>
          <w:sz w:val="24"/>
          <w:highlight w:val="none"/>
        </w:rPr>
      </w:pPr>
      <w:r>
        <w:rPr>
          <w:rFonts w:hint="eastAsia" w:ascii="宋体" w:hAnsi="宋体" w:cs="宋体"/>
          <w:b/>
          <w:bCs/>
          <w:color w:val="auto"/>
          <w:sz w:val="24"/>
          <w:highlight w:val="none"/>
        </w:rPr>
        <w:t>本工程商务标评审设置评标办法一、二，由招标人代表在开标时随机抽取一种方法作为商务标的评审标准。</w:t>
      </w:r>
    </w:p>
    <w:p>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方法一:</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确定有效报价：投标报价低于或等于招标控制价的各投标人的投标报价为有效报价；高于招标控制价的，作废标处理。</w:t>
      </w:r>
      <w:r>
        <w:rPr>
          <w:rFonts w:hint="eastAsia" w:ascii="宋体" w:hAnsi="宋体"/>
          <w:color w:val="auto"/>
          <w:kern w:val="0"/>
          <w:sz w:val="24"/>
          <w:highlight w:val="none"/>
        </w:rPr>
        <w:t>废标、无效报价不参与评标基准价的计算。</w:t>
      </w:r>
    </w:p>
    <w:p>
      <w:pPr>
        <w:spacing w:line="360" w:lineRule="auto"/>
        <w:ind w:firstLine="480" w:firstLineChars="200"/>
        <w:rPr>
          <w:rFonts w:ascii="宋体" w:hAnsi="宋体" w:cs="宋体"/>
          <w:color w:val="auto"/>
          <w:sz w:val="24"/>
          <w:highlight w:val="none"/>
        </w:rPr>
      </w:pPr>
      <w:r>
        <w:rPr>
          <w:rFonts w:hint="eastAsia" w:ascii="宋体" w:hAnsi="宋体"/>
          <w:color w:val="auto"/>
          <w:kern w:val="0"/>
          <w:sz w:val="24"/>
          <w:highlight w:val="none"/>
        </w:rPr>
        <w:t>（2）评标基准价的确定:</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pPr>
        <w:autoSpaceDE w:val="0"/>
        <w:autoSpaceDN w:val="0"/>
        <w:adjustRightInd w:val="0"/>
        <w:snapToGrid w:val="0"/>
        <w:spacing w:line="360" w:lineRule="auto"/>
        <w:ind w:firstLine="480" w:firstLineChars="200"/>
        <w:rPr>
          <w:rFonts w:ascii="宋体" w:hAnsi="宋体"/>
          <w:color w:val="auto"/>
          <w:kern w:val="0"/>
          <w:sz w:val="24"/>
          <w:highlight w:val="none"/>
          <w:u w:val="single"/>
        </w:rPr>
      </w:pPr>
      <w:r>
        <w:rPr>
          <w:rFonts w:hint="eastAsia" w:ascii="宋体" w:hAnsi="宋体" w:cs="宋体"/>
          <w:color w:val="auto"/>
          <w:kern w:val="0"/>
          <w:sz w:val="24"/>
          <w:highlight w:val="none"/>
          <w:u w:val="single"/>
        </w:rPr>
        <w:t>评标基准价 =A×K，A值</w:t>
      </w:r>
      <w:r>
        <w:rPr>
          <w:rFonts w:hint="eastAsia" w:ascii="宋体" w:hAnsi="宋体"/>
          <w:color w:val="auto"/>
          <w:kern w:val="0"/>
          <w:sz w:val="24"/>
          <w:highlight w:val="none"/>
          <w:u w:val="single"/>
        </w:rPr>
        <w:t>是有效投标文件的评标价的算术平均值，评标价是指经澄清、补正和修正算术计算错误的投标报价。K值在开标时由投标人推选的代表随机抽取确定，K 值的取值范围为95%、96%、97%、98%。</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（3）计算得分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①投标人的投标报价与评标基准价相等的得100分；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②投标人的投标报价与评标基准价相比，每上浮1%扣0.9分，每下浮1%扣0.6分（不足1%时采用插入法），得分保留小数点后两位。</w:t>
      </w:r>
    </w:p>
    <w:p>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方法二：</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 xml:space="preserve">确定有效报价：投标报价低于或等于招标控制价的各投标人的投标报价为有效报价；高于招标控制价的，作废标处理。 </w:t>
      </w:r>
      <w:r>
        <w:rPr>
          <w:rFonts w:hint="eastAsia" w:ascii="宋体" w:hAnsi="宋体"/>
          <w:color w:val="auto"/>
          <w:kern w:val="0"/>
          <w:sz w:val="24"/>
          <w:highlight w:val="none"/>
        </w:rPr>
        <w:t>废标、无效报价不参与评标基准价的计算。</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（2）评标基准价的确定:</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 xml:space="preserve"> 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则评标基准价=A×K1×Q1＋B×K2×Q2， A值是有效投标文件的评标价的算术平均值，评标价是指经澄清、补正和修正算术计算错误的投标报价。</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Q2=1-Q1, Q1的取值范围为65%、70%、75%、80%、85%；K1 的取值范围为95%、96%、97%、98%；B为招标控制价；K2为90%。Q1、K1值在开标时由由投标人推选的代表随机抽取确定。</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（3）计算得分</w:t>
      </w:r>
    </w:p>
    <w:p>
      <w:pPr>
        <w:numPr>
          <w:ilvl w:val="0"/>
          <w:numId w:val="1"/>
        </w:numPr>
        <w:spacing w:line="360" w:lineRule="auto"/>
        <w:rPr>
          <w:rFonts w:ascii="宋体" w:hAnsi="宋体"/>
          <w:color w:val="auto"/>
          <w:kern w:val="0"/>
          <w:sz w:val="24"/>
          <w:highlight w:val="none"/>
          <w:u w:val="single"/>
        </w:rPr>
      </w:pPr>
      <w:r>
        <w:rPr>
          <w:rFonts w:hint="eastAsia" w:ascii="宋体" w:hAnsi="宋体"/>
          <w:color w:val="auto"/>
          <w:kern w:val="0"/>
          <w:sz w:val="24"/>
          <w:highlight w:val="none"/>
        </w:rPr>
        <w:t>投标人的投标报价与评标基准价相等的得100分；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②投标人的投标报价与评标基准价相比，每上浮1%扣0.9分，每下浮1%扣0.6分（不足1%时采用插入法），得分保留小数点后两位。</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hint="eastAsia" w:ascii="宋体" w:hAnsi="宋体" w:eastAsia="宋体" w:cs="宋体"/>
          <w:b/>
          <w:bCs/>
          <w:sz w:val="24"/>
          <w:lang w:val="en-US" w:eastAsia="zh-CN"/>
        </w:rPr>
      </w:pPr>
      <w:r>
        <w:rPr>
          <w:rFonts w:hint="eastAsia" w:ascii="宋体" w:hAnsi="宋体" w:cs="宋体"/>
          <w:b/>
          <w:bCs/>
          <w:sz w:val="24"/>
          <w:lang w:val="en-US" w:eastAsia="zh-CN"/>
        </w:rPr>
        <w:t>3、确定中标人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hint="eastAsia"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sz w:val="24"/>
        </w:rPr>
      </w:pPr>
      <w:r>
        <w:rPr>
          <w:rFonts w:hint="eastAsia" w:ascii="宋体" w:hAnsi="宋体" w:cs="宋体"/>
          <w:b/>
          <w:bCs/>
          <w:sz w:val="24"/>
          <w:lang w:val="en-US" w:eastAsia="zh-CN"/>
        </w:rPr>
        <w:t xml:space="preserve">  </w:t>
      </w:r>
      <w:r>
        <w:rPr>
          <w:rFonts w:hint="eastAsia" w:ascii="宋体" w:hAnsi="宋体" w:cs="宋体"/>
          <w:b/>
          <w:bCs/>
          <w:sz w:val="24"/>
        </w:rPr>
        <w:t>评标过程中出现本评标办法未尽事宜，由评标委员会根据有关法律、法规讨论决定。</w:t>
      </w:r>
      <w:r>
        <w:rPr>
          <w:rFonts w:hint="eastAsia" w:ascii="宋体" w:hAnsi="宋体" w:cs="宋体"/>
          <w:b/>
          <w:bCs/>
          <w:sz w:val="24"/>
        </w:rPr>
        <w:br w:type="page"/>
      </w:r>
      <w:bookmarkEnd w:id="32"/>
      <w:bookmarkEnd w:id="33"/>
    </w:p>
    <w:p>
      <w:pPr>
        <w:pStyle w:val="3"/>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pStyle w:val="2"/>
        <w:rPr>
          <w:rFonts w:ascii="宋体" w:hAnsi="宋体" w:cs="宋体"/>
          <w:color w:val="000000"/>
          <w:kern w:val="44"/>
          <w:sz w:val="44"/>
          <w:szCs w:val="44"/>
        </w:rPr>
      </w:pPr>
    </w:p>
    <w:p>
      <w:pPr>
        <w:pStyle w:val="2"/>
        <w:rPr>
          <w:rFonts w:ascii="宋体" w:hAnsi="宋体" w:cs="宋体"/>
          <w:color w:val="000000"/>
          <w:kern w:val="44"/>
          <w:sz w:val="44"/>
          <w:szCs w:val="44"/>
        </w:rPr>
      </w:pPr>
    </w:p>
    <w:p>
      <w:pPr>
        <w:spacing w:line="360" w:lineRule="auto"/>
        <w:jc w:val="both"/>
        <w:rPr>
          <w:rFonts w:ascii="宋体" w:hAnsi="宋体" w:cs="宋体"/>
          <w:color w:val="000000"/>
          <w:kern w:val="44"/>
          <w:sz w:val="44"/>
          <w:szCs w:val="44"/>
        </w:rPr>
      </w:pPr>
    </w:p>
    <w:p>
      <w:pPr>
        <w:keepNext/>
        <w:keepLines/>
        <w:spacing w:line="440" w:lineRule="exact"/>
        <w:jc w:val="center"/>
        <w:outlineLvl w:val="2"/>
        <w:rPr>
          <w:rFonts w:ascii="宋体" w:hAnsi="宋体" w:cs="宋体"/>
          <w:bCs/>
          <w:color w:val="000000"/>
          <w:sz w:val="30"/>
          <w:szCs w:val="30"/>
        </w:rPr>
      </w:pPr>
      <w:r>
        <w:rPr>
          <w:rFonts w:hint="eastAsia" w:ascii="宋体" w:hAnsi="宋体" w:cs="宋体"/>
          <w:b/>
          <w:bCs/>
          <w:color w:val="000000"/>
          <w:sz w:val="30"/>
          <w:szCs w:val="30"/>
        </w:rPr>
        <w:t>第一部分 合同协议书</w:t>
      </w:r>
    </w:p>
    <w:p>
      <w:pPr>
        <w:spacing w:line="440" w:lineRule="exact"/>
        <w:rPr>
          <w:rFonts w:hint="eastAsia" w:ascii="宋体" w:hAnsi="宋体" w:eastAsia="宋体" w:cs="宋体"/>
          <w:b/>
          <w:color w:val="000000"/>
          <w:sz w:val="24"/>
          <w:u w:val="single"/>
          <w:lang w:eastAsia="zh-CN"/>
        </w:rPr>
      </w:pPr>
      <w:r>
        <w:rPr>
          <w:rFonts w:hint="eastAsia" w:ascii="宋体" w:hAnsi="宋体" w:cs="宋体"/>
          <w:b/>
          <w:color w:val="000000"/>
          <w:sz w:val="24"/>
        </w:rPr>
        <w:t>发包人（全称）：</w:t>
      </w:r>
      <w:r>
        <w:rPr>
          <w:rFonts w:hint="eastAsia" w:ascii="宋体" w:hAnsi="宋体" w:cs="宋体"/>
          <w:b/>
          <w:color w:val="000000"/>
          <w:sz w:val="24"/>
          <w:lang w:eastAsia="zh-CN"/>
        </w:rPr>
        <w:t>江苏省南通卫生高等职业技术学校</w:t>
      </w:r>
    </w:p>
    <w:p>
      <w:pPr>
        <w:spacing w:line="440" w:lineRule="exact"/>
        <w:rPr>
          <w:rFonts w:ascii="宋体" w:hAnsi="宋体" w:cs="宋体"/>
          <w:b/>
          <w:color w:val="000000"/>
          <w:sz w:val="24"/>
          <w:u w:val="single"/>
        </w:rPr>
      </w:pPr>
      <w:r>
        <w:rPr>
          <w:rFonts w:hint="eastAsia" w:ascii="宋体" w:hAnsi="宋体" w:cs="宋体"/>
          <w:b/>
          <w:color w:val="000000"/>
          <w:sz w:val="24"/>
        </w:rPr>
        <w:t>承包人（全称）：</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 xml:space="preserve">根据《中华人民共和国合同法》、《中华人民共和国建筑法》及有关法律规定，遵循平等、自愿、公平和诚实信用的原则，双方就施工及有关事项协商一致，共同达成如下协议：  </w:t>
      </w:r>
    </w:p>
    <w:p>
      <w:pPr>
        <w:spacing w:line="440" w:lineRule="exact"/>
        <w:ind w:firstLine="422" w:firstLineChars="200"/>
        <w:rPr>
          <w:rFonts w:ascii="宋体" w:hAnsi="宋体" w:cs="宋体"/>
          <w:color w:val="000000"/>
          <w:szCs w:val="21"/>
        </w:rPr>
      </w:pPr>
      <w:r>
        <w:rPr>
          <w:rFonts w:hint="eastAsia" w:ascii="宋体" w:hAnsi="宋体" w:cs="宋体"/>
          <w:b/>
          <w:color w:val="000000"/>
          <w:szCs w:val="21"/>
        </w:rPr>
        <w:t>一、工程概况</w:t>
      </w:r>
    </w:p>
    <w:p>
      <w:pPr>
        <w:spacing w:line="440" w:lineRule="exact"/>
        <w:ind w:firstLine="411" w:firstLineChars="196"/>
        <w:rPr>
          <w:rFonts w:ascii="宋体" w:hAnsi="宋体" w:cs="宋体"/>
          <w:color w:val="000000"/>
          <w:szCs w:val="21"/>
          <w:u w:val="single"/>
        </w:rPr>
      </w:pPr>
      <w:r>
        <w:rPr>
          <w:rFonts w:hint="eastAsia" w:ascii="宋体" w:hAnsi="宋体" w:cs="宋体"/>
          <w:bCs/>
          <w:color w:val="000000"/>
          <w:szCs w:val="21"/>
        </w:rPr>
        <w:t>1.工程名称</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2.工程地点：</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3.工程立项批准文号：。</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4.资金来源：</w:t>
      </w:r>
      <w:r>
        <w:rPr>
          <w:rFonts w:hint="eastAsia" w:ascii="宋体" w:hAnsi="宋体" w:cs="宋体"/>
          <w:b/>
          <w:bCs/>
          <w:color w:val="000000"/>
          <w:szCs w:val="21"/>
          <w:u w:val="single"/>
          <w:lang w:val="en-US" w:eastAsia="zh-CN"/>
        </w:rPr>
        <w:t>自筹</w:t>
      </w:r>
      <w:r>
        <w:rPr>
          <w:rFonts w:hint="eastAsia" w:ascii="宋体" w:hAnsi="宋体" w:cs="宋体"/>
          <w:bCs/>
          <w:color w:val="000000"/>
          <w:szCs w:val="21"/>
        </w:rPr>
        <w:t>。</w:t>
      </w:r>
    </w:p>
    <w:p>
      <w:pPr>
        <w:spacing w:line="440" w:lineRule="exact"/>
        <w:ind w:firstLine="480"/>
        <w:rPr>
          <w:rFonts w:ascii="宋体" w:hAnsi="宋体" w:cs="宋体"/>
          <w:b/>
          <w:bCs/>
          <w:color w:val="000000"/>
          <w:szCs w:val="21"/>
        </w:rPr>
      </w:pPr>
      <w:r>
        <w:rPr>
          <w:rFonts w:hint="eastAsia" w:ascii="宋体" w:hAnsi="宋体" w:cs="宋体"/>
          <w:bCs/>
          <w:color w:val="000000"/>
          <w:szCs w:val="21"/>
        </w:rPr>
        <w:t>5.工程内容：</w:t>
      </w:r>
      <w:r>
        <w:rPr>
          <w:rFonts w:hint="eastAsia" w:ascii="宋体" w:hAnsi="宋体" w:cs="宋体"/>
          <w:b/>
          <w:bCs/>
          <w:color w:val="000000"/>
          <w:szCs w:val="21"/>
          <w:u w:val="single"/>
        </w:rPr>
        <w:t xml:space="preserve">                              。</w:t>
      </w:r>
    </w:p>
    <w:p>
      <w:pPr>
        <w:spacing w:line="440" w:lineRule="exact"/>
        <w:ind w:firstLine="480"/>
        <w:rPr>
          <w:rFonts w:ascii="宋体" w:hAnsi="宋体" w:cs="宋体"/>
          <w:bCs/>
          <w:color w:val="000000"/>
          <w:szCs w:val="21"/>
        </w:rPr>
      </w:pPr>
      <w:r>
        <w:rPr>
          <w:rFonts w:hint="eastAsia" w:ascii="宋体" w:hAnsi="宋体" w:cs="宋体"/>
          <w:color w:val="000000"/>
          <w:szCs w:val="21"/>
        </w:rPr>
        <w:t>群体工程应附《承包人承揽工程项目一览表》（附件1）。</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6.工程承包范围：</w:t>
      </w:r>
      <w:r>
        <w:rPr>
          <w:rFonts w:hint="eastAsia" w:ascii="宋体" w:hAnsi="宋体" w:cs="宋体"/>
          <w:b/>
          <w:bCs/>
          <w:color w:val="000000"/>
          <w:szCs w:val="21"/>
          <w:u w:val="single"/>
        </w:rPr>
        <w:t xml:space="preserve">包工包料 </w:t>
      </w:r>
      <w:r>
        <w:rPr>
          <w:rFonts w:hint="eastAsia" w:ascii="宋体" w:hAnsi="宋体" w:cs="宋体"/>
          <w:b/>
          <w:bCs/>
          <w:color w:val="000000"/>
          <w:szCs w:val="21"/>
        </w:rPr>
        <w:t>。</w:t>
      </w:r>
    </w:p>
    <w:p>
      <w:pPr>
        <w:keepNext/>
        <w:spacing w:line="440" w:lineRule="exact"/>
        <w:ind w:firstLine="525" w:firstLineChars="250"/>
        <w:outlineLvl w:val="3"/>
        <w:rPr>
          <w:rFonts w:ascii="宋体" w:hAnsi="宋体" w:cs="宋体"/>
          <w:bCs/>
          <w:color w:val="000000"/>
          <w:szCs w:val="21"/>
        </w:rPr>
      </w:pPr>
      <w:r>
        <w:rPr>
          <w:rFonts w:hint="eastAsia" w:ascii="宋体" w:hAnsi="宋体" w:cs="宋体"/>
          <w:bCs/>
          <w:color w:val="000000"/>
          <w:szCs w:val="21"/>
        </w:rPr>
        <w:t>二、合同工期</w:t>
      </w:r>
    </w:p>
    <w:p>
      <w:pPr>
        <w:spacing w:line="440" w:lineRule="exact"/>
        <w:ind w:firstLine="459"/>
        <w:rPr>
          <w:rFonts w:ascii="宋体" w:hAnsi="宋体" w:cs="宋体"/>
          <w:color w:val="000000"/>
          <w:szCs w:val="21"/>
        </w:rPr>
      </w:pPr>
      <w:r>
        <w:rPr>
          <w:rFonts w:hint="eastAsia" w:ascii="宋体" w:hAnsi="宋体" w:cs="宋体"/>
          <w:color w:val="000000"/>
          <w:szCs w:val="21"/>
        </w:rPr>
        <w:t>计划开工日期：</w:t>
      </w:r>
      <w:r>
        <w:rPr>
          <w:rFonts w:hint="eastAsia" w:ascii="宋体" w:hAnsi="宋体" w:cs="宋体"/>
          <w:color w:val="000000"/>
          <w:szCs w:val="21"/>
          <w:u w:val="single"/>
        </w:rPr>
        <w:t>2021</w:t>
      </w:r>
      <w:r>
        <w:rPr>
          <w:rFonts w:hint="eastAsia" w:ascii="宋体" w:hAnsi="宋体" w:cs="宋体"/>
          <w:color w:val="000000"/>
          <w:szCs w:val="21"/>
        </w:rPr>
        <w:t>年</w:t>
      </w:r>
      <w:r>
        <w:rPr>
          <w:rFonts w:hint="eastAsia" w:ascii="宋体" w:hAnsi="宋体" w:cs="宋体"/>
          <w:color w:val="000000"/>
          <w:szCs w:val="21"/>
          <w:u w:val="single"/>
          <w:lang w:val="en-US" w:eastAsia="zh-CN"/>
        </w:rPr>
        <w:t xml:space="preserve">  </w:t>
      </w:r>
      <w:r>
        <w:rPr>
          <w:rFonts w:hint="eastAsia" w:ascii="宋体" w:hAnsi="宋体" w:cs="宋体"/>
          <w:color w:val="000000"/>
          <w:szCs w:val="21"/>
        </w:rPr>
        <w:t>月</w:t>
      </w:r>
      <w:r>
        <w:rPr>
          <w:rFonts w:hint="eastAsia" w:ascii="宋体" w:hAnsi="宋体" w:cs="宋体"/>
          <w:color w:val="000000"/>
          <w:szCs w:val="21"/>
          <w:u w:val="single"/>
          <w:lang w:val="en-US" w:eastAsia="zh-CN"/>
        </w:rPr>
        <w:t xml:space="preserve">  </w:t>
      </w:r>
      <w:r>
        <w:rPr>
          <w:rFonts w:hint="eastAsia" w:ascii="宋体" w:hAnsi="宋体" w:cs="宋体"/>
          <w:color w:val="000000"/>
          <w:szCs w:val="21"/>
          <w:lang w:val="en-US" w:eastAsia="zh-CN"/>
        </w:rPr>
        <w:t>日</w:t>
      </w:r>
      <w:r>
        <w:rPr>
          <w:rFonts w:hint="eastAsia" w:ascii="宋体" w:hAnsi="宋体" w:cs="宋体"/>
          <w:color w:val="000000"/>
          <w:szCs w:val="21"/>
        </w:rPr>
        <w:t>。</w:t>
      </w:r>
    </w:p>
    <w:p>
      <w:pPr>
        <w:spacing w:line="440" w:lineRule="exact"/>
        <w:ind w:firstLine="459"/>
        <w:rPr>
          <w:rFonts w:ascii="宋体" w:hAnsi="宋体" w:cs="宋体"/>
          <w:color w:val="000000"/>
          <w:szCs w:val="21"/>
        </w:rPr>
      </w:pPr>
      <w:r>
        <w:rPr>
          <w:rFonts w:hint="eastAsia" w:ascii="宋体" w:hAnsi="宋体" w:cs="宋体"/>
          <w:color w:val="000000"/>
          <w:szCs w:val="21"/>
        </w:rPr>
        <w:t>计划竣工日期：</w:t>
      </w:r>
      <w:r>
        <w:rPr>
          <w:rFonts w:hint="eastAsia" w:ascii="宋体" w:hAnsi="宋体" w:cs="宋体"/>
          <w:color w:val="000000"/>
          <w:szCs w:val="21"/>
          <w:u w:val="single"/>
        </w:rPr>
        <w:t>2021</w:t>
      </w:r>
      <w:r>
        <w:rPr>
          <w:rFonts w:hint="eastAsia" w:ascii="宋体" w:hAnsi="宋体" w:cs="宋体"/>
          <w:color w:val="000000"/>
          <w:szCs w:val="21"/>
        </w:rPr>
        <w:t>年</w:t>
      </w:r>
      <w:r>
        <w:rPr>
          <w:rFonts w:hint="eastAsia" w:ascii="宋体" w:hAnsi="宋体" w:cs="宋体"/>
          <w:color w:val="000000"/>
          <w:szCs w:val="21"/>
          <w:u w:val="single"/>
          <w:lang w:val="en-US" w:eastAsia="zh-CN"/>
        </w:rPr>
        <w:t xml:space="preserve">  </w:t>
      </w:r>
      <w:r>
        <w:rPr>
          <w:rFonts w:hint="eastAsia" w:ascii="宋体" w:hAnsi="宋体" w:cs="宋体"/>
          <w:color w:val="000000"/>
          <w:szCs w:val="21"/>
        </w:rPr>
        <w:t>月</w:t>
      </w:r>
      <w:r>
        <w:rPr>
          <w:rFonts w:hint="eastAsia" w:ascii="宋体" w:hAnsi="宋体" w:cs="宋体"/>
          <w:color w:val="000000"/>
          <w:szCs w:val="21"/>
          <w:u w:val="single"/>
          <w:lang w:val="en-US" w:eastAsia="zh-CN"/>
        </w:rPr>
        <w:t xml:space="preserve">  </w:t>
      </w:r>
      <w:r>
        <w:rPr>
          <w:rFonts w:hint="eastAsia" w:ascii="宋体" w:hAnsi="宋体" w:cs="宋体"/>
          <w:color w:val="000000"/>
          <w:szCs w:val="21"/>
          <w:lang w:val="en-US" w:eastAsia="zh-CN"/>
        </w:rPr>
        <w:t>日</w:t>
      </w:r>
      <w:r>
        <w:rPr>
          <w:rFonts w:hint="eastAsia" w:ascii="宋体" w:hAnsi="宋体" w:cs="宋体"/>
          <w:color w:val="000000"/>
          <w:szCs w:val="21"/>
        </w:rPr>
        <w:t>。</w:t>
      </w:r>
    </w:p>
    <w:p>
      <w:pPr>
        <w:spacing w:line="440" w:lineRule="exact"/>
        <w:ind w:firstLine="459"/>
        <w:rPr>
          <w:rFonts w:ascii="宋体" w:hAnsi="宋体" w:cs="宋体"/>
          <w:color w:val="000000"/>
          <w:szCs w:val="21"/>
        </w:rPr>
      </w:pPr>
      <w:r>
        <w:rPr>
          <w:rFonts w:hint="eastAsia" w:ascii="宋体" w:hAnsi="宋体" w:cs="宋体"/>
          <w:color w:val="000000"/>
          <w:szCs w:val="21"/>
        </w:rPr>
        <w:t>工期总日历天数：</w:t>
      </w:r>
      <w:r>
        <w:rPr>
          <w:rFonts w:hint="eastAsia" w:ascii="宋体" w:hAnsi="宋体" w:cs="宋体"/>
          <w:color w:val="000000"/>
          <w:szCs w:val="21"/>
          <w:lang w:val="en-US" w:eastAsia="zh-CN"/>
        </w:rPr>
        <w:t>50日历</w:t>
      </w:r>
      <w:r>
        <w:rPr>
          <w:rFonts w:hint="eastAsia" w:ascii="宋体" w:hAnsi="宋体" w:cs="宋体"/>
          <w:color w:val="000000"/>
          <w:szCs w:val="21"/>
        </w:rPr>
        <w:t>天。工期总日历天数与根据前述计划开竣工日期计算的工期天数不一致的，以工期总日历天数为准。开工日期以发包人签发的书面开工通知为准。。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三、质量标准</w:t>
      </w:r>
    </w:p>
    <w:p>
      <w:pPr>
        <w:spacing w:line="440" w:lineRule="exact"/>
        <w:ind w:firstLine="459"/>
        <w:rPr>
          <w:rFonts w:ascii="宋体" w:hAnsi="宋体" w:cs="宋体"/>
          <w:color w:val="000000"/>
          <w:szCs w:val="21"/>
        </w:rPr>
      </w:pPr>
      <w:r>
        <w:rPr>
          <w:rFonts w:hint="eastAsia" w:ascii="宋体" w:hAnsi="宋体" w:cs="宋体"/>
          <w:color w:val="000000"/>
          <w:szCs w:val="21"/>
        </w:rPr>
        <w:t>工程质量符合标准。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四、签约合同价与合同价格形式</w:t>
      </w:r>
      <w:r>
        <w:rPr>
          <w:rFonts w:hint="eastAsia" w:ascii="宋体" w:hAnsi="宋体" w:cs="宋体"/>
          <w:bCs/>
          <w:color w:val="000000"/>
          <w:szCs w:val="21"/>
        </w:rPr>
        <w:tab/>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1.签约合同价为：</w:t>
      </w:r>
    </w:p>
    <w:p>
      <w:pPr>
        <w:spacing w:line="440" w:lineRule="exact"/>
        <w:ind w:firstLine="525" w:firstLineChars="250"/>
        <w:rPr>
          <w:rFonts w:ascii="宋体" w:hAnsi="宋体" w:cs="宋体"/>
          <w:color w:val="000000"/>
          <w:szCs w:val="21"/>
        </w:rPr>
      </w:pPr>
      <w:r>
        <w:rPr>
          <w:rFonts w:hint="eastAsia" w:ascii="宋体" w:hAnsi="宋体" w:cs="宋体"/>
          <w:color w:val="000000"/>
          <w:szCs w:val="21"/>
        </w:rPr>
        <w:t>人民币（大写）(¥元)；</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2.合同价格形式：</w:t>
      </w:r>
      <w:r>
        <w:rPr>
          <w:rFonts w:hint="eastAsia" w:ascii="宋体" w:hAnsi="宋体" w:cs="宋体"/>
          <w:b/>
          <w:color w:val="000000"/>
          <w:szCs w:val="21"/>
          <w:u w:val="single"/>
        </w:rPr>
        <w:t>固定单价合同</w:t>
      </w:r>
      <w:r>
        <w:rPr>
          <w:rFonts w:hint="eastAsia" w:ascii="宋体" w:hAnsi="宋体" w:cs="宋体"/>
          <w:color w:val="000000"/>
          <w:szCs w:val="21"/>
        </w:rPr>
        <w:t>。</w:t>
      </w:r>
    </w:p>
    <w:p>
      <w:pPr>
        <w:keepNext/>
        <w:keepLines/>
        <w:spacing w:line="440" w:lineRule="exact"/>
        <w:ind w:firstLine="420" w:firstLineChars="200"/>
        <w:outlineLvl w:val="3"/>
        <w:rPr>
          <w:rFonts w:ascii="宋体" w:hAnsi="宋体" w:cs="宋体"/>
          <w:bCs/>
          <w:color w:val="000000"/>
          <w:szCs w:val="21"/>
        </w:rPr>
      </w:pPr>
      <w:r>
        <w:rPr>
          <w:rFonts w:hint="eastAsia" w:ascii="宋体" w:hAnsi="宋体" w:cs="宋体"/>
          <w:bCs/>
          <w:color w:val="000000"/>
          <w:szCs w:val="21"/>
        </w:rPr>
        <w:t>五、项目经理</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承包人项目经理：。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六、合同文件构成</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本协议书与下列文件一起构成合同文件：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（1）本合同协议书及承诺书；</w:t>
      </w:r>
      <w:bookmarkStart w:id="285" w:name="_GoBack"/>
      <w:bookmarkEnd w:id="285"/>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（2）中标通知书；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（3）投标函及其附录；</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（4）本合同专用条款；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（5）本合同通用条款；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（6）标准、规范及有关技术资料；</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（7）图纸；</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（8）已标价工程量清单或预算书；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（9）招标文件及其附件；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（10）工程报价单或预算书。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ascii="宋体" w:hAnsi="宋体" w:cs="宋体"/>
          <w:color w:val="000000"/>
          <w:szCs w:val="21"/>
        </w:rPr>
      </w:pPr>
      <w:r>
        <w:rPr>
          <w:rFonts w:hint="eastAsia" w:ascii="宋体" w:hAnsi="宋体" w:cs="宋体"/>
          <w:bCs/>
          <w:color w:val="000000"/>
          <w:szCs w:val="21"/>
        </w:rPr>
        <w:t>七、承诺</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1.发包人承诺按照法律规定履行项目审批手续、筹集工程建设资金并按照合同约定的期限和方式支付合同价款。</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3.发包人和承包人通过招投标形式签订合同的，双方理解并承诺不再就同一工程另行签订与合同实质性内容相背离的协议。</w:t>
      </w:r>
    </w:p>
    <w:p>
      <w:pPr>
        <w:spacing w:line="440" w:lineRule="exact"/>
        <w:rPr>
          <w:rFonts w:ascii="宋体" w:hAnsi="宋体" w:cs="宋体"/>
          <w:bCs/>
          <w:color w:val="000000"/>
          <w:szCs w:val="21"/>
        </w:rPr>
      </w:pPr>
      <w:r>
        <w:rPr>
          <w:rFonts w:hint="eastAsia" w:ascii="宋体" w:hAnsi="宋体" w:cs="宋体"/>
          <w:b/>
          <w:color w:val="000000"/>
          <w:szCs w:val="21"/>
        </w:rPr>
        <w:t xml:space="preserve">    八、词语含义</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本协议书中词语含义与第二部分通用合同条款中赋予的含义相同。</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九、签订时间</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本合同于年月日签订。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十、签订地点</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本合同在签订。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十一、补充协议</w:t>
      </w:r>
    </w:p>
    <w:p>
      <w:pPr>
        <w:spacing w:line="440" w:lineRule="exact"/>
        <w:ind w:firstLine="420" w:firstLineChars="200"/>
        <w:rPr>
          <w:rFonts w:ascii="宋体" w:hAnsi="宋体" w:cs="宋体"/>
          <w:b/>
          <w:bCs/>
          <w:color w:val="000000"/>
          <w:szCs w:val="21"/>
        </w:rPr>
      </w:pPr>
      <w:r>
        <w:rPr>
          <w:rFonts w:hint="eastAsia" w:ascii="宋体" w:hAnsi="宋体" w:cs="宋体"/>
          <w:bCs/>
          <w:color w:val="000000"/>
          <w:szCs w:val="21"/>
        </w:rPr>
        <w:t>合同未尽事宜，合同当事人另行签订补充协议，补充协议是合同的组成部分。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十二、合同生效</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本合同自</w:t>
      </w:r>
      <w:r>
        <w:rPr>
          <w:rFonts w:hint="eastAsia" w:ascii="宋体" w:hAnsi="宋体" w:cs="宋体"/>
          <w:b/>
          <w:bCs/>
          <w:color w:val="000000"/>
          <w:szCs w:val="21"/>
          <w:u w:val="single"/>
        </w:rPr>
        <w:t xml:space="preserve"> 双方签字盖章后</w:t>
      </w:r>
      <w:r>
        <w:rPr>
          <w:rFonts w:hint="eastAsia" w:ascii="宋体" w:hAnsi="宋体" w:cs="宋体"/>
          <w:bCs/>
          <w:color w:val="000000"/>
          <w:szCs w:val="21"/>
        </w:rPr>
        <w:t>生效。</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十三、合同份数</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本合同壹式</w:t>
      </w:r>
      <w:r>
        <w:rPr>
          <w:rFonts w:hint="eastAsia" w:ascii="宋体" w:hAnsi="宋体" w:cs="宋体"/>
          <w:bCs/>
          <w:color w:val="000000"/>
          <w:szCs w:val="21"/>
          <w:u w:val="single"/>
          <w:lang w:eastAsia="zh-CN"/>
        </w:rPr>
        <w:t>陆</w:t>
      </w:r>
      <w:r>
        <w:rPr>
          <w:rFonts w:hint="eastAsia" w:ascii="宋体" w:hAnsi="宋体" w:cs="宋体"/>
          <w:bCs/>
          <w:color w:val="000000"/>
          <w:szCs w:val="21"/>
        </w:rPr>
        <w:t>份，均具有同等法律效力，发包人执</w:t>
      </w:r>
      <w:r>
        <w:rPr>
          <w:rFonts w:hint="eastAsia" w:ascii="宋体" w:hAnsi="宋体" w:cs="宋体"/>
          <w:bCs/>
          <w:color w:val="000000"/>
          <w:szCs w:val="21"/>
          <w:u w:val="single"/>
          <w:lang w:eastAsia="zh-CN"/>
        </w:rPr>
        <w:t>叁</w:t>
      </w:r>
      <w:r>
        <w:rPr>
          <w:rFonts w:hint="eastAsia" w:ascii="宋体" w:hAnsi="宋体" w:cs="宋体"/>
          <w:bCs/>
          <w:color w:val="000000"/>
          <w:szCs w:val="21"/>
        </w:rPr>
        <w:t>份，承包人执</w:t>
      </w:r>
      <w:r>
        <w:rPr>
          <w:rFonts w:hint="eastAsia" w:ascii="宋体" w:hAnsi="宋体" w:cs="宋体"/>
          <w:bCs/>
          <w:color w:val="000000"/>
          <w:szCs w:val="21"/>
          <w:u w:val="single"/>
        </w:rPr>
        <w:t>叁</w:t>
      </w:r>
      <w:r>
        <w:rPr>
          <w:rFonts w:hint="eastAsia" w:ascii="宋体" w:hAnsi="宋体" w:cs="宋体"/>
          <w:bCs/>
          <w:color w:val="000000"/>
          <w:szCs w:val="21"/>
        </w:rPr>
        <w:t>份。</w:t>
      </w: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r>
        <w:rPr>
          <w:rFonts w:hint="eastAsia" w:ascii="宋体" w:hAnsi="宋体" w:cs="宋体"/>
          <w:color w:val="000000"/>
          <w:szCs w:val="21"/>
        </w:rPr>
        <w:t>发包人：  (公章)                 承包人：  (公章)</w:t>
      </w:r>
    </w:p>
    <w:p>
      <w:pPr>
        <w:spacing w:line="440" w:lineRule="exact"/>
        <w:rPr>
          <w:rFonts w:ascii="宋体" w:hAnsi="宋体" w:cs="宋体"/>
          <w:color w:val="000000"/>
          <w:szCs w:val="21"/>
          <w:u w:val="single"/>
        </w:rPr>
      </w:pPr>
    </w:p>
    <w:p>
      <w:pPr>
        <w:spacing w:line="440" w:lineRule="exact"/>
        <w:rPr>
          <w:rFonts w:ascii="宋体" w:hAnsi="宋体" w:cs="宋体"/>
          <w:color w:val="000000"/>
          <w:szCs w:val="21"/>
        </w:rPr>
      </w:pPr>
      <w:r>
        <w:rPr>
          <w:rFonts w:hint="eastAsia" w:ascii="宋体" w:hAnsi="宋体" w:cs="宋体"/>
          <w:color w:val="000000"/>
          <w:szCs w:val="21"/>
        </w:rPr>
        <w:t>法定代表人或其委托代理人：       法定代表人或其委托代理人：</w:t>
      </w:r>
    </w:p>
    <w:p>
      <w:pPr>
        <w:spacing w:line="440" w:lineRule="exact"/>
        <w:rPr>
          <w:rFonts w:ascii="宋体" w:hAnsi="宋体" w:cs="宋体"/>
          <w:color w:val="000000"/>
          <w:szCs w:val="21"/>
        </w:rPr>
      </w:pPr>
      <w:r>
        <w:rPr>
          <w:rFonts w:hint="eastAsia" w:ascii="宋体" w:hAnsi="宋体" w:cs="宋体"/>
          <w:color w:val="000000"/>
          <w:szCs w:val="21"/>
        </w:rPr>
        <w:t>（签字）                        （签字）</w:t>
      </w:r>
    </w:p>
    <w:p>
      <w:pPr>
        <w:tabs>
          <w:tab w:val="left" w:pos="4410"/>
        </w:tabs>
        <w:spacing w:line="440" w:lineRule="exact"/>
        <w:rPr>
          <w:rFonts w:ascii="宋体" w:hAnsi="宋体" w:cs="宋体"/>
          <w:color w:val="000000"/>
          <w:szCs w:val="21"/>
        </w:rPr>
      </w:pPr>
    </w:p>
    <w:p>
      <w:pPr>
        <w:tabs>
          <w:tab w:val="left" w:pos="4410"/>
        </w:tabs>
        <w:spacing w:line="440" w:lineRule="exact"/>
        <w:rPr>
          <w:rFonts w:hint="default" w:ascii="宋体" w:hAnsi="宋体" w:eastAsia="宋体" w:cs="宋体"/>
          <w:color w:val="000000"/>
          <w:szCs w:val="21"/>
          <w:lang w:val="en-US" w:eastAsia="zh-CN"/>
        </w:rPr>
      </w:pPr>
      <w:r>
        <w:rPr>
          <w:rFonts w:hint="eastAsia" w:ascii="宋体" w:hAnsi="宋体" w:cs="宋体"/>
          <w:color w:val="000000"/>
          <w:szCs w:val="21"/>
        </w:rPr>
        <w:t xml:space="preserve">组织机构代码：       </w:t>
      </w:r>
      <w:r>
        <w:rPr>
          <w:rFonts w:hint="eastAsia" w:ascii="宋体" w:hAnsi="宋体" w:cs="宋体"/>
          <w:color w:val="000000"/>
          <w:szCs w:val="21"/>
          <w:lang w:val="en-US" w:eastAsia="zh-CN"/>
        </w:rPr>
        <w:t xml:space="preserve">               </w:t>
      </w:r>
      <w:r>
        <w:rPr>
          <w:rFonts w:hint="eastAsia" w:ascii="宋体" w:hAnsi="宋体" w:cs="宋体"/>
          <w:color w:val="000000"/>
          <w:szCs w:val="21"/>
        </w:rPr>
        <w:t>组织机构代码：</w:t>
      </w:r>
      <w:r>
        <w:rPr>
          <w:rFonts w:hint="eastAsia" w:ascii="宋体" w:hAnsi="宋体" w:cs="宋体"/>
          <w:color w:val="000000"/>
          <w:szCs w:val="21"/>
          <w:lang w:val="en-US" w:eastAsia="zh-CN"/>
        </w:rPr>
        <w:t xml:space="preserve">      </w:t>
      </w:r>
    </w:p>
    <w:p>
      <w:pPr>
        <w:spacing w:line="440" w:lineRule="exact"/>
        <w:rPr>
          <w:rFonts w:ascii="宋体" w:hAnsi="宋体" w:cs="宋体"/>
          <w:color w:val="000000"/>
          <w:szCs w:val="21"/>
        </w:rPr>
      </w:pPr>
      <w:r>
        <w:rPr>
          <w:rFonts w:hint="eastAsia" w:ascii="宋体" w:hAnsi="宋体" w:cs="宋体"/>
          <w:color w:val="000000"/>
          <w:szCs w:val="21"/>
        </w:rPr>
        <w:t xml:space="preserve">地  址：       </w:t>
      </w:r>
      <w:r>
        <w:rPr>
          <w:rFonts w:hint="eastAsia" w:ascii="宋体" w:hAnsi="宋体" w:cs="宋体"/>
          <w:color w:val="000000"/>
          <w:szCs w:val="21"/>
          <w:lang w:val="en-US" w:eastAsia="zh-CN"/>
        </w:rPr>
        <w:t xml:space="preserve">                    </w:t>
      </w:r>
      <w:r>
        <w:rPr>
          <w:rFonts w:hint="eastAsia" w:ascii="宋体" w:hAnsi="宋体" w:cs="宋体"/>
          <w:color w:val="000000"/>
          <w:szCs w:val="21"/>
        </w:rPr>
        <w:t>地  址：</w:t>
      </w:r>
    </w:p>
    <w:p>
      <w:pPr>
        <w:spacing w:line="440" w:lineRule="exact"/>
        <w:rPr>
          <w:rFonts w:ascii="宋体" w:hAnsi="宋体" w:cs="宋体"/>
          <w:color w:val="000000"/>
          <w:szCs w:val="21"/>
        </w:rPr>
      </w:pPr>
      <w:r>
        <w:rPr>
          <w:rFonts w:hint="eastAsia" w:ascii="宋体" w:hAnsi="宋体" w:cs="宋体"/>
          <w:color w:val="000000"/>
          <w:szCs w:val="21"/>
        </w:rPr>
        <w:t xml:space="preserve">邮政编码：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邮政编码：</w:t>
      </w:r>
    </w:p>
    <w:p>
      <w:pPr>
        <w:spacing w:line="440" w:lineRule="exact"/>
        <w:rPr>
          <w:rFonts w:ascii="宋体" w:hAnsi="宋体" w:cs="宋体"/>
          <w:color w:val="000000"/>
          <w:szCs w:val="21"/>
        </w:rPr>
      </w:pPr>
      <w:r>
        <w:rPr>
          <w:rFonts w:hint="eastAsia" w:ascii="宋体" w:hAnsi="宋体" w:cs="宋体"/>
          <w:color w:val="000000"/>
          <w:szCs w:val="21"/>
        </w:rPr>
        <w:t xml:space="preserve">法定代表人：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法定代表人：</w:t>
      </w:r>
    </w:p>
    <w:p>
      <w:pPr>
        <w:spacing w:line="440" w:lineRule="exact"/>
        <w:rPr>
          <w:rFonts w:ascii="宋体" w:hAnsi="宋体" w:cs="宋体"/>
          <w:color w:val="000000"/>
          <w:szCs w:val="21"/>
        </w:rPr>
      </w:pPr>
      <w:r>
        <w:rPr>
          <w:rFonts w:hint="eastAsia" w:ascii="宋体" w:hAnsi="宋体" w:cs="宋体"/>
          <w:color w:val="000000"/>
          <w:szCs w:val="21"/>
        </w:rPr>
        <w:t xml:space="preserve">委托代理人：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委托代理人：</w:t>
      </w:r>
    </w:p>
    <w:p>
      <w:pPr>
        <w:spacing w:line="440" w:lineRule="exact"/>
        <w:rPr>
          <w:rFonts w:ascii="宋体" w:hAnsi="宋体" w:cs="宋体"/>
          <w:color w:val="000000"/>
          <w:szCs w:val="21"/>
        </w:rPr>
      </w:pPr>
      <w:r>
        <w:rPr>
          <w:rFonts w:hint="eastAsia" w:ascii="宋体" w:hAnsi="宋体" w:cs="宋体"/>
          <w:color w:val="000000"/>
          <w:szCs w:val="21"/>
        </w:rPr>
        <w:t xml:space="preserve">电  话：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电  话：</w:t>
      </w:r>
    </w:p>
    <w:p>
      <w:pPr>
        <w:spacing w:line="440" w:lineRule="exact"/>
        <w:rPr>
          <w:rFonts w:ascii="宋体" w:hAnsi="宋体" w:cs="宋体"/>
          <w:color w:val="000000"/>
          <w:szCs w:val="21"/>
        </w:rPr>
      </w:pPr>
      <w:r>
        <w:rPr>
          <w:rFonts w:hint="eastAsia" w:ascii="宋体" w:hAnsi="宋体" w:cs="宋体"/>
          <w:color w:val="000000"/>
          <w:szCs w:val="21"/>
        </w:rPr>
        <w:t xml:space="preserve">传  真：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传  真：</w:t>
      </w:r>
    </w:p>
    <w:p>
      <w:pPr>
        <w:spacing w:line="440" w:lineRule="exact"/>
        <w:rPr>
          <w:rFonts w:ascii="宋体" w:hAnsi="宋体" w:cs="宋体"/>
          <w:color w:val="000000"/>
          <w:szCs w:val="21"/>
        </w:rPr>
      </w:pPr>
      <w:r>
        <w:rPr>
          <w:rFonts w:hint="eastAsia" w:ascii="宋体" w:hAnsi="宋体" w:cs="宋体"/>
          <w:color w:val="000000"/>
          <w:szCs w:val="21"/>
        </w:rPr>
        <w:t xml:space="preserve">电子信箱：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电子信箱：</w:t>
      </w:r>
    </w:p>
    <w:p>
      <w:pPr>
        <w:spacing w:line="440" w:lineRule="exact"/>
        <w:rPr>
          <w:rFonts w:ascii="宋体" w:hAnsi="宋体" w:cs="宋体"/>
          <w:color w:val="000000"/>
          <w:szCs w:val="21"/>
        </w:rPr>
      </w:pPr>
      <w:r>
        <w:rPr>
          <w:rFonts w:hint="eastAsia" w:ascii="宋体" w:hAnsi="宋体" w:cs="宋体"/>
          <w:color w:val="000000"/>
          <w:szCs w:val="21"/>
        </w:rPr>
        <w:t xml:space="preserve">开户银行：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开户银行：</w:t>
      </w:r>
    </w:p>
    <w:p>
      <w:pPr>
        <w:spacing w:line="440" w:lineRule="exact"/>
        <w:rPr>
          <w:rFonts w:ascii="宋体" w:hAnsi="宋体" w:cs="宋体"/>
          <w:color w:val="000000"/>
          <w:sz w:val="24"/>
        </w:rPr>
      </w:pPr>
      <w:r>
        <w:rPr>
          <w:rFonts w:hint="eastAsia" w:ascii="宋体" w:hAnsi="宋体" w:cs="宋体"/>
          <w:color w:val="000000"/>
          <w:szCs w:val="21"/>
        </w:rPr>
        <w:t xml:space="preserve">账  号：  </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账  号：</w:t>
      </w: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rPr>
          <w:rFonts w:ascii="宋体" w:hAnsi="宋体" w:cs="宋体"/>
          <w:b/>
          <w:bCs/>
          <w:color w:val="000000"/>
          <w:sz w:val="30"/>
          <w:szCs w:val="30"/>
        </w:rPr>
      </w:pPr>
      <w:r>
        <w:rPr>
          <w:rFonts w:hint="eastAsia" w:ascii="宋体" w:hAnsi="宋体" w:cs="宋体"/>
          <w:b/>
          <w:bCs/>
          <w:color w:val="000000"/>
          <w:sz w:val="30"/>
          <w:szCs w:val="30"/>
        </w:rPr>
        <w:br w:type="page"/>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30"/>
          <w:szCs w:val="30"/>
        </w:rPr>
        <w:t>第二部分  通用合同条款</w:t>
      </w:r>
    </w:p>
    <w:p>
      <w:pPr>
        <w:autoSpaceDE w:val="0"/>
        <w:autoSpaceDN w:val="0"/>
        <w:adjustRightInd w:val="0"/>
        <w:spacing w:line="360" w:lineRule="auto"/>
        <w:ind w:firstLine="480" w:firstLineChars="200"/>
        <w:jc w:val="left"/>
        <w:rPr>
          <w:rFonts w:ascii="宋体" w:hAnsi="宋体" w:cs="宋体"/>
          <w:color w:val="000000"/>
          <w:sz w:val="24"/>
        </w:rPr>
      </w:pPr>
    </w:p>
    <w:p>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s="宋体"/>
          <w:color w:val="000000"/>
          <w:sz w:val="24"/>
        </w:rPr>
        <w:t>此部分采用《建设工程施工合同》范本（GF-2017-0201）中《第二部分 通用条款》</w:t>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24"/>
        </w:rPr>
        <w:br w:type="page"/>
      </w:r>
    </w:p>
    <w:p>
      <w:pPr>
        <w:keepNext/>
        <w:keepLines/>
        <w:spacing w:line="360" w:lineRule="auto"/>
        <w:jc w:val="center"/>
        <w:outlineLvl w:val="2"/>
        <w:rPr>
          <w:rFonts w:ascii="宋体" w:hAnsi="宋体" w:cs="宋体"/>
          <w:b/>
          <w:bCs/>
          <w:sz w:val="32"/>
          <w:szCs w:val="44"/>
        </w:rPr>
      </w:pPr>
      <w:r>
        <w:rPr>
          <w:rFonts w:hint="eastAsia" w:ascii="宋体" w:hAnsi="宋体" w:cs="宋体"/>
          <w:b/>
          <w:bCs/>
          <w:sz w:val="32"/>
          <w:szCs w:val="44"/>
        </w:rPr>
        <w:t>第三部分 专用合同条款</w:t>
      </w:r>
    </w:p>
    <w:p>
      <w:pPr>
        <w:autoSpaceDE w:val="0"/>
        <w:autoSpaceDN w:val="0"/>
        <w:adjustRightInd w:val="0"/>
        <w:snapToGrid w:val="0"/>
        <w:spacing w:line="360" w:lineRule="auto"/>
        <w:rPr>
          <w:rFonts w:ascii="宋体" w:hAnsi="宋体" w:cs="宋体"/>
        </w:rPr>
      </w:pP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 一般约定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 词语定义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1.1.1合同</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1.1.1.10其他合同文件包括：</w:t>
      </w:r>
      <w:r>
        <w:rPr>
          <w:rFonts w:hint="eastAsia" w:ascii="宋体" w:hAnsi="宋体" w:cs="宋体"/>
          <w:b/>
          <w:bCs/>
          <w:kern w:val="0"/>
          <w:szCs w:val="21"/>
          <w:u w:val="single"/>
          <w:lang w:val="zh-CN"/>
        </w:rPr>
        <w:t xml:space="preserve">招标文件及其附件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w:t>
      </w:r>
      <w:r>
        <w:rPr>
          <w:rFonts w:hint="eastAsia" w:ascii="宋体" w:hAnsi="宋体" w:cs="宋体"/>
          <w:kern w:val="0"/>
          <w:szCs w:val="21"/>
          <w:lang w:val="zh-CN"/>
        </w:rPr>
        <w:t>工程和设备</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1.</w:t>
      </w:r>
      <w:r>
        <w:rPr>
          <w:rFonts w:hint="eastAsia" w:ascii="宋体" w:hAnsi="宋体" w:cs="宋体"/>
          <w:kern w:val="0"/>
          <w:szCs w:val="21"/>
        </w:rPr>
        <w:t>2.1</w:t>
      </w:r>
      <w:r>
        <w:rPr>
          <w:rFonts w:hint="eastAsia" w:ascii="宋体" w:hAnsi="宋体" w:cs="宋体"/>
          <w:kern w:val="0"/>
          <w:szCs w:val="21"/>
          <w:lang w:val="zh-CN"/>
        </w:rPr>
        <w:t xml:space="preserve"> 作为施工现场组成部分的其他场所包括：</w:t>
      </w:r>
      <w:r>
        <w:rPr>
          <w:rFonts w:hint="eastAsia" w:ascii="宋体" w:hAnsi="宋体" w:cs="宋体"/>
          <w:kern w:val="0"/>
          <w:szCs w:val="21"/>
          <w:u w:val="single"/>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2.2</w:t>
      </w:r>
      <w:r>
        <w:rPr>
          <w:rFonts w:hint="eastAsia" w:ascii="宋体" w:hAnsi="宋体" w:cs="宋体"/>
          <w:kern w:val="0"/>
          <w:szCs w:val="21"/>
          <w:lang w:val="zh-CN"/>
        </w:rPr>
        <w:t xml:space="preserve"> 永久占地包括：。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2.3</w:t>
      </w:r>
      <w:r>
        <w:rPr>
          <w:rFonts w:hint="eastAsia" w:ascii="宋体" w:hAnsi="宋体" w:cs="宋体"/>
          <w:kern w:val="0"/>
          <w:szCs w:val="21"/>
          <w:lang w:val="zh-CN"/>
        </w:rPr>
        <w:t xml:space="preserve"> 临时占地包括：。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 xml:space="preserve">1.3法律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适用于合同的其他规范性文件：</w:t>
      </w:r>
      <w:r>
        <w:rPr>
          <w:rFonts w:hint="eastAsia" w:ascii="宋体" w:hAnsi="宋体" w:cs="宋体"/>
          <w:b/>
          <w:bCs/>
          <w:kern w:val="0"/>
          <w:szCs w:val="21"/>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 标准和规范</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1.4.1适用于工程的标准规范包括：</w:t>
      </w:r>
      <w:r>
        <w:rPr>
          <w:rFonts w:hint="eastAsia" w:ascii="宋体" w:hAnsi="宋体" w:cs="宋体"/>
          <w:b/>
          <w:bCs/>
          <w:kern w:val="0"/>
          <w:szCs w:val="21"/>
          <w:u w:val="single"/>
        </w:rPr>
        <w:t>中华人民共和国颁发的有关标准、规范及省、市有关规定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1.4.2 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发包人提供国外标准、规范的份数：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1.4.3发包人对工程的技术标准和功能要求的特殊要求：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1.5 合同文件的优先顺序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合同文件组成及优先顺序为：</w:t>
      </w:r>
      <w:r>
        <w:rPr>
          <w:rFonts w:hint="eastAsia" w:ascii="宋体" w:hAnsi="宋体" w:cs="宋体"/>
          <w:b/>
          <w:bCs/>
          <w:kern w:val="0"/>
          <w:szCs w:val="21"/>
          <w:u w:val="single"/>
          <w:lang w:val="zh-CN"/>
        </w:rPr>
        <w:t>（</w:t>
      </w:r>
      <w:r>
        <w:rPr>
          <w:rFonts w:hint="eastAsia" w:ascii="宋体" w:hAnsi="宋体" w:cs="宋体"/>
          <w:b/>
          <w:bCs/>
          <w:kern w:val="0"/>
          <w:szCs w:val="21"/>
          <w:u w:val="single"/>
        </w:rPr>
        <w:t>1</w:t>
      </w:r>
      <w:r>
        <w:rPr>
          <w:rFonts w:hint="eastAsia" w:ascii="宋体" w:hAnsi="宋体" w:cs="宋体"/>
          <w:b/>
          <w:bCs/>
          <w:kern w:val="0"/>
          <w:szCs w:val="21"/>
          <w:u w:val="single"/>
          <w:lang w:val="zh-CN"/>
        </w:rPr>
        <w:t>）本合同协议书及承诺书；（</w:t>
      </w:r>
      <w:r>
        <w:rPr>
          <w:rFonts w:hint="eastAsia" w:ascii="宋体" w:hAnsi="宋体" w:cs="宋体"/>
          <w:b/>
          <w:bCs/>
          <w:kern w:val="0"/>
          <w:szCs w:val="21"/>
          <w:u w:val="single"/>
        </w:rPr>
        <w:t>2</w:t>
      </w:r>
      <w:r>
        <w:rPr>
          <w:rFonts w:hint="eastAsia" w:ascii="宋体" w:hAnsi="宋体" w:cs="宋体"/>
          <w:b/>
          <w:bCs/>
          <w:kern w:val="0"/>
          <w:szCs w:val="21"/>
          <w:u w:val="single"/>
          <w:lang w:val="zh-CN"/>
        </w:rPr>
        <w:t>）中标通知书；（</w:t>
      </w:r>
      <w:r>
        <w:rPr>
          <w:rFonts w:hint="eastAsia" w:ascii="宋体" w:hAnsi="宋体" w:cs="宋体"/>
          <w:b/>
          <w:bCs/>
          <w:kern w:val="0"/>
          <w:szCs w:val="21"/>
          <w:u w:val="single"/>
        </w:rPr>
        <w:t>3</w:t>
      </w:r>
      <w:r>
        <w:rPr>
          <w:rFonts w:hint="eastAsia" w:ascii="宋体" w:hAnsi="宋体" w:cs="宋体"/>
          <w:b/>
          <w:bCs/>
          <w:kern w:val="0"/>
          <w:szCs w:val="21"/>
          <w:u w:val="single"/>
          <w:lang w:val="zh-CN"/>
        </w:rPr>
        <w:t>）投标函及其附录；（</w:t>
      </w:r>
      <w:r>
        <w:rPr>
          <w:rFonts w:hint="eastAsia" w:ascii="宋体" w:hAnsi="宋体" w:cs="宋体"/>
          <w:b/>
          <w:bCs/>
          <w:kern w:val="0"/>
          <w:szCs w:val="21"/>
          <w:u w:val="single"/>
        </w:rPr>
        <w:t>4</w:t>
      </w:r>
      <w:r>
        <w:rPr>
          <w:rFonts w:hint="eastAsia" w:ascii="宋体" w:hAnsi="宋体" w:cs="宋体"/>
          <w:b/>
          <w:bCs/>
          <w:kern w:val="0"/>
          <w:szCs w:val="21"/>
          <w:u w:val="single"/>
          <w:lang w:val="zh-CN"/>
        </w:rPr>
        <w:t>）本合同专用条款；（</w:t>
      </w:r>
      <w:r>
        <w:rPr>
          <w:rFonts w:hint="eastAsia" w:ascii="宋体" w:hAnsi="宋体" w:cs="宋体"/>
          <w:b/>
          <w:bCs/>
          <w:kern w:val="0"/>
          <w:szCs w:val="21"/>
          <w:u w:val="single"/>
        </w:rPr>
        <w:t>5</w:t>
      </w:r>
      <w:r>
        <w:rPr>
          <w:rFonts w:hint="eastAsia" w:ascii="宋体" w:hAnsi="宋体" w:cs="宋体"/>
          <w:b/>
          <w:bCs/>
          <w:kern w:val="0"/>
          <w:szCs w:val="21"/>
          <w:u w:val="single"/>
          <w:lang w:val="zh-CN"/>
        </w:rPr>
        <w:t>）本合同通用条款；（</w:t>
      </w:r>
      <w:r>
        <w:rPr>
          <w:rFonts w:hint="eastAsia" w:ascii="宋体" w:hAnsi="宋体" w:cs="宋体"/>
          <w:b/>
          <w:bCs/>
          <w:kern w:val="0"/>
          <w:szCs w:val="21"/>
          <w:u w:val="single"/>
        </w:rPr>
        <w:t>6</w:t>
      </w:r>
      <w:r>
        <w:rPr>
          <w:rFonts w:hint="eastAsia" w:ascii="宋体" w:hAnsi="宋体" w:cs="宋体"/>
          <w:b/>
          <w:bCs/>
          <w:kern w:val="0"/>
          <w:szCs w:val="21"/>
          <w:u w:val="single"/>
          <w:lang w:val="zh-CN"/>
        </w:rPr>
        <w:t>）标准、规范及有关技术资料；（</w:t>
      </w:r>
      <w:r>
        <w:rPr>
          <w:rFonts w:hint="eastAsia" w:ascii="宋体" w:hAnsi="宋体" w:cs="宋体"/>
          <w:b/>
          <w:bCs/>
          <w:kern w:val="0"/>
          <w:szCs w:val="21"/>
          <w:u w:val="single"/>
        </w:rPr>
        <w:t>7</w:t>
      </w:r>
      <w:r>
        <w:rPr>
          <w:rFonts w:hint="eastAsia" w:ascii="宋体" w:hAnsi="宋体" w:cs="宋体"/>
          <w:b/>
          <w:bCs/>
          <w:kern w:val="0"/>
          <w:szCs w:val="21"/>
          <w:u w:val="single"/>
          <w:lang w:val="zh-CN"/>
        </w:rPr>
        <w:t>）图纸；（</w:t>
      </w:r>
      <w:r>
        <w:rPr>
          <w:rFonts w:hint="eastAsia" w:ascii="宋体" w:hAnsi="宋体" w:cs="宋体"/>
          <w:b/>
          <w:bCs/>
          <w:kern w:val="0"/>
          <w:szCs w:val="21"/>
          <w:u w:val="single"/>
        </w:rPr>
        <w:t>8</w:t>
      </w:r>
      <w:r>
        <w:rPr>
          <w:rFonts w:hint="eastAsia" w:ascii="宋体" w:hAnsi="宋体" w:cs="宋体"/>
          <w:b/>
          <w:bCs/>
          <w:kern w:val="0"/>
          <w:szCs w:val="21"/>
          <w:u w:val="single"/>
          <w:lang w:val="zh-CN"/>
        </w:rPr>
        <w:t>）已标价工程量清单或预算书；（</w:t>
      </w:r>
      <w:r>
        <w:rPr>
          <w:rFonts w:hint="eastAsia" w:ascii="宋体" w:hAnsi="宋体" w:cs="宋体"/>
          <w:b/>
          <w:bCs/>
          <w:kern w:val="0"/>
          <w:szCs w:val="21"/>
          <w:u w:val="single"/>
        </w:rPr>
        <w:t>9</w:t>
      </w:r>
      <w:r>
        <w:rPr>
          <w:rFonts w:hint="eastAsia" w:ascii="宋体" w:hAnsi="宋体" w:cs="宋体"/>
          <w:b/>
          <w:bCs/>
          <w:kern w:val="0"/>
          <w:szCs w:val="21"/>
          <w:u w:val="single"/>
          <w:lang w:val="zh-CN"/>
        </w:rPr>
        <w:t>）招标文件及其附件；（</w:t>
      </w:r>
      <w:r>
        <w:rPr>
          <w:rFonts w:hint="eastAsia" w:ascii="宋体" w:hAnsi="宋体" w:cs="宋体"/>
          <w:b/>
          <w:bCs/>
          <w:kern w:val="0"/>
          <w:szCs w:val="21"/>
          <w:u w:val="single"/>
        </w:rPr>
        <w:t>10</w:t>
      </w:r>
      <w:r>
        <w:rPr>
          <w:rFonts w:hint="eastAsia" w:ascii="宋体" w:hAnsi="宋体" w:cs="宋体"/>
          <w:b/>
          <w:bCs/>
          <w:kern w:val="0"/>
          <w:szCs w:val="21"/>
          <w:u w:val="single"/>
          <w:lang w:val="zh-CN"/>
        </w:rPr>
        <w:t>）工程报价单或预算书。</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 图纸和承包人文件</w:t>
      </w:r>
      <w:r>
        <w:rPr>
          <w:rFonts w:hint="eastAsia" w:ascii="宋体" w:hAnsi="宋体" w:cs="宋体"/>
          <w:kern w:val="0"/>
          <w:szCs w:val="21"/>
          <w:lang w:val="zh-CN"/>
        </w:rPr>
        <w:tab/>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1.6.1 图纸的提供</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发包人向承包人提</w:t>
      </w:r>
      <w:r>
        <w:rPr>
          <w:rFonts w:hint="eastAsia" w:ascii="宋体" w:hAnsi="宋体" w:cs="宋体"/>
          <w:szCs w:val="21"/>
        </w:rPr>
        <w:t>供图纸的期限：</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发包人向承包人提供图纸的数量：</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发</w:t>
      </w:r>
      <w:r>
        <w:rPr>
          <w:rFonts w:hint="eastAsia" w:ascii="宋体" w:hAnsi="宋体" w:cs="宋体"/>
          <w:szCs w:val="21"/>
        </w:rPr>
        <w:t>包人向承包人提供图纸的内容：</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1.6.4 承包人文件</w:t>
      </w:r>
    </w:p>
    <w:p>
      <w:pPr>
        <w:autoSpaceDE w:val="0"/>
        <w:autoSpaceDN w:val="0"/>
        <w:adjustRightInd w:val="0"/>
        <w:spacing w:line="360" w:lineRule="auto"/>
        <w:ind w:firstLine="420" w:firstLineChars="200"/>
        <w:rPr>
          <w:rFonts w:ascii="宋体" w:hAnsi="宋体" w:cs="宋体"/>
          <w:b/>
          <w:spacing w:val="-2"/>
          <w:szCs w:val="21"/>
          <w:u w:val="single"/>
          <w:lang w:val="zh-CN"/>
        </w:rPr>
      </w:pPr>
      <w:r>
        <w:rPr>
          <w:rFonts w:hint="eastAsia" w:ascii="宋体" w:hAnsi="宋体" w:cs="宋体"/>
          <w:kern w:val="0"/>
          <w:szCs w:val="21"/>
          <w:lang w:val="zh-CN"/>
        </w:rPr>
        <w:t>需要由承包人提供</w:t>
      </w:r>
      <w:r>
        <w:rPr>
          <w:rFonts w:hint="eastAsia" w:ascii="宋体" w:hAnsi="宋体" w:cs="宋体"/>
          <w:szCs w:val="21"/>
        </w:rPr>
        <w:t>的文件，包括：</w:t>
      </w:r>
      <w:r>
        <w:rPr>
          <w:rFonts w:hint="eastAsia" w:ascii="宋体" w:hAnsi="宋体" w:cs="宋体"/>
          <w:b/>
          <w:spacing w:val="-2"/>
          <w:szCs w:val="21"/>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w:t>
      </w:r>
      <w:r>
        <w:rPr>
          <w:rFonts w:hint="eastAsia" w:ascii="宋体" w:hAnsi="宋体" w:cs="宋体"/>
          <w:szCs w:val="21"/>
        </w:rPr>
        <w:t>供的文件的数量为：</w:t>
      </w:r>
      <w:r>
        <w:rPr>
          <w:rFonts w:hint="eastAsia" w:ascii="宋体" w:hAnsi="宋体" w:cs="宋体"/>
          <w:b/>
          <w:spacing w:val="-2"/>
          <w:szCs w:val="21"/>
          <w:u w:val="single"/>
        </w:rPr>
        <w:t>施工组织设计、总进度计划叁套，其余按发包人要求；</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承包人</w:t>
      </w:r>
      <w:r>
        <w:rPr>
          <w:rFonts w:hint="eastAsia" w:ascii="宋体" w:hAnsi="宋体" w:cs="宋体"/>
          <w:szCs w:val="21"/>
        </w:rPr>
        <w:t>提供的文件的形式为：</w:t>
      </w:r>
      <w:r>
        <w:rPr>
          <w:rFonts w:hint="eastAsia" w:ascii="宋体" w:hAnsi="宋体" w:cs="宋体"/>
          <w:b/>
          <w:szCs w:val="21"/>
          <w:u w:val="single"/>
        </w:rPr>
        <w:t>书面形式</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发包人审批承包人文件的期限：</w:t>
      </w:r>
      <w:r>
        <w:rPr>
          <w:rFonts w:hint="eastAsia" w:ascii="宋体" w:hAnsi="宋体" w:cs="宋体"/>
          <w:b/>
          <w:szCs w:val="21"/>
          <w:u w:val="single"/>
        </w:rPr>
        <w:t xml:space="preserve">收到文件后7天内  </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1.6.5 现场图纸准备</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关于现场图纸准备的约定：</w:t>
      </w:r>
      <w:r>
        <w:rPr>
          <w:rFonts w:hint="eastAsia" w:ascii="宋体" w:hAnsi="宋体" w:cs="宋体"/>
          <w:b/>
          <w:szCs w:val="21"/>
          <w:u w:val="single"/>
        </w:rPr>
        <w:t>施工现场保留一套完整图纸供发包人及有关人员使用。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 联络</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1.7.1发包人和承包人应当在</w:t>
      </w:r>
      <w:r>
        <w:rPr>
          <w:rFonts w:hint="eastAsia" w:ascii="宋体" w:hAnsi="宋体" w:cs="宋体"/>
          <w:b/>
          <w:bCs/>
          <w:kern w:val="0"/>
          <w:szCs w:val="21"/>
          <w:u w:val="single"/>
        </w:rPr>
        <w:t xml:space="preserve"> 3 </w:t>
      </w:r>
      <w:r>
        <w:rPr>
          <w:rFonts w:hint="eastAsia" w:ascii="宋体" w:hAnsi="宋体" w:cs="宋体"/>
          <w:kern w:val="0"/>
          <w:szCs w:val="21"/>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rPr>
      </w:pPr>
      <w:r>
        <w:rPr>
          <w:rFonts w:hint="eastAsia" w:ascii="宋体" w:hAnsi="宋体" w:cs="宋体"/>
          <w:kern w:val="0"/>
          <w:szCs w:val="21"/>
        </w:rPr>
        <w:t>1.7.2 发包人接收文件的地点：</w:t>
      </w:r>
      <w:r>
        <w:rPr>
          <w:rFonts w:hint="eastAsia" w:ascii="宋体" w:hAnsi="宋体" w:cs="宋体"/>
          <w:b/>
          <w:bCs/>
          <w:kern w:val="0"/>
          <w:szCs w:val="21"/>
          <w:u w:val="single"/>
          <w:lang w:val="zh-CN"/>
        </w:rPr>
        <w:t xml:space="preserve"> 工地现场 </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b/>
          <w:bCs/>
          <w:kern w:val="0"/>
          <w:szCs w:val="21"/>
          <w:u w:val="single"/>
          <w:lang w:val="zh-CN"/>
        </w:rPr>
        <w:t>工地现场</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p>
    <w:p>
      <w:pPr>
        <w:spacing w:line="360" w:lineRule="auto"/>
        <w:ind w:firstLine="420" w:firstLineChars="200"/>
        <w:rPr>
          <w:rFonts w:ascii="宋体" w:hAnsi="宋体" w:cs="宋体"/>
          <w:kern w:val="0"/>
          <w:szCs w:val="21"/>
        </w:rPr>
      </w:pPr>
      <w:r>
        <w:rPr>
          <w:rFonts w:hint="eastAsia" w:ascii="宋体" w:hAnsi="宋体" w:cs="宋体"/>
          <w:kern w:val="0"/>
          <w:szCs w:val="21"/>
        </w:rPr>
        <w:t>监理人指定的接收人为：。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 交通运输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1.10.1 出入现场的权利</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关于出入现场的权利的约定：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1.10.3 场内交通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关于场外交通和场内交通的边界的约定：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关于发包人向承包人免费提供满足工程施工需要的场内道路和交通设施的约定：</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 xml:space="preserve">。  </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1.10.4超大件和超重件的运输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运输超大件或超重件所需的道路和桥梁临时加固改造费用和其他有关费用由</w:t>
      </w:r>
      <w:r>
        <w:rPr>
          <w:rFonts w:hint="eastAsia" w:ascii="宋体" w:hAnsi="宋体" w:cs="宋体"/>
          <w:b/>
          <w:bCs/>
          <w:kern w:val="0"/>
          <w:szCs w:val="21"/>
          <w:u w:val="single"/>
          <w:lang w:val="zh-CN"/>
        </w:rPr>
        <w:t>承包人</w:t>
      </w:r>
      <w:r>
        <w:rPr>
          <w:rFonts w:hint="eastAsia" w:ascii="宋体" w:hAnsi="宋体" w:cs="宋体"/>
          <w:kern w:val="0"/>
          <w:szCs w:val="21"/>
          <w:lang w:val="zh-CN"/>
        </w:rPr>
        <w:t>承担。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 知识产权</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1.11.2 关于承包人为实施工程所编制文件的著作权的归属：</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关于承包人提供的上述文件的使用限制的要求：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1.11.4 承包人在施工过程中所采用的专利、专有技术、技术秘密的使用费的承担方式：</w:t>
      </w:r>
      <w:r>
        <w:rPr>
          <w:rFonts w:hint="eastAsia" w:ascii="宋体" w:hAnsi="宋体" w:cs="宋体"/>
          <w:b/>
          <w:bCs/>
          <w:kern w:val="0"/>
          <w:szCs w:val="21"/>
          <w:u w:val="single"/>
          <w:lang w:val="zh-CN"/>
        </w:rPr>
        <w:t>已含在合同价中。</w:t>
      </w:r>
    </w:p>
    <w:p>
      <w:pPr>
        <w:spacing w:line="360" w:lineRule="auto"/>
        <w:ind w:firstLine="420" w:firstLineChars="200"/>
        <w:rPr>
          <w:rFonts w:ascii="宋体" w:hAnsi="宋体" w:cs="宋体"/>
          <w:szCs w:val="21"/>
        </w:rPr>
      </w:pPr>
      <w:r>
        <w:rPr>
          <w:rFonts w:hint="eastAsia" w:ascii="宋体" w:hAnsi="宋体" w:cs="宋体"/>
          <w:szCs w:val="21"/>
        </w:rPr>
        <w:t>1.13工程量清单错误的修正</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出现工程量清单错误时，是否调整合同价格：按本合同条款中第12.1相应条款执行。</w:t>
      </w:r>
    </w:p>
    <w:p>
      <w:pPr>
        <w:autoSpaceDE w:val="0"/>
        <w:autoSpaceDN w:val="0"/>
        <w:adjustRightInd w:val="0"/>
        <w:spacing w:line="360" w:lineRule="auto"/>
        <w:ind w:firstLine="420" w:firstLineChars="200"/>
        <w:rPr>
          <w:rFonts w:ascii="宋体" w:hAnsi="宋体" w:cs="宋体"/>
          <w:kern w:val="0"/>
          <w:szCs w:val="21"/>
          <w:u w:val="single"/>
        </w:rPr>
      </w:pPr>
      <w:r>
        <w:rPr>
          <w:rFonts w:hint="eastAsia" w:ascii="宋体" w:hAnsi="宋体" w:cs="宋体"/>
          <w:kern w:val="0"/>
          <w:szCs w:val="21"/>
          <w:lang w:val="zh-CN"/>
        </w:rPr>
        <w:t>2. 发包人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2.2 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职    务：；</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lang w:val="zh-CN"/>
        </w:rPr>
      </w:pPr>
      <w:r>
        <w:rPr>
          <w:rFonts w:hint="eastAsia" w:ascii="宋体" w:hAnsi="宋体" w:cs="宋体"/>
          <w:kern w:val="0"/>
          <w:szCs w:val="21"/>
          <w:lang w:val="zh-CN"/>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2.4.1 提供施工现场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关于发包人移交施工现场的期限要求：</w:t>
      </w:r>
      <w:r>
        <w:rPr>
          <w:rFonts w:hint="eastAsia" w:ascii="宋体" w:hAnsi="宋体" w:cs="宋体"/>
          <w:b/>
          <w:bCs/>
          <w:kern w:val="0"/>
          <w:szCs w:val="21"/>
          <w:u w:val="single"/>
          <w:lang w:val="zh-CN"/>
        </w:rPr>
        <w:t>以施工现场的现状为准</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2.4.2 提供施工条件</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关于发包人应负责提供施工所需要的条件，包括：</w:t>
      </w:r>
      <w:r>
        <w:rPr>
          <w:rFonts w:hint="eastAsia" w:ascii="宋体" w:hAnsi="宋体" w:cs="宋体"/>
          <w:b/>
          <w:bCs/>
          <w:kern w:val="0"/>
          <w:szCs w:val="21"/>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发包人提供资金来源证明的期限要求：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发包人是否提供支付担保：</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发包人提供支付担保的形式：</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 承包人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（5）承包人提交的竣工资料的内容：</w:t>
      </w:r>
      <w:r>
        <w:rPr>
          <w:rFonts w:hint="eastAsia" w:ascii="宋体" w:hAnsi="宋体" w:cs="宋体"/>
          <w:b/>
          <w:bCs/>
          <w:kern w:val="0"/>
          <w:szCs w:val="21"/>
          <w:u w:val="single"/>
          <w:lang w:val="zh-CN"/>
        </w:rPr>
        <w:t>承包人提供的完整</w:t>
      </w:r>
      <w:r>
        <w:rPr>
          <w:rFonts w:hint="eastAsia" w:ascii="宋体" w:hAnsi="宋体" w:cs="宋体"/>
          <w:b/>
          <w:bCs/>
          <w:kern w:val="0"/>
          <w:szCs w:val="21"/>
          <w:u w:val="single"/>
          <w:lang w:val="zh-CN" w:eastAsia="zh-TW"/>
        </w:rPr>
        <w:t>的竣工图</w:t>
      </w:r>
      <w:r>
        <w:rPr>
          <w:rFonts w:hint="eastAsia" w:ascii="宋体" w:hAnsi="宋体" w:cs="宋体"/>
          <w:b/>
          <w:bCs/>
          <w:kern w:val="0"/>
          <w:szCs w:val="21"/>
          <w:u w:val="single"/>
          <w:lang w:val="zh-CN"/>
        </w:rPr>
        <w:t>、竣工备案资料、</w:t>
      </w:r>
      <w:r>
        <w:rPr>
          <w:rFonts w:hint="eastAsia" w:ascii="宋体" w:hAnsi="宋体" w:cs="宋体"/>
          <w:b/>
          <w:bCs/>
          <w:kern w:val="0"/>
          <w:szCs w:val="21"/>
          <w:u w:val="single"/>
          <w:lang w:val="zh-CN" w:eastAsia="zh-TW"/>
        </w:rPr>
        <w:t>竣工结算及其他资料。</w:t>
      </w:r>
      <w:r>
        <w:rPr>
          <w:rFonts w:hint="eastAsia" w:ascii="宋体" w:hAnsi="宋体" w:cs="宋体"/>
          <w:b/>
          <w:bCs/>
          <w:kern w:val="0"/>
          <w:szCs w:val="21"/>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承包人需要提交的竣工资料套数：</w:t>
      </w:r>
      <w:r>
        <w:rPr>
          <w:rFonts w:hint="eastAsia" w:ascii="宋体" w:hAnsi="宋体" w:cs="宋体"/>
          <w:b/>
          <w:bCs/>
          <w:kern w:val="0"/>
          <w:szCs w:val="21"/>
          <w:u w:val="single"/>
          <w:lang w:val="zh-CN"/>
        </w:rPr>
        <w:t>肆套</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承包人提交的竣工资料的费用承担：</w:t>
      </w:r>
      <w:r>
        <w:rPr>
          <w:rFonts w:hint="eastAsia" w:ascii="宋体" w:hAnsi="宋体" w:cs="宋体"/>
          <w:b/>
          <w:bCs/>
          <w:kern w:val="0"/>
          <w:szCs w:val="21"/>
          <w:u w:val="single"/>
          <w:lang w:val="zh-CN"/>
        </w:rPr>
        <w:t>由承包人承担</w:t>
      </w:r>
      <w:r>
        <w:rPr>
          <w:rFonts w:hint="eastAsia" w:ascii="宋体" w:hAnsi="宋体" w:cs="宋体"/>
          <w:kern w:val="0"/>
          <w:szCs w:val="21"/>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rPr>
      </w:pPr>
      <w:r>
        <w:rPr>
          <w:rFonts w:hint="eastAsia" w:ascii="宋体" w:hAnsi="宋体" w:cs="宋体"/>
          <w:kern w:val="0"/>
          <w:szCs w:val="21"/>
          <w:lang w:val="zh-CN"/>
        </w:rPr>
        <w:t>承包人提交的竣工资料移交时间：</w:t>
      </w:r>
      <w:r>
        <w:rPr>
          <w:rFonts w:hint="eastAsia" w:ascii="宋体" w:hAnsi="宋体" w:cs="宋体"/>
          <w:b/>
          <w:kern w:val="0"/>
          <w:szCs w:val="21"/>
          <w:u w:val="single"/>
        </w:rPr>
        <w:t xml:space="preserve">工程竣工验收合格之日算起28天内  </w:t>
      </w:r>
      <w:r>
        <w:rPr>
          <w:rFonts w:hint="eastAsia" w:ascii="宋体" w:hAnsi="宋体" w:cs="宋体"/>
          <w:b/>
          <w:kern w:val="0"/>
          <w:szCs w:val="21"/>
        </w:rPr>
        <w:t xml:space="preserve">。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承包人提交的竣工资料形式要求：</w:t>
      </w:r>
      <w:r>
        <w:rPr>
          <w:rFonts w:hint="eastAsia" w:ascii="宋体" w:hAnsi="宋体" w:cs="宋体"/>
          <w:b/>
          <w:bCs/>
          <w:kern w:val="0"/>
          <w:szCs w:val="21"/>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（6）承包人应履行的其他义务：</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3.2.1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建造师执业资格等级：；</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建造师注册证书号：；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建造师执业印章号：；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安全生产考核合格证书号：；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承包人对项目经理的授权范围如下：</w:t>
      </w:r>
      <w:r>
        <w:rPr>
          <w:rFonts w:hint="eastAsia" w:ascii="宋体" w:hAnsi="宋体" w:cs="宋体"/>
          <w:b/>
          <w:bCs/>
          <w:kern w:val="0"/>
          <w:szCs w:val="21"/>
          <w:u w:val="single"/>
          <w:lang w:val="zh-CN"/>
        </w:rPr>
        <w:t>负责现场工程管理、协调关系、听从发包人的指挥。</w:t>
      </w:r>
    </w:p>
    <w:p>
      <w:pPr>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关于项目经理每月在施工现场的时间要求：</w:t>
      </w:r>
      <w:r>
        <w:rPr>
          <w:rFonts w:hint="eastAsia" w:ascii="宋体" w:hAnsi="宋体" w:cs="宋体"/>
          <w:b/>
          <w:bCs/>
          <w:kern w:val="0"/>
          <w:szCs w:val="21"/>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承包人未提交劳动合同，以及没有为项目经理缴纳社会保险证明的违约责任：</w:t>
      </w:r>
      <w:r>
        <w:rPr>
          <w:rFonts w:hint="eastAsia" w:ascii="宋体" w:hAnsi="宋体" w:cs="宋体"/>
          <w:b/>
          <w:bCs/>
          <w:kern w:val="0"/>
          <w:szCs w:val="21"/>
          <w:u w:val="single"/>
          <w:lang w:val="zh-CN"/>
        </w:rPr>
        <w:t xml:space="preserve"> 除须补交资料及补齐手续外，另收取500元违约金。</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3.2.3 承包人擅自更换项目经理的违约责任：</w:t>
      </w:r>
      <w:r>
        <w:rPr>
          <w:rFonts w:hint="eastAsia" w:ascii="宋体" w:hAnsi="宋体" w:cs="宋体"/>
          <w:b/>
          <w:bCs/>
          <w:szCs w:val="21"/>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ascii="宋体" w:hAnsi="宋体" w:cs="宋体"/>
          <w:b/>
          <w:sz w:val="24"/>
          <w:u w:val="single"/>
        </w:rPr>
      </w:pPr>
      <w:r>
        <w:rPr>
          <w:rFonts w:hint="eastAsia" w:ascii="宋体" w:hAnsi="宋体" w:cs="宋体"/>
          <w:kern w:val="0"/>
          <w:szCs w:val="21"/>
          <w:lang w:val="zh-CN"/>
        </w:rPr>
        <w:t>3.2.4 承包人无正当理由拒绝更换项目经理的违约责任：</w:t>
      </w:r>
      <w:r>
        <w:rPr>
          <w:rFonts w:hint="eastAsia" w:ascii="宋体" w:hAnsi="宋体" w:cs="宋体"/>
          <w:b/>
          <w:bCs/>
          <w:kern w:val="0"/>
          <w:szCs w:val="21"/>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3.3 承包人人员</w:t>
      </w:r>
    </w:p>
    <w:p>
      <w:pPr>
        <w:spacing w:line="360" w:lineRule="auto"/>
        <w:ind w:firstLine="420" w:firstLineChars="200"/>
        <w:rPr>
          <w:rFonts w:ascii="宋体" w:hAnsi="宋体" w:cs="宋体"/>
          <w:szCs w:val="21"/>
        </w:rPr>
      </w:pPr>
      <w:r>
        <w:rPr>
          <w:rFonts w:hint="eastAsia" w:ascii="宋体" w:hAnsi="宋体" w:cs="宋体"/>
          <w:szCs w:val="21"/>
        </w:rPr>
        <w:t>3.3.1 承包人提交项目管理机构及施工现场管理人员安排报告的期限：</w:t>
      </w:r>
      <w:r>
        <w:rPr>
          <w:rFonts w:hint="eastAsia" w:ascii="宋体" w:hAnsi="宋体" w:cs="宋体"/>
          <w:b/>
          <w:szCs w:val="21"/>
          <w:u w:val="single"/>
        </w:rPr>
        <w:t>开工前3天</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szCs w:val="21"/>
        </w:rPr>
        <w:t>3.3.2 承包人无正当理由拒绝撤换主要施工管理人员的违约责任：</w:t>
      </w:r>
      <w:r>
        <w:rPr>
          <w:rFonts w:hint="eastAsia" w:ascii="宋体" w:hAnsi="宋体" w:cs="宋体"/>
          <w:b/>
          <w:bCs/>
          <w:kern w:val="0"/>
          <w:szCs w:val="21"/>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 xml:space="preserve">3.3.3 承包人主要施工管理人员离开施工现场的批准要求： </w:t>
      </w:r>
      <w:r>
        <w:rPr>
          <w:rFonts w:hint="eastAsia" w:ascii="宋体" w:hAnsi="宋体" w:cs="宋体"/>
          <w:b/>
          <w:szCs w:val="21"/>
          <w:u w:val="single"/>
        </w:rPr>
        <w:t>发包人书面认可后方可离开</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4</w:t>
      </w:r>
      <w:r>
        <w:rPr>
          <w:rFonts w:hint="eastAsia" w:ascii="宋体" w:hAnsi="宋体" w:cs="宋体"/>
          <w:kern w:val="0"/>
          <w:szCs w:val="21"/>
          <w:lang w:val="zh-CN"/>
        </w:rPr>
        <w:t xml:space="preserve"> 分包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5</w:t>
      </w:r>
      <w:r>
        <w:rPr>
          <w:rFonts w:hint="eastAsia" w:ascii="宋体" w:hAnsi="宋体" w:cs="宋体"/>
          <w:kern w:val="0"/>
          <w:szCs w:val="21"/>
          <w:lang w:val="zh-CN"/>
        </w:rPr>
        <w:t xml:space="preserve"> 工程照管与成品、半成品保护</w:t>
      </w:r>
    </w:p>
    <w:p>
      <w:pPr>
        <w:autoSpaceDE w:val="0"/>
        <w:autoSpaceDN w:val="0"/>
        <w:adjustRightInd w:val="0"/>
        <w:spacing w:line="360" w:lineRule="auto"/>
        <w:ind w:firstLine="420" w:firstLineChars="200"/>
        <w:rPr>
          <w:rFonts w:ascii="宋体" w:hAnsi="宋体" w:cs="宋体"/>
          <w:szCs w:val="21"/>
          <w:u w:val="single"/>
        </w:rPr>
      </w:pPr>
      <w:r>
        <w:rPr>
          <w:rFonts w:hint="eastAsia" w:ascii="宋体" w:hAnsi="宋体" w:cs="宋体"/>
          <w:kern w:val="0"/>
          <w:szCs w:val="21"/>
          <w:lang w:val="zh-CN"/>
        </w:rPr>
        <w:t>承包人负责照管工程及工程相关的材料、工程设备的起始时间：</w:t>
      </w:r>
      <w:r>
        <w:rPr>
          <w:rFonts w:hint="eastAsia" w:ascii="宋体" w:hAnsi="宋体" w:cs="宋体"/>
          <w:b/>
          <w:szCs w:val="21"/>
          <w:u w:val="single"/>
        </w:rPr>
        <w:t>设备、人员进场至验收交付使用前由承包人负责保修，无其它特殊要求的，费用由承包人承担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6</w:t>
      </w:r>
      <w:r>
        <w:rPr>
          <w:rFonts w:hint="eastAsia" w:ascii="宋体" w:hAnsi="宋体" w:cs="宋体"/>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承包人是否提供履约担保：</w:t>
      </w:r>
      <w:r>
        <w:rPr>
          <w:rFonts w:hint="eastAsia" w:ascii="宋体" w:hAnsi="宋体" w:cs="宋体"/>
          <w:b/>
          <w:bCs/>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kern w:val="0"/>
          <w:szCs w:val="21"/>
          <w:lang w:val="zh-CN"/>
        </w:rPr>
        <w:t>承包人提供履约担保的形式、金额及期限：</w:t>
      </w:r>
      <w:r>
        <w:rPr>
          <w:rFonts w:hint="eastAsia" w:ascii="宋体" w:hAnsi="宋体" w:cs="宋体"/>
          <w:b/>
          <w:bCs/>
          <w:szCs w:val="21"/>
          <w:u w:val="single"/>
        </w:rPr>
        <w:t>投标人提供的履约保证金为</w:t>
      </w:r>
      <w:r>
        <w:rPr>
          <w:rFonts w:hint="eastAsia" w:ascii="宋体" w:hAnsi="宋体" w:cs="宋体"/>
          <w:b/>
          <w:bCs/>
          <w:szCs w:val="21"/>
          <w:u w:val="single"/>
          <w:lang w:val="en-US" w:eastAsia="zh-CN"/>
        </w:rPr>
        <w:t>5万元</w:t>
      </w:r>
      <w:r>
        <w:rPr>
          <w:rFonts w:hint="eastAsia" w:ascii="宋体" w:hAnsi="宋体" w:cs="宋体"/>
          <w:b/>
          <w:bCs/>
          <w:szCs w:val="21"/>
          <w:u w:val="single"/>
        </w:rPr>
        <w:t>，其中：工期占履约保证金额的30%；质量占履约保证金额的40%；安全文明施工占履约保证金额的10%；竣工资料占履约保证金额的5%；项目部人员到岗占履约保证金额的10%；廉政保证金占履约保证金额的5%。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szCs w:val="21"/>
          <w:u w:val="single"/>
          <w:lang w:val="zh-CN"/>
        </w:rPr>
      </w:pPr>
      <w:r>
        <w:rPr>
          <w:rFonts w:hint="eastAsia" w:ascii="宋体" w:hAnsi="宋体" w:cs="宋体"/>
          <w:b/>
          <w:bCs/>
          <w:szCs w:val="21"/>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4. 监理人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 工程质量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 质量要求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5.1.1</w:t>
      </w:r>
      <w:r>
        <w:rPr>
          <w:rFonts w:hint="eastAsia" w:ascii="宋体" w:hAnsi="宋体" w:cs="宋体"/>
          <w:b/>
          <w:szCs w:val="21"/>
          <w:u w:val="single"/>
          <w:lang w:val="zh-CN"/>
        </w:rPr>
        <w:t>工程质量必须达到国家施工质量验收规范合格标准。</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双方对质量评定意见不一致时，由南通市质监站进行质量评定。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5.2 隐蔽工程检查</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承包人提前通</w:t>
      </w:r>
      <w:r>
        <w:rPr>
          <w:rFonts w:hint="eastAsia" w:ascii="宋体" w:hAnsi="宋体" w:cs="宋体"/>
          <w:szCs w:val="21"/>
        </w:rPr>
        <w:t>知建设单位隐蔽工程检查的期限的约定：</w:t>
      </w:r>
      <w:r>
        <w:rPr>
          <w:rFonts w:hint="eastAsia" w:ascii="宋体" w:hAnsi="宋体" w:cs="宋体"/>
          <w:b/>
          <w:szCs w:val="21"/>
          <w:u w:val="single"/>
        </w:rPr>
        <w:t>按规定进行验收。共同检查前48小时书面通知建设单位。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建设单位</w:t>
      </w:r>
      <w:r>
        <w:rPr>
          <w:rFonts w:hint="eastAsia" w:ascii="宋体" w:hAnsi="宋体" w:cs="宋体"/>
          <w:szCs w:val="21"/>
        </w:rPr>
        <w:t>不能按时进行检查时，应提前</w:t>
      </w:r>
      <w:r>
        <w:rPr>
          <w:rFonts w:hint="eastAsia" w:ascii="宋体" w:hAnsi="宋体" w:cs="宋体"/>
          <w:szCs w:val="21"/>
          <w:u w:val="single"/>
        </w:rPr>
        <w:t>24</w:t>
      </w:r>
      <w:r>
        <w:rPr>
          <w:rFonts w:hint="eastAsia" w:ascii="宋体" w:hAnsi="宋体" w:cs="宋体"/>
          <w:szCs w:val="21"/>
        </w:rPr>
        <w:t>小时提交书面延期要求。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w:t>
      </w:r>
      <w:r>
        <w:rPr>
          <w:rFonts w:hint="eastAsia" w:ascii="宋体" w:hAnsi="宋体" w:cs="宋体"/>
          <w:szCs w:val="21"/>
        </w:rPr>
        <w:t>于延期最长不得超过：</w:t>
      </w:r>
      <w:r>
        <w:rPr>
          <w:rFonts w:hint="eastAsia" w:ascii="宋体" w:hAnsi="宋体" w:cs="宋体"/>
          <w:szCs w:val="21"/>
          <w:u w:val="single"/>
        </w:rPr>
        <w:t>48</w:t>
      </w:r>
      <w:r>
        <w:rPr>
          <w:rFonts w:hint="eastAsia" w:ascii="宋体" w:hAnsi="宋体" w:cs="宋体"/>
          <w:szCs w:val="21"/>
        </w:rPr>
        <w:t>小时。</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 安全文明施工与环境保护</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kern w:val="0"/>
          <w:szCs w:val="21"/>
          <w:lang w:val="zh-CN"/>
        </w:rPr>
        <w:t>6.1安全文明施工</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szCs w:val="21"/>
          <w:lang w:val="zh-CN"/>
        </w:rPr>
        <w:t>6.1.1 项目安全</w:t>
      </w:r>
      <w:r>
        <w:rPr>
          <w:rFonts w:hint="eastAsia" w:ascii="宋体" w:hAnsi="宋体" w:cs="宋体"/>
          <w:kern w:val="0"/>
          <w:szCs w:val="21"/>
          <w:lang w:val="zh-CN"/>
        </w:rPr>
        <w:t>生产的达标目标及相应事项的约定</w:t>
      </w:r>
      <w:r>
        <w:rPr>
          <w:rFonts w:hint="eastAsia" w:ascii="宋体" w:hAnsi="宋体" w:cs="宋体"/>
          <w:szCs w:val="21"/>
          <w:lang w:val="zh-CN"/>
        </w:rPr>
        <w:t>：</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1 \* GB2 </w:instrText>
      </w:r>
      <w:r>
        <w:rPr>
          <w:rFonts w:hint="eastAsia" w:ascii="宋体" w:hAnsi="宋体" w:cs="宋体"/>
          <w:b/>
          <w:szCs w:val="21"/>
          <w:u w:val="single"/>
        </w:rPr>
        <w:fldChar w:fldCharType="separate"/>
      </w:r>
      <w:r>
        <w:rPr>
          <w:rFonts w:hint="eastAsia" w:ascii="宋体" w:hAnsi="宋体" w:cs="宋体"/>
          <w:b/>
          <w:szCs w:val="21"/>
          <w:u w:val="single"/>
        </w:rPr>
        <w:t>⑴</w:t>
      </w:r>
      <w:r>
        <w:rPr>
          <w:rFonts w:hint="eastAsia" w:ascii="宋体" w:hAnsi="宋体" w:cs="宋体"/>
          <w:b/>
          <w:szCs w:val="21"/>
          <w:u w:val="single"/>
        </w:rPr>
        <w:fldChar w:fldCharType="end"/>
      </w:r>
      <w:r>
        <w:rPr>
          <w:rFonts w:hint="eastAsia" w:ascii="宋体" w:hAnsi="宋体" w:cs="宋体"/>
          <w:b/>
          <w:szCs w:val="21"/>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2 \* GB2 </w:instrText>
      </w:r>
      <w:r>
        <w:rPr>
          <w:rFonts w:hint="eastAsia" w:ascii="宋体" w:hAnsi="宋体" w:cs="宋体"/>
          <w:b/>
          <w:szCs w:val="21"/>
          <w:u w:val="single"/>
        </w:rPr>
        <w:fldChar w:fldCharType="separate"/>
      </w:r>
      <w:r>
        <w:rPr>
          <w:rFonts w:hint="eastAsia" w:ascii="宋体" w:hAnsi="宋体" w:cs="宋体"/>
          <w:b/>
          <w:szCs w:val="21"/>
          <w:u w:val="single"/>
        </w:rPr>
        <w:t>⑵</w:t>
      </w:r>
      <w:r>
        <w:rPr>
          <w:rFonts w:hint="eastAsia" w:ascii="宋体" w:hAnsi="宋体" w:cs="宋体"/>
          <w:b/>
          <w:szCs w:val="21"/>
          <w:u w:val="single"/>
        </w:rPr>
        <w:fldChar w:fldCharType="end"/>
      </w:r>
      <w:r>
        <w:rPr>
          <w:rFonts w:hint="eastAsia" w:ascii="宋体" w:hAnsi="宋体" w:cs="宋体"/>
          <w:b/>
          <w:szCs w:val="21"/>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4 \* GB2 </w:instrText>
      </w:r>
      <w:r>
        <w:rPr>
          <w:rFonts w:hint="eastAsia" w:ascii="宋体" w:hAnsi="宋体" w:cs="宋体"/>
          <w:b/>
          <w:szCs w:val="21"/>
          <w:u w:val="single"/>
        </w:rPr>
        <w:fldChar w:fldCharType="separate"/>
      </w:r>
      <w:r>
        <w:rPr>
          <w:rFonts w:hint="eastAsia" w:ascii="宋体" w:hAnsi="宋体" w:cs="宋体"/>
          <w:b/>
          <w:szCs w:val="21"/>
          <w:u w:val="single"/>
        </w:rPr>
        <w:t>⑷</w:t>
      </w:r>
      <w:r>
        <w:rPr>
          <w:rFonts w:hint="eastAsia" w:ascii="宋体" w:hAnsi="宋体" w:cs="宋体"/>
          <w:b/>
          <w:szCs w:val="21"/>
          <w:u w:val="single"/>
        </w:rPr>
        <w:fldChar w:fldCharType="end"/>
      </w:r>
      <w:r>
        <w:rPr>
          <w:rFonts w:hint="eastAsia" w:ascii="宋体" w:hAnsi="宋体" w:cs="宋体"/>
          <w:b/>
          <w:szCs w:val="21"/>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ascii="宋体" w:hAnsi="宋体" w:cs="宋体"/>
          <w:sz w:val="24"/>
        </w:rPr>
      </w:pPr>
      <w:r>
        <w:rPr>
          <w:rFonts w:hint="eastAsia" w:ascii="宋体" w:hAnsi="宋体" w:cs="宋体"/>
          <w:kern w:val="0"/>
          <w:szCs w:val="21"/>
          <w:lang w:val="zh-CN"/>
        </w:rPr>
        <w:t>6.1.</w:t>
      </w:r>
      <w:r>
        <w:rPr>
          <w:rFonts w:hint="eastAsia" w:ascii="宋体" w:hAnsi="宋体" w:cs="宋体"/>
          <w:kern w:val="0"/>
          <w:szCs w:val="21"/>
        </w:rPr>
        <w:t>2</w:t>
      </w:r>
      <w:r>
        <w:rPr>
          <w:rFonts w:hint="eastAsia" w:ascii="宋体" w:hAnsi="宋体" w:cs="宋体"/>
          <w:kern w:val="0"/>
          <w:szCs w:val="21"/>
          <w:lang w:val="zh-CN"/>
        </w:rPr>
        <w:t xml:space="preserve"> 关于治安保卫</w:t>
      </w:r>
      <w:r>
        <w:rPr>
          <w:rFonts w:hint="eastAsia" w:ascii="宋体" w:hAnsi="宋体" w:cs="宋体"/>
          <w:szCs w:val="21"/>
        </w:rPr>
        <w:t>的特别约定：</w:t>
      </w:r>
      <w:r>
        <w:rPr>
          <w:rFonts w:hint="eastAsia" w:ascii="宋体" w:hAnsi="宋体" w:cs="宋体"/>
          <w:b/>
          <w:szCs w:val="21"/>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szCs w:val="21"/>
          <w:u w:val="single"/>
          <w:lang w:eastAsia="zh-TW"/>
        </w:rPr>
        <w:t>。</w:t>
      </w:r>
      <w:r>
        <w:rPr>
          <w:rFonts w:hint="eastAsia" w:ascii="宋体" w:hAnsi="宋体" w:cs="宋体"/>
          <w:b/>
          <w:szCs w:val="21"/>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关于编</w:t>
      </w:r>
      <w:r>
        <w:rPr>
          <w:rFonts w:hint="eastAsia" w:ascii="宋体" w:hAnsi="宋体" w:cs="宋体"/>
          <w:szCs w:val="21"/>
        </w:rPr>
        <w:t>制施工场地治安管理计划的约定：</w:t>
      </w:r>
      <w:r>
        <w:rPr>
          <w:rFonts w:hint="eastAsia" w:ascii="宋体" w:hAnsi="宋体" w:cs="宋体"/>
          <w:b/>
          <w:szCs w:val="21"/>
          <w:u w:val="single"/>
        </w:rPr>
        <w:t>开工前三天提供施工场地治安管理计划，需得到发包人的认可。</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3</w:t>
      </w:r>
      <w:r>
        <w:rPr>
          <w:rFonts w:hint="eastAsia" w:ascii="宋体" w:hAnsi="宋体" w:cs="宋体"/>
          <w:kern w:val="0"/>
          <w:szCs w:val="21"/>
          <w:lang w:val="zh-CN"/>
        </w:rPr>
        <w:t xml:space="preserve"> 文明施工</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合同当</w:t>
      </w:r>
      <w:r>
        <w:rPr>
          <w:rFonts w:hint="eastAsia" w:ascii="宋体" w:hAnsi="宋体" w:cs="宋体"/>
          <w:szCs w:val="21"/>
        </w:rPr>
        <w:t>事人对文明施工的要求：</w:t>
      </w:r>
      <w:r>
        <w:rPr>
          <w:rFonts w:hint="eastAsia" w:ascii="宋体" w:hAnsi="宋体" w:cs="宋体"/>
          <w:b/>
          <w:szCs w:val="21"/>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6.1.</w:t>
      </w:r>
      <w:r>
        <w:rPr>
          <w:rFonts w:hint="eastAsia" w:ascii="宋体" w:hAnsi="宋体" w:cs="宋体"/>
          <w:kern w:val="0"/>
          <w:szCs w:val="21"/>
        </w:rPr>
        <w:t>4</w:t>
      </w:r>
      <w:r>
        <w:rPr>
          <w:rFonts w:hint="eastAsia" w:ascii="宋体" w:hAnsi="宋体" w:cs="宋体"/>
          <w:kern w:val="0"/>
          <w:szCs w:val="21"/>
          <w:lang w:val="zh-CN"/>
        </w:rPr>
        <w:t xml:space="preserve"> 关</w:t>
      </w:r>
      <w:r>
        <w:rPr>
          <w:rFonts w:hint="eastAsia" w:ascii="宋体" w:hAnsi="宋体" w:cs="宋体"/>
          <w:szCs w:val="21"/>
        </w:rPr>
        <w:t>于安全文明施工费支付比例和支付期限的约定：</w:t>
      </w:r>
      <w:r>
        <w:rPr>
          <w:rFonts w:hint="eastAsia" w:ascii="宋体" w:hAnsi="宋体" w:cs="宋体"/>
          <w:b/>
          <w:szCs w:val="21"/>
          <w:u w:val="single"/>
        </w:rPr>
        <w:t>已包含在合同价中，含在合同款中支付，其余按通用条款。</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5</w:t>
      </w:r>
      <w:r>
        <w:rPr>
          <w:rFonts w:hint="eastAsia" w:ascii="宋体" w:hAnsi="宋体" w:cs="宋体"/>
          <w:kern w:val="0"/>
          <w:szCs w:val="21"/>
          <w:lang w:val="zh-CN"/>
        </w:rPr>
        <w:t>安全生产责任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ascii="宋体" w:hAnsi="宋体" w:cs="宋体"/>
          <w:szCs w:val="21"/>
        </w:rPr>
      </w:pPr>
      <w:bookmarkStart w:id="34" w:name="_Toc351203639"/>
      <w:r>
        <w:rPr>
          <w:rFonts w:hint="eastAsia" w:ascii="宋体" w:hAnsi="宋体" w:cs="宋体"/>
          <w:szCs w:val="21"/>
        </w:rPr>
        <w:t>7．工期和进度</w:t>
      </w:r>
      <w:bookmarkEnd w:id="34"/>
    </w:p>
    <w:p>
      <w:pPr>
        <w:spacing w:line="360" w:lineRule="auto"/>
        <w:ind w:firstLine="420" w:firstLineChars="200"/>
        <w:rPr>
          <w:rFonts w:ascii="宋体" w:hAnsi="宋体" w:cs="宋体"/>
          <w:szCs w:val="21"/>
        </w:rPr>
      </w:pPr>
      <w:r>
        <w:rPr>
          <w:rFonts w:hint="eastAsia" w:ascii="宋体" w:hAnsi="宋体" w:cs="宋体"/>
          <w:szCs w:val="21"/>
        </w:rPr>
        <w:t>7</w:t>
      </w:r>
      <w:bookmarkStart w:id="35" w:name="_Toc304295541"/>
      <w:bookmarkStart w:id="36" w:name="_Toc297216173"/>
      <w:bookmarkStart w:id="37" w:name="_Toc297123514"/>
      <w:bookmarkStart w:id="38" w:name="_Toc312677479"/>
      <w:bookmarkStart w:id="39" w:name="_Toc300934966"/>
      <w:bookmarkStart w:id="40" w:name="_Toc303539123"/>
      <w:bookmarkStart w:id="41" w:name="_Toc312678005"/>
      <w:r>
        <w:rPr>
          <w:rFonts w:hint="eastAsia" w:ascii="宋体" w:hAnsi="宋体" w:cs="宋体"/>
          <w:szCs w:val="21"/>
        </w:rPr>
        <w:t>.1 施工进度计划</w:t>
      </w:r>
    </w:p>
    <w:p>
      <w:pPr>
        <w:spacing w:line="360" w:lineRule="auto"/>
        <w:ind w:firstLine="420" w:firstLineChars="200"/>
        <w:rPr>
          <w:rFonts w:ascii="宋体" w:hAnsi="宋体" w:cs="宋体"/>
          <w:szCs w:val="21"/>
        </w:rPr>
      </w:pPr>
      <w:r>
        <w:rPr>
          <w:rFonts w:hint="eastAsia" w:ascii="宋体" w:hAnsi="宋体" w:cs="宋体"/>
          <w:szCs w:val="21"/>
        </w:rPr>
        <w:t>施工进度计划的修订</w:t>
      </w:r>
    </w:p>
    <w:p>
      <w:pPr>
        <w:spacing w:line="360" w:lineRule="auto"/>
        <w:ind w:firstLine="420" w:firstLineChars="200"/>
        <w:rPr>
          <w:rFonts w:ascii="宋体" w:hAnsi="宋体" w:cs="宋体"/>
          <w:b/>
          <w:szCs w:val="21"/>
          <w:u w:val="single"/>
        </w:rPr>
      </w:pPr>
      <w:r>
        <w:rPr>
          <w:rFonts w:hint="eastAsia" w:ascii="宋体" w:hAnsi="宋体" w:cs="宋体"/>
          <w:szCs w:val="21"/>
        </w:rPr>
        <w:t>发包人在收到修订的施工进度计划后确认或提出修改意见的期限：</w:t>
      </w:r>
      <w:r>
        <w:rPr>
          <w:rFonts w:hint="eastAsia" w:ascii="宋体" w:hAnsi="宋体" w:cs="宋体"/>
          <w:b/>
          <w:szCs w:val="21"/>
          <w:u w:val="single"/>
        </w:rPr>
        <w:t>收到后7日内予以确认或提出修改意见，逾期视为已确认。</w:t>
      </w:r>
    </w:p>
    <w:p>
      <w:pPr>
        <w:spacing w:line="360" w:lineRule="auto"/>
        <w:ind w:firstLine="420" w:firstLineChars="200"/>
        <w:rPr>
          <w:rFonts w:ascii="宋体" w:hAnsi="宋体" w:cs="宋体"/>
          <w:szCs w:val="21"/>
        </w:rPr>
      </w:pPr>
      <w:r>
        <w:rPr>
          <w:rFonts w:hint="eastAsia" w:ascii="宋体" w:hAnsi="宋体" w:cs="宋体"/>
          <w:szCs w:val="21"/>
        </w:rPr>
        <w:t>7.2 开工准备</w:t>
      </w:r>
    </w:p>
    <w:p>
      <w:pPr>
        <w:spacing w:line="360" w:lineRule="auto"/>
        <w:ind w:firstLine="420" w:firstLineChars="200"/>
        <w:rPr>
          <w:rFonts w:ascii="宋体" w:hAnsi="宋体" w:cs="宋体"/>
          <w:szCs w:val="21"/>
          <w:u w:val="single"/>
        </w:rPr>
      </w:pPr>
      <w:r>
        <w:rPr>
          <w:rFonts w:hint="eastAsia" w:ascii="宋体" w:hAnsi="宋体" w:cs="宋体"/>
          <w:szCs w:val="21"/>
        </w:rPr>
        <w:t>关于承包人提交</w:t>
      </w:r>
      <w:r>
        <w:rPr>
          <w:rFonts w:hint="eastAsia" w:ascii="宋体" w:hAnsi="宋体" w:cs="宋体"/>
          <w:kern w:val="0"/>
          <w:szCs w:val="21"/>
        </w:rPr>
        <w:t>工程开工报审表的期限：</w:t>
      </w:r>
      <w:r>
        <w:rPr>
          <w:rFonts w:hint="eastAsia" w:ascii="宋体" w:hAnsi="宋体" w:cs="宋体"/>
          <w:b/>
          <w:szCs w:val="21"/>
          <w:u w:val="single"/>
        </w:rPr>
        <w:t>合同签订后3天内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关于发包人应完成的其他开工准备工作及期限：</w:t>
      </w:r>
      <w:r>
        <w:rPr>
          <w:rFonts w:hint="eastAsia" w:ascii="宋体" w:hAnsi="宋体" w:cs="宋体"/>
          <w:b/>
          <w:szCs w:val="21"/>
          <w:u w:val="single"/>
        </w:rPr>
        <w:t>开工前</w:t>
      </w:r>
      <w:r>
        <w:rPr>
          <w:rFonts w:hint="eastAsia" w:ascii="宋体" w:hAnsi="宋体" w:cs="宋体"/>
          <w:b/>
          <w:snapToGrid w:val="0"/>
          <w:kern w:val="0"/>
          <w:szCs w:val="21"/>
          <w:u w:val="single"/>
        </w:rPr>
        <w:t>发包人提供</w:t>
      </w:r>
      <w:r>
        <w:rPr>
          <w:rFonts w:hint="eastAsia" w:ascii="宋体" w:hAnsi="宋体" w:cs="宋体"/>
          <w:b/>
          <w:bCs/>
          <w:snapToGrid w:val="0"/>
          <w:kern w:val="0"/>
          <w:szCs w:val="21"/>
          <w:u w:val="single"/>
        </w:rPr>
        <w:t>施工用水源及电源，水、电费用由中标人承担</w:t>
      </w:r>
      <w:r>
        <w:rPr>
          <w:rFonts w:hint="eastAsia" w:ascii="宋体" w:hAnsi="宋体" w:cs="宋体"/>
          <w:b/>
          <w:bCs/>
          <w:kern w:val="0"/>
          <w:szCs w:val="21"/>
          <w:u w:val="single"/>
        </w:rPr>
        <w:t>；开工前组织图纸会审和设计交底。</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关于承包人应完成的其他开工准备工作及期限：</w:t>
      </w:r>
      <w:r>
        <w:rPr>
          <w:rFonts w:hint="eastAsia" w:ascii="宋体" w:hAnsi="宋体" w:cs="宋体"/>
          <w:b/>
          <w:bCs/>
          <w:kern w:val="0"/>
          <w:szCs w:val="21"/>
          <w:u w:val="single"/>
        </w:rPr>
        <w:t>遵守政府有关主管部门对施工场地交通、施工噪音、环境保护和安全生产等的管理规定，按规定办理有关手续，并以书面形式通知发包人。</w:t>
      </w:r>
    </w:p>
    <w:bookmarkEnd w:id="35"/>
    <w:bookmarkEnd w:id="36"/>
    <w:bookmarkEnd w:id="37"/>
    <w:bookmarkEnd w:id="38"/>
    <w:bookmarkEnd w:id="39"/>
    <w:bookmarkEnd w:id="40"/>
    <w:bookmarkEnd w:id="41"/>
    <w:p>
      <w:pPr>
        <w:spacing w:line="360" w:lineRule="auto"/>
        <w:ind w:firstLine="420" w:firstLineChars="200"/>
        <w:rPr>
          <w:rFonts w:ascii="宋体" w:hAnsi="宋体" w:cs="宋体"/>
          <w:szCs w:val="21"/>
        </w:rPr>
      </w:pPr>
      <w:r>
        <w:rPr>
          <w:rFonts w:hint="eastAsia" w:ascii="宋体" w:hAnsi="宋体" w:cs="宋体"/>
          <w:szCs w:val="21"/>
        </w:rPr>
        <w:t>7</w:t>
      </w:r>
      <w:bookmarkStart w:id="42" w:name="_Toc297216175"/>
      <w:bookmarkStart w:id="43" w:name="_Toc303539125"/>
      <w:bookmarkStart w:id="44" w:name="_Toc297123516"/>
      <w:bookmarkStart w:id="45" w:name="_Toc312677484"/>
      <w:bookmarkStart w:id="46" w:name="_Toc300934968"/>
      <w:bookmarkStart w:id="47" w:name="_Toc304295546"/>
      <w:bookmarkStart w:id="48" w:name="_Toc312678010"/>
      <w:r>
        <w:rPr>
          <w:rFonts w:hint="eastAsia" w:ascii="宋体" w:hAnsi="宋体" w:cs="宋体"/>
          <w:szCs w:val="21"/>
        </w:rPr>
        <w:t>.3 工期延误</w:t>
      </w:r>
    </w:p>
    <w:bookmarkEnd w:id="42"/>
    <w:bookmarkEnd w:id="43"/>
    <w:bookmarkEnd w:id="44"/>
    <w:bookmarkEnd w:id="45"/>
    <w:bookmarkEnd w:id="46"/>
    <w:bookmarkEnd w:id="47"/>
    <w:bookmarkEnd w:id="48"/>
    <w:p>
      <w:pPr>
        <w:spacing w:line="360" w:lineRule="auto"/>
        <w:ind w:firstLine="420" w:firstLineChars="200"/>
        <w:rPr>
          <w:rFonts w:ascii="宋体" w:hAnsi="宋体" w:cs="宋体"/>
          <w:szCs w:val="21"/>
        </w:rPr>
      </w:pPr>
      <w:r>
        <w:rPr>
          <w:rFonts w:hint="eastAsia" w:ascii="宋体" w:hAnsi="宋体" w:cs="宋体"/>
          <w:szCs w:val="21"/>
        </w:rPr>
        <w:t>7.3.1 因发包人原因导致工期延误的情形：</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A.因发包人未在开工前提供施工场地；</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B.因发包人原因造成工程延期开工、停建、缓建、暂停施工（不含勒令停工）；</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C.因发包人原因提出的单次设计变更导致工程量增加超过合同总价的8%以上的；</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D.由市级以上有关部门正式发布和认定的自然灾害。</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ascii="宋体" w:hAnsi="宋体" w:cs="宋体"/>
          <w:szCs w:val="21"/>
        </w:rPr>
      </w:pPr>
      <w:r>
        <w:rPr>
          <w:rFonts w:hint="eastAsia" w:ascii="宋体" w:hAnsi="宋体" w:cs="宋体"/>
          <w:szCs w:val="21"/>
        </w:rPr>
        <w:t>7.3.2 因承包人原因导致工期延误</w:t>
      </w:r>
    </w:p>
    <w:p>
      <w:pPr>
        <w:spacing w:line="360" w:lineRule="auto"/>
        <w:ind w:firstLine="420" w:firstLineChars="200"/>
        <w:rPr>
          <w:rFonts w:ascii="宋体" w:hAnsi="宋体" w:cs="宋体"/>
          <w:b/>
          <w:bCs/>
          <w:kern w:val="0"/>
          <w:szCs w:val="21"/>
          <w:u w:val="single"/>
        </w:rPr>
      </w:pPr>
      <w:r>
        <w:rPr>
          <w:rFonts w:hint="eastAsia" w:ascii="宋体" w:hAnsi="宋体" w:cs="宋体"/>
          <w:szCs w:val="21"/>
        </w:rPr>
        <w:t>因承包人原因造成工期延误，逾期竣工违约金的计算方法为：</w:t>
      </w:r>
      <w:r>
        <w:rPr>
          <w:rFonts w:hint="eastAsia" w:ascii="宋体" w:hAnsi="宋体" w:cs="宋体"/>
          <w:b/>
          <w:bCs/>
          <w:kern w:val="0"/>
          <w:szCs w:val="21"/>
          <w:u w:val="single"/>
        </w:rPr>
        <w:t>因承包人原因延误工期，在规定的工期或阶段工期前未能完成，工期每推迟一天，支付给发包人违约金500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ascii="宋体" w:hAnsi="宋体" w:cs="宋体"/>
          <w:szCs w:val="21"/>
        </w:rPr>
      </w:pPr>
      <w:r>
        <w:rPr>
          <w:rFonts w:hint="eastAsia" w:ascii="宋体" w:hAnsi="宋体" w:cs="宋体"/>
          <w:szCs w:val="21"/>
        </w:rPr>
        <w:t>7.4 不利物质条件</w:t>
      </w:r>
    </w:p>
    <w:p>
      <w:pPr>
        <w:spacing w:line="360" w:lineRule="auto"/>
        <w:ind w:firstLine="420" w:firstLineChars="200"/>
        <w:rPr>
          <w:rFonts w:ascii="宋体" w:hAnsi="宋体" w:cs="宋体"/>
          <w:szCs w:val="21"/>
        </w:rPr>
      </w:pPr>
      <w:r>
        <w:rPr>
          <w:rFonts w:hint="eastAsia" w:ascii="宋体" w:hAnsi="宋体" w:cs="宋体"/>
          <w:szCs w:val="21"/>
        </w:rPr>
        <w:t>不利物质条件的其他情形和有关约定：</w:t>
      </w:r>
      <w:r>
        <w:rPr>
          <w:rFonts w:hint="eastAsia" w:ascii="宋体" w:hAnsi="宋体" w:cs="宋体"/>
          <w:b/>
          <w:szCs w:val="21"/>
          <w:u w:val="single"/>
        </w:rPr>
        <w:t>按通用条款。</w:t>
      </w:r>
    </w:p>
    <w:p>
      <w:pPr>
        <w:spacing w:line="360" w:lineRule="auto"/>
        <w:ind w:firstLine="420" w:firstLineChars="200"/>
        <w:rPr>
          <w:rFonts w:ascii="宋体" w:hAnsi="宋体" w:cs="宋体"/>
          <w:szCs w:val="21"/>
        </w:rPr>
      </w:pPr>
      <w:r>
        <w:rPr>
          <w:rFonts w:hint="eastAsia" w:ascii="宋体" w:hAnsi="宋体" w:cs="宋体"/>
          <w:szCs w:val="21"/>
        </w:rPr>
        <w:t>7.5 异常恶劣的气候条件</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ascii="宋体" w:hAnsi="宋体" w:cs="宋体"/>
          <w:b/>
          <w:szCs w:val="21"/>
        </w:rPr>
      </w:pPr>
      <w:bookmarkStart w:id="49" w:name="_Toc351203640"/>
      <w:r>
        <w:rPr>
          <w:rFonts w:hint="eastAsia" w:ascii="宋体" w:hAnsi="宋体" w:cs="宋体"/>
          <w:b/>
          <w:szCs w:val="21"/>
        </w:rPr>
        <w:t>8. 材料与设备</w:t>
      </w:r>
      <w:bookmarkEnd w:id="49"/>
    </w:p>
    <w:p>
      <w:pPr>
        <w:spacing w:line="360" w:lineRule="auto"/>
        <w:ind w:firstLine="420" w:firstLineChars="200"/>
        <w:rPr>
          <w:rFonts w:ascii="宋体" w:hAnsi="宋体" w:cs="宋体"/>
          <w:b/>
          <w:szCs w:val="21"/>
          <w:u w:val="single"/>
        </w:rPr>
      </w:pPr>
      <w:r>
        <w:rPr>
          <w:rFonts w:hint="eastAsia" w:ascii="宋体" w:hAnsi="宋体" w:cs="宋体"/>
          <w:szCs w:val="21"/>
        </w:rPr>
        <w:t>8</w:t>
      </w:r>
      <w:bookmarkStart w:id="50" w:name="_Toc297048353"/>
      <w:bookmarkStart w:id="51" w:name="_Toc296890995"/>
      <w:bookmarkStart w:id="52" w:name="_Toc312677493"/>
      <w:bookmarkStart w:id="53" w:name="_Toc304295556"/>
      <w:bookmarkStart w:id="54" w:name="_Toc292559372"/>
      <w:bookmarkStart w:id="55" w:name="_Toc300934979"/>
      <w:bookmarkStart w:id="56" w:name="_Toc296891207"/>
      <w:bookmarkStart w:id="57" w:name="_Toc303539136"/>
      <w:bookmarkStart w:id="58" w:name="_Toc296944506"/>
      <w:bookmarkStart w:id="59" w:name="_Toc292559877"/>
      <w:bookmarkStart w:id="60" w:name="_Toc297123527"/>
      <w:bookmarkStart w:id="61" w:name="_Toc296503167"/>
      <w:bookmarkStart w:id="62" w:name="_Toc312678019"/>
      <w:bookmarkStart w:id="63" w:name="_Toc296347166"/>
      <w:bookmarkStart w:id="64" w:name="_Toc280868654"/>
      <w:bookmarkStart w:id="65" w:name="_Toc297216186"/>
      <w:bookmarkStart w:id="66" w:name="_Toc297120467"/>
      <w:bookmarkStart w:id="67" w:name="_Toc296346668"/>
      <w:r>
        <w:rPr>
          <w:rFonts w:hint="eastAsia" w:ascii="宋体" w:hAnsi="宋体" w:cs="宋体"/>
          <w:szCs w:val="21"/>
        </w:rPr>
        <w:t>. 1发包人供应的材料与工程设备的保管与使用:</w:t>
      </w:r>
      <w:r>
        <w:rPr>
          <w:rFonts w:hint="eastAsia" w:ascii="宋体" w:hAnsi="宋体" w:cs="宋体"/>
          <w:b/>
          <w:szCs w:val="21"/>
          <w:u w:val="single"/>
        </w:rPr>
        <w:t xml:space="preserve"> 发包人不供应材料。</w:t>
      </w: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Pr>
        <w:spacing w:line="360" w:lineRule="auto"/>
        <w:ind w:firstLine="422" w:firstLineChars="200"/>
        <w:rPr>
          <w:rFonts w:ascii="宋体" w:hAnsi="宋体" w:cs="宋体"/>
          <w:b/>
          <w:szCs w:val="21"/>
          <w:u w:val="single"/>
        </w:rPr>
      </w:pPr>
      <w:r>
        <w:rPr>
          <w:rFonts w:hint="eastAsia" w:ascii="宋体" w:hAnsi="宋体" w:cs="宋体"/>
          <w:b/>
          <w:szCs w:val="21"/>
        </w:rPr>
        <w:t>发包人供应材料设备的结算方法：</w:t>
      </w:r>
      <w:r>
        <w:rPr>
          <w:rFonts w:hint="eastAsia" w:ascii="宋体" w:hAnsi="宋体" w:cs="宋体"/>
          <w:b/>
          <w:szCs w:val="21"/>
          <w:u w:val="single"/>
        </w:rPr>
        <w:t>/。</w:t>
      </w:r>
    </w:p>
    <w:p>
      <w:pPr>
        <w:spacing w:line="360" w:lineRule="auto"/>
        <w:ind w:firstLine="420" w:firstLineChars="200"/>
        <w:rPr>
          <w:rFonts w:ascii="宋体" w:hAnsi="宋体" w:cs="宋体"/>
          <w:szCs w:val="21"/>
        </w:rPr>
      </w:pPr>
      <w:r>
        <w:rPr>
          <w:rFonts w:hint="eastAsia" w:ascii="宋体" w:hAnsi="宋体" w:cs="宋体"/>
          <w:szCs w:val="21"/>
        </w:rPr>
        <w:t>8.2 样品</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8.2.1</w:t>
      </w:r>
      <w:r>
        <w:rPr>
          <w:rFonts w:hint="eastAsia" w:ascii="宋体" w:hAnsi="宋体" w:cs="宋体"/>
          <w:kern w:val="0"/>
          <w:szCs w:val="21"/>
        </w:rPr>
        <w:tab/>
      </w:r>
      <w:r>
        <w:rPr>
          <w:rFonts w:hint="eastAsia" w:ascii="宋体" w:hAnsi="宋体" w:cs="宋体"/>
          <w:kern w:val="0"/>
          <w:szCs w:val="21"/>
        </w:rPr>
        <w:t>样品的报送与封存</w:t>
      </w:r>
    </w:p>
    <w:p>
      <w:pPr>
        <w:spacing w:line="360" w:lineRule="auto"/>
        <w:ind w:firstLine="420" w:firstLineChars="200"/>
        <w:rPr>
          <w:rFonts w:ascii="宋体" w:hAnsi="宋体" w:cs="宋体"/>
          <w:b/>
          <w:szCs w:val="21"/>
          <w:u w:val="single"/>
        </w:rPr>
      </w:pPr>
      <w:r>
        <w:rPr>
          <w:rFonts w:hint="eastAsia" w:ascii="宋体" w:hAnsi="宋体" w:cs="宋体"/>
          <w:kern w:val="0"/>
          <w:szCs w:val="21"/>
        </w:rPr>
        <w:t>需要承包人报送样品的材料或工程设备，样品的种类、名称、规格、数量要求：</w:t>
      </w:r>
      <w:r>
        <w:rPr>
          <w:rFonts w:hint="eastAsia" w:ascii="宋体" w:hAnsi="宋体" w:cs="宋体"/>
          <w:b/>
          <w:bCs/>
          <w:szCs w:val="21"/>
          <w:u w:val="single"/>
        </w:rPr>
        <w:t>按管理部门要求和发包人需求确定</w:t>
      </w:r>
      <w:r>
        <w:rPr>
          <w:rFonts w:hint="eastAsia" w:ascii="宋体" w:hAnsi="宋体" w:cs="宋体"/>
          <w:b/>
          <w:szCs w:val="21"/>
          <w:u w:val="single"/>
        </w:rPr>
        <w:t>。</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1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⑴</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招标文件（工程量清单）中予以明确材料品牌范围、生产产家和规格型号的，承包人必须按招标文件（工程量清单）、发包人要求的相关标准进行采购，采购前应将拟用品牌型号的书面材料报告及样品报送相关单位。</w:t>
      </w:r>
    </w:p>
    <w:p>
      <w:pPr>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4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⑷</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发包人对上述材料及用于本工程的所有材料有质量认定权（如发包人对承包人采购的材料认定为不合格的，承包人必须重新采购，直到合格为止），</w:t>
      </w:r>
      <w:r>
        <w:rPr>
          <w:rFonts w:hint="eastAsia" w:ascii="宋体" w:hAnsi="宋体" w:cs="宋体"/>
          <w:b/>
          <w:szCs w:val="21"/>
          <w:u w:val="single"/>
        </w:rPr>
        <w:t>经发包人书面确认后，方可采购，</w:t>
      </w:r>
      <w:r>
        <w:rPr>
          <w:rFonts w:hint="eastAsia" w:ascii="宋体" w:hAnsi="宋体" w:cs="宋体"/>
          <w:b/>
          <w:kern w:val="0"/>
          <w:szCs w:val="21"/>
          <w:u w:val="single"/>
        </w:rPr>
        <w:t>涉及到的价格不再调整。</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发包人有权对承包人提供的材料和设备进行抽检，对不符合设计要求及验收规范的材料和设备，有权终止使用，发生的一切损失和费用由承包人承担。</w:t>
      </w:r>
      <w:r>
        <w:rPr>
          <w:rFonts w:hint="eastAsia" w:ascii="宋体" w:hAnsi="宋体" w:cs="宋体"/>
          <w:b/>
          <w:bCs/>
          <w:szCs w:val="21"/>
          <w:u w:val="single"/>
        </w:rPr>
        <w:t>根据需要可在事前、事中、事后进行抽检，不论在哪个阶段查出问题，所造成的损失均由承包人负责。</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6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⑹</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7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⑺</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若承包人不按上述有关条款采购材料，则由此引起的一切责任与后果均由承包人承担。</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8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⑻</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须发包人认质认价的材料，由承包人提前25天以上向发包人提出。</w:t>
      </w:r>
    </w:p>
    <w:p>
      <w:pPr>
        <w:spacing w:line="360" w:lineRule="auto"/>
        <w:ind w:firstLine="420" w:firstLineChars="200"/>
        <w:rPr>
          <w:rFonts w:ascii="宋体" w:hAnsi="宋体" w:cs="宋体"/>
          <w:szCs w:val="21"/>
        </w:rPr>
      </w:pPr>
      <w:r>
        <w:rPr>
          <w:rFonts w:hint="eastAsia" w:ascii="宋体" w:hAnsi="宋体" w:cs="宋体"/>
          <w:szCs w:val="21"/>
        </w:rPr>
        <w:t>8.3施工设备和临时设施</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8.3.1 承包人提供的施工设备和临时设施</w:t>
      </w:r>
    </w:p>
    <w:p>
      <w:pPr>
        <w:spacing w:line="360" w:lineRule="auto"/>
        <w:ind w:firstLine="420" w:firstLineChars="200"/>
        <w:rPr>
          <w:rFonts w:ascii="宋体" w:hAnsi="宋体" w:cs="宋体"/>
          <w:b/>
          <w:szCs w:val="21"/>
          <w:u w:val="single"/>
        </w:rPr>
      </w:pPr>
      <w:r>
        <w:rPr>
          <w:rFonts w:hint="eastAsia" w:ascii="宋体" w:hAnsi="宋体" w:cs="宋体"/>
          <w:szCs w:val="21"/>
        </w:rPr>
        <w:t>关于修建临时设施费用承担的约定：</w:t>
      </w:r>
      <w:r>
        <w:rPr>
          <w:rFonts w:hint="eastAsia" w:ascii="宋体" w:hAnsi="宋体" w:cs="宋体"/>
          <w:b/>
          <w:szCs w:val="21"/>
          <w:u w:val="single"/>
        </w:rPr>
        <w:t>与承包人有关的由承包人自行承担。</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 试验与检验</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68" w:name="_Toc297216193"/>
      <w:bookmarkStart w:id="69" w:name="_Toc312677496"/>
      <w:bookmarkStart w:id="70" w:name="_Toc297123534"/>
      <w:bookmarkStart w:id="71" w:name="_Toc300934983"/>
      <w:bookmarkStart w:id="72" w:name="_Toc304295560"/>
      <w:bookmarkStart w:id="73" w:name="_Toc303539140"/>
      <w:bookmarkStart w:id="74" w:name="_Toc312678022"/>
      <w:r>
        <w:rPr>
          <w:rFonts w:hint="eastAsia" w:ascii="宋体" w:hAnsi="宋体" w:cs="宋体"/>
          <w:kern w:val="0"/>
          <w:szCs w:val="21"/>
          <w:lang w:val="zh-CN"/>
        </w:rPr>
        <w:t>.1试验设备与试验人员</w:t>
      </w:r>
    </w:p>
    <w:bookmarkEnd w:id="68"/>
    <w:bookmarkEnd w:id="69"/>
    <w:bookmarkEnd w:id="70"/>
    <w:bookmarkEnd w:id="71"/>
    <w:bookmarkEnd w:id="72"/>
    <w:bookmarkEnd w:id="73"/>
    <w:bookmarkEnd w:id="74"/>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75" w:name="_Toc300934984"/>
      <w:bookmarkStart w:id="76" w:name="_Toc297123535"/>
      <w:bookmarkStart w:id="77" w:name="_Toc297216194"/>
      <w:bookmarkStart w:id="78" w:name="_Toc303539141"/>
      <w:bookmarkStart w:id="79" w:name="_Toc312678023"/>
      <w:bookmarkStart w:id="80" w:name="_Toc304295561"/>
      <w:bookmarkStart w:id="81" w:name="_Toc312677497"/>
      <w:r>
        <w:rPr>
          <w:rFonts w:hint="eastAsia" w:ascii="宋体" w:hAnsi="宋体" w:cs="宋体"/>
          <w:kern w:val="0"/>
          <w:szCs w:val="21"/>
          <w:lang w:val="zh-CN"/>
        </w:rPr>
        <w:t>.1.2 试验设备</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w:t>
      </w:r>
      <w:r>
        <w:rPr>
          <w:rFonts w:hint="eastAsia" w:ascii="宋体" w:hAnsi="宋体" w:cs="宋体"/>
          <w:szCs w:val="21"/>
        </w:rPr>
        <w:t>场需要配置的试验场所：</w:t>
      </w:r>
      <w:bookmarkEnd w:id="75"/>
      <w:bookmarkEnd w:id="76"/>
      <w:bookmarkEnd w:id="77"/>
      <w:bookmarkEnd w:id="78"/>
      <w:bookmarkEnd w:id="79"/>
      <w:bookmarkEnd w:id="80"/>
      <w:bookmarkEnd w:id="81"/>
      <w:r>
        <w:rPr>
          <w:rFonts w:hint="eastAsia" w:ascii="宋体" w:hAnsi="宋体" w:cs="宋体"/>
          <w:b/>
          <w:szCs w:val="21"/>
          <w:u w:val="single"/>
        </w:rPr>
        <w:t>按有关规定执行</w:t>
      </w:r>
      <w:r>
        <w:rPr>
          <w:rFonts w:hint="eastAsia" w:ascii="宋体" w:hAnsi="宋体" w:cs="宋体"/>
          <w:szCs w:val="21"/>
        </w:rPr>
        <w:t xml:space="preserve">。 </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施工现场</w:t>
      </w:r>
      <w:r>
        <w:rPr>
          <w:rFonts w:hint="eastAsia" w:ascii="宋体" w:hAnsi="宋体" w:cs="宋体"/>
          <w:szCs w:val="21"/>
        </w:rPr>
        <w:t>需要配备的试验设备：</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施工现场需要具</w:t>
      </w:r>
      <w:r>
        <w:rPr>
          <w:rFonts w:hint="eastAsia" w:ascii="宋体" w:hAnsi="宋体" w:cs="宋体"/>
          <w:szCs w:val="21"/>
        </w:rPr>
        <w:t>备的其他试验条件：</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kern w:val="0"/>
          <w:szCs w:val="21"/>
          <w:lang w:val="zh-CN"/>
        </w:rPr>
      </w:pPr>
      <w:r>
        <w:rPr>
          <w:rFonts w:hint="eastAsia" w:ascii="宋体" w:hAnsi="宋体" w:cs="宋体"/>
          <w:szCs w:val="21"/>
          <w:lang w:val="zh-CN"/>
        </w:rPr>
        <w:t xml:space="preserve">9.4 现场工艺试验 </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现场工艺试验</w:t>
      </w:r>
      <w:r>
        <w:rPr>
          <w:rFonts w:hint="eastAsia" w:ascii="宋体" w:hAnsi="宋体" w:cs="宋体"/>
          <w:szCs w:val="21"/>
        </w:rPr>
        <w:t>的有关约定：</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2" w:firstLineChars="200"/>
        <w:rPr>
          <w:rFonts w:ascii="宋体" w:hAnsi="宋体" w:cs="宋体"/>
          <w:b/>
          <w:szCs w:val="21"/>
        </w:rPr>
      </w:pPr>
      <w:bookmarkStart w:id="82" w:name="_Toc351203642"/>
      <w:r>
        <w:rPr>
          <w:rFonts w:hint="eastAsia" w:ascii="宋体" w:hAnsi="宋体" w:cs="宋体"/>
          <w:b/>
          <w:szCs w:val="21"/>
        </w:rPr>
        <w:t>1</w:t>
      </w:r>
      <w:bookmarkStart w:id="83" w:name="_Toc296346694"/>
      <w:bookmarkStart w:id="84" w:name="_Toc297048379"/>
      <w:bookmarkStart w:id="85" w:name="_Toc297216199"/>
      <w:bookmarkStart w:id="86" w:name="_Toc296347192"/>
      <w:bookmarkStart w:id="87" w:name="_Toc300934989"/>
      <w:bookmarkStart w:id="88" w:name="_Toc304295566"/>
      <w:bookmarkStart w:id="89" w:name="_Toc296891021"/>
      <w:bookmarkStart w:id="90" w:name="_Toc297123540"/>
      <w:bookmarkStart w:id="91" w:name="_Toc296944532"/>
      <w:bookmarkStart w:id="92" w:name="_Toc296503193"/>
      <w:bookmarkStart w:id="93" w:name="_Toc292559398"/>
      <w:bookmarkStart w:id="94" w:name="_Toc292559903"/>
      <w:bookmarkStart w:id="95" w:name="_Toc303539146"/>
      <w:bookmarkStart w:id="96" w:name="_Toc297120493"/>
      <w:bookmarkStart w:id="97" w:name="_Toc296891233"/>
      <w:bookmarkStart w:id="98" w:name="_Toc312678025"/>
      <w:bookmarkStart w:id="99" w:name="_Toc312677499"/>
      <w:bookmarkStart w:id="100" w:name="_Toc267251435"/>
      <w:bookmarkStart w:id="101" w:name="_Toc267251440"/>
      <w:bookmarkStart w:id="102" w:name="_Toc267251437"/>
      <w:bookmarkStart w:id="103" w:name="_Toc267251433"/>
      <w:bookmarkStart w:id="104" w:name="_Toc267251441"/>
      <w:bookmarkStart w:id="105" w:name="_Toc267251439"/>
      <w:r>
        <w:rPr>
          <w:rFonts w:hint="eastAsia" w:ascii="宋体" w:hAnsi="宋体" w:cs="宋体"/>
          <w:b/>
          <w:szCs w:val="21"/>
        </w:rPr>
        <w:t>0. 变更</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bookmarkEnd w:id="98"/>
    <w:bookmarkEnd w:id="99"/>
    <w:p>
      <w:pPr>
        <w:spacing w:line="360" w:lineRule="auto"/>
        <w:ind w:firstLine="420" w:firstLineChars="200"/>
        <w:rPr>
          <w:rFonts w:ascii="宋体" w:hAnsi="宋体" w:cs="宋体"/>
          <w:szCs w:val="21"/>
        </w:rPr>
      </w:pPr>
      <w:r>
        <w:rPr>
          <w:rFonts w:hint="eastAsia" w:ascii="宋体" w:hAnsi="宋体" w:cs="宋体"/>
          <w:szCs w:val="21"/>
        </w:rPr>
        <w:t>1</w:t>
      </w:r>
      <w:bookmarkStart w:id="106" w:name="_Toc292559399"/>
      <w:bookmarkStart w:id="107" w:name="_Toc296891234"/>
      <w:bookmarkStart w:id="108" w:name="_Toc296503194"/>
      <w:bookmarkStart w:id="109" w:name="_Toc292559904"/>
      <w:bookmarkStart w:id="110" w:name="_Toc296944533"/>
      <w:bookmarkStart w:id="111" w:name="_Toc297048380"/>
      <w:bookmarkStart w:id="112" w:name="_Toc296346695"/>
      <w:bookmarkStart w:id="113" w:name="_Toc296891022"/>
      <w:bookmarkStart w:id="114" w:name="_Toc304295567"/>
      <w:bookmarkStart w:id="115" w:name="_Toc312678026"/>
      <w:bookmarkStart w:id="116" w:name="_Toc297216200"/>
      <w:bookmarkStart w:id="117" w:name="_Toc312677500"/>
      <w:bookmarkStart w:id="118" w:name="_Toc297123541"/>
      <w:bookmarkStart w:id="119" w:name="_Toc300934990"/>
      <w:bookmarkStart w:id="120" w:name="_Toc303539147"/>
      <w:bookmarkStart w:id="121" w:name="_Toc296347193"/>
      <w:bookmarkStart w:id="122" w:name="_Toc297120494"/>
      <w:r>
        <w:rPr>
          <w:rFonts w:hint="eastAsia" w:ascii="宋体" w:hAnsi="宋体" w:cs="宋体"/>
          <w:szCs w:val="21"/>
        </w:rPr>
        <w:t>0.1变更的范围</w:t>
      </w:r>
    </w:p>
    <w:p>
      <w:pPr>
        <w:spacing w:line="360" w:lineRule="auto"/>
        <w:ind w:firstLine="420" w:firstLineChars="200"/>
        <w:rPr>
          <w:rFonts w:ascii="宋体" w:hAnsi="宋体" w:cs="宋体"/>
          <w:szCs w:val="21"/>
        </w:rPr>
      </w:pPr>
      <w:r>
        <w:rPr>
          <w:rFonts w:hint="eastAsia" w:ascii="宋体" w:hAnsi="宋体" w:cs="宋体"/>
          <w:szCs w:val="21"/>
        </w:rPr>
        <w:t>关于变更的范围约定：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承包人不得随意更改设计，因承包人自身原因导致的工程变更，承包人无权要求追加合同价款。</w:t>
      </w:r>
    </w:p>
    <w:p>
      <w:pPr>
        <w:spacing w:line="360" w:lineRule="auto"/>
        <w:ind w:firstLine="420" w:firstLineChars="200"/>
        <w:rPr>
          <w:rFonts w:ascii="宋体" w:hAnsi="宋体" w:cs="宋体"/>
          <w:szCs w:val="21"/>
        </w:rPr>
      </w:pPr>
      <w:r>
        <w:rPr>
          <w:rFonts w:hint="eastAsia" w:ascii="宋体" w:hAnsi="宋体" w:cs="宋体"/>
          <w:szCs w:val="21"/>
        </w:rPr>
        <w:t>10.2变更程序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发包人要求变更的按下列方式处理：</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ascii="宋体" w:hAnsi="宋体" w:cs="宋体"/>
          <w:szCs w:val="21"/>
        </w:rPr>
      </w:pPr>
      <w:r>
        <w:rPr>
          <w:rFonts w:hint="eastAsia" w:ascii="宋体" w:hAnsi="宋体" w:cs="宋体"/>
          <w:b/>
          <w:bCs/>
          <w:szCs w:val="21"/>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ascii="宋体" w:hAnsi="宋体" w:cs="宋体"/>
          <w:szCs w:val="21"/>
        </w:rPr>
      </w:pPr>
      <w:r>
        <w:rPr>
          <w:rFonts w:hint="eastAsia" w:ascii="宋体" w:hAnsi="宋体" w:cs="宋体"/>
          <w:szCs w:val="21"/>
        </w:rPr>
        <w:t>10.3 变更估价</w:t>
      </w:r>
    </w:p>
    <w:p>
      <w:pPr>
        <w:spacing w:line="360" w:lineRule="auto"/>
        <w:ind w:firstLine="420" w:firstLineChars="200"/>
        <w:rPr>
          <w:rFonts w:ascii="宋体" w:hAnsi="宋体" w:cs="宋体"/>
          <w:szCs w:val="21"/>
        </w:rPr>
      </w:pPr>
      <w:r>
        <w:rPr>
          <w:rFonts w:hint="eastAsia" w:ascii="宋体" w:hAnsi="宋体" w:cs="宋体"/>
          <w:szCs w:val="21"/>
        </w:rPr>
        <w:t>10.3.1 变更估价原则</w:t>
      </w:r>
    </w:p>
    <w:p>
      <w:pPr>
        <w:spacing w:line="360" w:lineRule="auto"/>
        <w:ind w:firstLine="420" w:firstLineChars="200"/>
        <w:rPr>
          <w:rFonts w:ascii="宋体" w:hAnsi="宋体" w:cs="宋体"/>
          <w:b/>
          <w:szCs w:val="21"/>
        </w:rPr>
      </w:pPr>
      <w:r>
        <w:rPr>
          <w:rFonts w:hint="eastAsia" w:ascii="宋体" w:hAnsi="宋体" w:cs="宋体"/>
          <w:szCs w:val="21"/>
        </w:rPr>
        <w:t>关于变更估价的约定：</w:t>
      </w:r>
      <w:r>
        <w:rPr>
          <w:rFonts w:hint="eastAsia" w:ascii="宋体" w:hAnsi="宋体" w:cs="宋体"/>
          <w:b/>
          <w:szCs w:val="21"/>
          <w:u w:val="single"/>
        </w:rPr>
        <w:t xml:space="preserve"> 按招标文件第18.3条的约定调整。 </w:t>
      </w:r>
    </w:p>
    <w:p>
      <w:pPr>
        <w:spacing w:line="360" w:lineRule="auto"/>
        <w:ind w:firstLine="420" w:firstLineChars="200"/>
        <w:rPr>
          <w:rFonts w:ascii="宋体" w:hAnsi="宋体" w:cs="宋体"/>
          <w:szCs w:val="21"/>
        </w:rPr>
      </w:pPr>
      <w:r>
        <w:rPr>
          <w:rFonts w:hint="eastAsia" w:ascii="宋体" w:hAnsi="宋体" w:cs="宋体"/>
          <w:szCs w:val="21"/>
        </w:rPr>
        <w:t>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23" w:name="_Toc292559402"/>
      <w:bookmarkStart w:id="124" w:name="_Toc297048383"/>
      <w:bookmarkStart w:id="125" w:name="_Toc297123544"/>
      <w:bookmarkStart w:id="126" w:name="_Toc297120497"/>
      <w:bookmarkStart w:id="127" w:name="_Toc303539150"/>
      <w:bookmarkStart w:id="128" w:name="_Toc292559907"/>
      <w:bookmarkStart w:id="129" w:name="_Toc296503197"/>
      <w:bookmarkStart w:id="130" w:name="_Toc296891237"/>
      <w:bookmarkStart w:id="131" w:name="_Toc296944536"/>
      <w:bookmarkStart w:id="132" w:name="_Toc300934993"/>
      <w:bookmarkStart w:id="133" w:name="_Toc296891025"/>
      <w:bookmarkStart w:id="134" w:name="_Toc296347196"/>
      <w:bookmarkStart w:id="135" w:name="_Toc297216203"/>
      <w:bookmarkStart w:id="136" w:name="_Toc296346698"/>
      <w:bookmarkStart w:id="137" w:name="_Toc304295570"/>
      <w:bookmarkStart w:id="138" w:name="_Toc312678029"/>
      <w:bookmarkStart w:id="139" w:name="_Toc312677503"/>
      <w:r>
        <w:rPr>
          <w:rFonts w:hint="eastAsia" w:ascii="宋体" w:hAnsi="宋体" w:cs="宋体"/>
          <w:szCs w:val="21"/>
        </w:rPr>
        <w:t>0.4承</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Start w:id="140" w:name="_Toc292559408"/>
      <w:bookmarkStart w:id="141" w:name="_Toc296347202"/>
      <w:bookmarkStart w:id="142" w:name="_Toc296891031"/>
      <w:bookmarkStart w:id="143" w:name="_Toc297123545"/>
      <w:bookmarkStart w:id="144" w:name="_Toc303539151"/>
      <w:bookmarkStart w:id="145" w:name="_Toc296503203"/>
      <w:bookmarkStart w:id="146" w:name="_Toc297048389"/>
      <w:bookmarkStart w:id="147" w:name="_Toc296346704"/>
      <w:bookmarkStart w:id="148" w:name="_Toc297216204"/>
      <w:bookmarkStart w:id="149" w:name="_Toc292559913"/>
      <w:bookmarkStart w:id="150" w:name="_Toc300934994"/>
      <w:bookmarkStart w:id="151" w:name="_Toc296891243"/>
      <w:bookmarkStart w:id="152" w:name="_Toc297120503"/>
      <w:bookmarkStart w:id="153" w:name="_Toc296944542"/>
      <w:r>
        <w:rPr>
          <w:rFonts w:hint="eastAsia" w:ascii="宋体" w:hAnsi="宋体" w:cs="宋体"/>
          <w:szCs w:val="21"/>
        </w:rPr>
        <w:t>包人的合理化建议</w:t>
      </w:r>
    </w:p>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ind w:firstLine="420" w:firstLineChars="200"/>
        <w:rPr>
          <w:rFonts w:ascii="宋体" w:hAnsi="宋体" w:cs="宋体"/>
          <w:szCs w:val="21"/>
        </w:rPr>
      </w:pPr>
      <w:r>
        <w:rPr>
          <w:rFonts w:hint="eastAsia" w:ascii="宋体" w:hAnsi="宋体" w:cs="宋体"/>
          <w:szCs w:val="21"/>
        </w:rPr>
        <w:t>发包人审批承包人合理化建议的期限：</w:t>
      </w:r>
      <w:r>
        <w:rPr>
          <w:rFonts w:hint="eastAsia" w:ascii="宋体" w:hAnsi="宋体" w:cs="宋体"/>
          <w:szCs w:val="21"/>
          <w:u w:val="single"/>
        </w:rPr>
        <w:t xml:space="preserve">  7日内    </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szCs w:val="21"/>
        </w:rPr>
        <w:t>承</w:t>
      </w:r>
      <w:bookmarkStart w:id="154" w:name="_Toc297123546"/>
      <w:bookmarkStart w:id="155" w:name="_Toc292559914"/>
      <w:bookmarkStart w:id="156" w:name="_Toc296891032"/>
      <w:bookmarkStart w:id="157" w:name="_Toc312678030"/>
      <w:bookmarkStart w:id="158" w:name="_Toc318581175"/>
      <w:bookmarkStart w:id="159" w:name="_Toc297216205"/>
      <w:bookmarkStart w:id="160" w:name="_Toc296891244"/>
      <w:bookmarkStart w:id="161" w:name="_Toc296944543"/>
      <w:bookmarkStart w:id="162" w:name="_Toc312677504"/>
      <w:bookmarkStart w:id="163" w:name="_Toc292559409"/>
      <w:bookmarkStart w:id="164" w:name="_Toc296346705"/>
      <w:bookmarkStart w:id="165" w:name="_Toc304295571"/>
      <w:bookmarkStart w:id="166" w:name="_Toc297048390"/>
      <w:bookmarkStart w:id="167" w:name="_Toc297120504"/>
      <w:bookmarkStart w:id="168" w:name="_Toc296503204"/>
      <w:bookmarkStart w:id="169" w:name="_Toc303539152"/>
      <w:bookmarkStart w:id="170" w:name="_Toc296347203"/>
      <w:bookmarkStart w:id="171" w:name="_Toc300934995"/>
      <w:r>
        <w:rPr>
          <w:rFonts w:hint="eastAsia" w:ascii="宋体" w:hAnsi="宋体" w:cs="宋体"/>
          <w:szCs w:val="21"/>
        </w:rPr>
        <w:t>包人提出的合理化建议降低了合同价格或者提高了工程经济效益的奖励的方法和金额为：</w:t>
      </w:r>
      <w:r>
        <w:rPr>
          <w:rFonts w:hint="eastAsia" w:ascii="宋体" w:hAnsi="宋体" w:cs="宋体"/>
          <w:szCs w:val="21"/>
          <w:u w:val="single"/>
        </w:rPr>
        <w:t xml:space="preserve"> 另行约定  </w:t>
      </w:r>
      <w:r>
        <w:rPr>
          <w:rFonts w:hint="eastAsia" w:ascii="宋体" w:hAnsi="宋体" w:cs="宋体"/>
          <w:szCs w:val="21"/>
        </w:rPr>
        <w:t>。</w:t>
      </w:r>
    </w:p>
    <w:bookmarkEnd w:id="100"/>
    <w:bookmarkEnd w:id="101"/>
    <w:bookmarkEnd w:id="102"/>
    <w:bookmarkEnd w:id="103"/>
    <w:bookmarkEnd w:id="104"/>
    <w:bookmarkEnd w:id="10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Pr>
        <w:spacing w:line="360" w:lineRule="auto"/>
        <w:ind w:firstLine="420" w:firstLineChars="200"/>
        <w:rPr>
          <w:rFonts w:ascii="宋体" w:hAnsi="宋体" w:cs="宋体"/>
          <w:szCs w:val="21"/>
        </w:rPr>
      </w:pPr>
      <w:r>
        <w:rPr>
          <w:rFonts w:hint="eastAsia" w:ascii="宋体" w:hAnsi="宋体" w:cs="宋体"/>
          <w:szCs w:val="21"/>
        </w:rPr>
        <w:t>11 计量</w:t>
      </w:r>
    </w:p>
    <w:p>
      <w:pPr>
        <w:spacing w:line="360" w:lineRule="auto"/>
        <w:ind w:firstLine="420" w:firstLineChars="200"/>
        <w:rPr>
          <w:rFonts w:ascii="宋体" w:hAnsi="宋体" w:cs="宋体"/>
          <w:szCs w:val="21"/>
        </w:rPr>
      </w:pPr>
      <w:r>
        <w:rPr>
          <w:rFonts w:hint="eastAsia" w:ascii="宋体" w:hAnsi="宋体" w:cs="宋体"/>
          <w:szCs w:val="21"/>
        </w:rPr>
        <w:t>11. 1 计量原则</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工程量计算规则：</w:t>
      </w:r>
      <w:r>
        <w:rPr>
          <w:rFonts w:hint="eastAsia" w:ascii="宋体" w:hAnsi="宋体" w:cs="宋体"/>
          <w:b/>
          <w:bCs/>
          <w:kern w:val="0"/>
          <w:szCs w:val="21"/>
          <w:u w:val="single"/>
        </w:rPr>
        <w:t>《建设工程工程量清单计价规范》（GB50500-2013）、</w:t>
      </w:r>
      <w:r>
        <w:rPr>
          <w:rFonts w:hint="eastAsia" w:ascii="宋体" w:hAnsi="宋体" w:cs="宋体"/>
          <w:b/>
          <w:bCs/>
          <w:kern w:val="0"/>
          <w:szCs w:val="21"/>
          <w:u w:val="single"/>
          <w:lang w:eastAsia="zh-TW"/>
        </w:rPr>
        <w:t>《江苏省</w:t>
      </w:r>
      <w:r>
        <w:rPr>
          <w:rFonts w:hint="eastAsia" w:ascii="宋体" w:hAnsi="宋体" w:cs="宋体"/>
          <w:b/>
          <w:bCs/>
          <w:kern w:val="0"/>
          <w:szCs w:val="21"/>
          <w:u w:val="single"/>
        </w:rPr>
        <w:t>建筑与装饰工程计价定额》2014年版、《江苏省安装工程计价定额》2014年版等</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12工程合同款支付</w:t>
      </w:r>
    </w:p>
    <w:p>
      <w:pPr>
        <w:spacing w:line="360" w:lineRule="auto"/>
        <w:ind w:firstLine="420" w:firstLineChars="200"/>
        <w:rPr>
          <w:rFonts w:ascii="宋体" w:hAnsi="宋体" w:cs="宋体"/>
          <w:szCs w:val="21"/>
        </w:rPr>
      </w:pPr>
      <w:bookmarkStart w:id="172" w:name="_Toc303539163"/>
      <w:bookmarkStart w:id="173" w:name="_Toc292559921"/>
      <w:bookmarkStart w:id="174" w:name="_Toc296503211"/>
      <w:bookmarkStart w:id="175" w:name="_Toc296944550"/>
      <w:bookmarkStart w:id="176" w:name="_Toc297123556"/>
      <w:bookmarkStart w:id="177" w:name="_Toc296347210"/>
      <w:bookmarkStart w:id="178" w:name="_Toc297120511"/>
      <w:bookmarkStart w:id="179" w:name="_Toc300935006"/>
      <w:bookmarkStart w:id="180" w:name="_Toc292559416"/>
      <w:bookmarkStart w:id="181" w:name="_Toc296891251"/>
      <w:bookmarkStart w:id="182" w:name="_Toc297216215"/>
      <w:bookmarkStart w:id="183" w:name="_Toc296346712"/>
      <w:bookmarkStart w:id="184" w:name="_Toc297048397"/>
      <w:bookmarkStart w:id="185" w:name="_Toc296891039"/>
      <w:r>
        <w:rPr>
          <w:rFonts w:hint="eastAsia" w:ascii="宋体" w:hAnsi="宋体" w:cs="宋体"/>
          <w:szCs w:val="21"/>
        </w:rPr>
        <w:t>12.1付款周期</w:t>
      </w:r>
    </w:p>
    <w:p>
      <w:pPr>
        <w:spacing w:line="360" w:lineRule="auto"/>
        <w:ind w:firstLine="420" w:firstLineChars="200"/>
        <w:rPr>
          <w:rFonts w:ascii="宋体" w:hAnsi="宋体" w:cs="宋体"/>
          <w:szCs w:val="21"/>
        </w:rPr>
      </w:pPr>
      <w:r>
        <w:rPr>
          <w:rFonts w:hint="eastAsia" w:ascii="宋体" w:hAnsi="宋体" w:cs="宋体"/>
          <w:szCs w:val="21"/>
        </w:rPr>
        <w:t>关于付款周期的约定：</w:t>
      </w:r>
    </w:p>
    <w:p>
      <w:pPr>
        <w:spacing w:line="360" w:lineRule="auto"/>
        <w:ind w:firstLine="422" w:firstLineChars="200"/>
        <w:rPr>
          <w:rFonts w:hint="eastAsia" w:ascii="宋体" w:hAnsi="宋体" w:cs="宋体"/>
          <w:b/>
          <w:bCs/>
          <w:szCs w:val="21"/>
          <w:u w:val="single"/>
        </w:rPr>
      </w:pPr>
      <w:r>
        <w:rPr>
          <w:rFonts w:hint="eastAsia" w:ascii="宋体" w:hAnsi="宋体" w:cs="宋体"/>
          <w:b/>
          <w:bCs/>
          <w:szCs w:val="21"/>
          <w:u w:val="single"/>
        </w:rPr>
        <w:t>竣工验收合格付至合同价的</w:t>
      </w:r>
      <w:r>
        <w:rPr>
          <w:rFonts w:hint="eastAsia" w:ascii="宋体" w:hAnsi="宋体" w:cs="宋体"/>
          <w:b/>
          <w:bCs/>
          <w:szCs w:val="21"/>
          <w:u w:val="single"/>
          <w:lang w:val="en-US" w:eastAsia="zh-CN"/>
        </w:rPr>
        <w:t>60</w:t>
      </w:r>
      <w:r>
        <w:rPr>
          <w:rFonts w:hint="eastAsia" w:ascii="宋体" w:hAnsi="宋体" w:cs="宋体"/>
          <w:b/>
          <w:bCs/>
          <w:szCs w:val="21"/>
          <w:u w:val="single"/>
        </w:rPr>
        <w:t>%，审计完成后</w:t>
      </w:r>
      <w:r>
        <w:rPr>
          <w:rFonts w:hint="eastAsia" w:ascii="宋体" w:hAnsi="宋体" w:cs="宋体"/>
          <w:b/>
          <w:bCs/>
          <w:szCs w:val="21"/>
          <w:u w:val="single"/>
          <w:lang w:eastAsia="zh-CN"/>
        </w:rPr>
        <w:t>，</w:t>
      </w:r>
      <w:r>
        <w:rPr>
          <w:rFonts w:hint="eastAsia" w:ascii="宋体" w:hAnsi="宋体" w:cs="宋体"/>
          <w:b/>
          <w:bCs/>
          <w:szCs w:val="21"/>
          <w:u w:val="single"/>
        </w:rPr>
        <w:t>付至审计价的9</w:t>
      </w:r>
      <w:r>
        <w:rPr>
          <w:rFonts w:hint="eastAsia" w:ascii="宋体" w:hAnsi="宋体" w:cs="宋体"/>
          <w:b/>
          <w:bCs/>
          <w:szCs w:val="21"/>
          <w:u w:val="single"/>
          <w:lang w:val="en-US" w:eastAsia="zh-CN"/>
        </w:rPr>
        <w:t>7</w:t>
      </w:r>
      <w:r>
        <w:rPr>
          <w:rFonts w:hint="eastAsia" w:ascii="宋体" w:hAnsi="宋体" w:cs="宋体"/>
          <w:b/>
          <w:bCs/>
          <w:szCs w:val="21"/>
          <w:u w:val="single"/>
        </w:rPr>
        <w:t>%，余</w:t>
      </w:r>
      <w:r>
        <w:rPr>
          <w:rFonts w:hint="eastAsia" w:ascii="宋体" w:hAnsi="宋体" w:cs="宋体"/>
          <w:b/>
          <w:bCs/>
          <w:szCs w:val="21"/>
          <w:u w:val="single"/>
          <w:lang w:val="en-US" w:eastAsia="zh-CN"/>
        </w:rPr>
        <w:t>3</w:t>
      </w:r>
      <w:r>
        <w:rPr>
          <w:rFonts w:hint="eastAsia" w:ascii="宋体" w:hAnsi="宋体" w:cs="宋体"/>
          <w:b/>
          <w:bCs/>
          <w:szCs w:val="21"/>
          <w:u w:val="single"/>
        </w:rPr>
        <w:t>%为保修金，工程质量保修金待保修期满无质量问题后一次性无息返还。</w:t>
      </w:r>
    </w:p>
    <w:p>
      <w:pPr>
        <w:spacing w:line="360" w:lineRule="auto"/>
        <w:ind w:firstLine="422" w:firstLineChars="200"/>
        <w:rPr>
          <w:rFonts w:ascii="宋体" w:hAnsi="宋体" w:cs="宋体"/>
          <w:szCs w:val="21"/>
        </w:rPr>
      </w:pPr>
      <w:r>
        <w:rPr>
          <w:rFonts w:hint="eastAsia" w:ascii="宋体" w:hAnsi="宋体" w:cs="宋体"/>
          <w:b/>
          <w:bCs/>
          <w:szCs w:val="21"/>
          <w:u w:val="single"/>
        </w:rPr>
        <w:t>每次支付工程款前，承包人必须开具符合税务部门规定的正式发票。承包人未提供符合要求的发票的，发包人有权拒绝付款。付款基数为合同价扣除暂列金额的金额。</w:t>
      </w:r>
    </w:p>
    <w:p>
      <w:pPr>
        <w:spacing w:line="360" w:lineRule="auto"/>
        <w:ind w:firstLine="420" w:firstLineChars="200"/>
        <w:rPr>
          <w:rFonts w:ascii="宋体" w:hAnsi="宋体" w:cs="宋体"/>
          <w:szCs w:val="21"/>
        </w:rPr>
      </w:pPr>
      <w:r>
        <w:rPr>
          <w:rFonts w:hint="eastAsia" w:ascii="宋体" w:hAnsi="宋体" w:cs="宋体"/>
          <w:szCs w:val="21"/>
        </w:rPr>
        <w:t>其他：</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履约保证金有关工期、安全施工方面约定的金额，待工程按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szCs w:val="21"/>
          <w:u w:val="single"/>
        </w:rPr>
        <w:t>还。</w:t>
      </w:r>
    </w:p>
    <w:p>
      <w:pPr>
        <w:spacing w:line="360" w:lineRule="auto"/>
        <w:ind w:firstLine="420" w:firstLineChars="200"/>
        <w:rPr>
          <w:rFonts w:ascii="宋体" w:hAnsi="宋体" w:cs="宋体"/>
          <w:szCs w:val="21"/>
        </w:rPr>
      </w:pPr>
      <w:r>
        <w:rPr>
          <w:rFonts w:hint="eastAsia" w:ascii="宋体" w:hAnsi="宋体" w:cs="宋体"/>
          <w:szCs w:val="21"/>
        </w:rPr>
        <w:t>12.2进度付款申请单的编制</w:t>
      </w:r>
    </w:p>
    <w:p>
      <w:pPr>
        <w:spacing w:line="360" w:lineRule="auto"/>
        <w:ind w:firstLine="420" w:firstLineChars="200"/>
        <w:rPr>
          <w:rFonts w:ascii="宋体" w:hAnsi="宋体" w:cs="宋体"/>
          <w:szCs w:val="21"/>
          <w:u w:val="single"/>
        </w:rPr>
      </w:pPr>
      <w:r>
        <w:rPr>
          <w:rFonts w:hint="eastAsia" w:ascii="宋体" w:hAnsi="宋体" w:cs="宋体"/>
          <w:szCs w:val="21"/>
        </w:rPr>
        <w:t>关于进度付款申请单编制的约定：</w:t>
      </w:r>
      <w:r>
        <w:rPr>
          <w:rFonts w:hint="eastAsia" w:ascii="宋体" w:hAnsi="宋体" w:cs="宋体"/>
          <w:b/>
          <w:bCs/>
          <w:kern w:val="0"/>
          <w:szCs w:val="21"/>
          <w:u w:val="single"/>
        </w:rPr>
        <w:t>按通用条款执行。</w:t>
      </w:r>
      <w:r>
        <w:rPr>
          <w:rFonts w:hint="eastAsia" w:ascii="宋体" w:hAnsi="宋体" w:cs="宋体"/>
          <w:b/>
          <w:kern w:val="0"/>
          <w:szCs w:val="21"/>
          <w:u w:val="single"/>
          <w:lang w:eastAsia="zh-TW"/>
        </w:rPr>
        <w:t>每次支付工程款前，承包人必须开具符合税务部门规定的正式发票。承包人未提供符合要求的发票的，发包人有权拒绝付款。</w:t>
      </w:r>
    </w:p>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Pr>
        <w:spacing w:line="360" w:lineRule="auto"/>
        <w:ind w:firstLine="422" w:firstLineChars="200"/>
        <w:rPr>
          <w:rFonts w:ascii="宋体" w:hAnsi="宋体" w:cs="宋体"/>
          <w:b/>
          <w:szCs w:val="21"/>
        </w:rPr>
      </w:pPr>
      <w:bookmarkStart w:id="186" w:name="_Toc351203645"/>
      <w:bookmarkStart w:id="187" w:name="_Toc312678053"/>
      <w:bookmarkStart w:id="188" w:name="_Toc296346720"/>
      <w:bookmarkStart w:id="189" w:name="_Toc300935015"/>
      <w:bookmarkStart w:id="190" w:name="_Toc296347218"/>
      <w:bookmarkStart w:id="191" w:name="_Toc297216223"/>
      <w:bookmarkStart w:id="192" w:name="_Toc304295593"/>
      <w:bookmarkStart w:id="193" w:name="_Toc296503219"/>
      <w:bookmarkStart w:id="194" w:name="_Toc297048405"/>
      <w:bookmarkStart w:id="195" w:name="_Toc296944558"/>
      <w:bookmarkStart w:id="196" w:name="_Toc297123564"/>
      <w:bookmarkStart w:id="197" w:name="_Toc292559424"/>
      <w:bookmarkStart w:id="198" w:name="_Toc297120519"/>
      <w:bookmarkStart w:id="199" w:name="_Toc296891047"/>
      <w:bookmarkStart w:id="200" w:name="_Toc303539172"/>
      <w:bookmarkStart w:id="201" w:name="_Toc292559929"/>
      <w:bookmarkStart w:id="202" w:name="_Toc296891259"/>
      <w:r>
        <w:rPr>
          <w:rFonts w:hint="eastAsia" w:ascii="宋体" w:hAnsi="宋体" w:cs="宋体"/>
          <w:b/>
          <w:szCs w:val="21"/>
        </w:rPr>
        <w:t>13.验收和工程试车</w:t>
      </w:r>
      <w:bookmarkEnd w:id="186"/>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Pr>
        <w:spacing w:line="360" w:lineRule="auto"/>
        <w:ind w:firstLine="420" w:firstLineChars="200"/>
        <w:rPr>
          <w:rFonts w:ascii="宋体" w:hAnsi="宋体" w:cs="宋体"/>
          <w:szCs w:val="21"/>
        </w:rPr>
      </w:pPr>
      <w:r>
        <w:rPr>
          <w:rFonts w:hint="eastAsia" w:ascii="宋体" w:hAnsi="宋体" w:cs="宋体"/>
          <w:szCs w:val="21"/>
        </w:rPr>
        <w:t>13.1分部分项工程验收</w:t>
      </w:r>
    </w:p>
    <w:p>
      <w:pPr>
        <w:spacing w:line="360" w:lineRule="auto"/>
        <w:ind w:firstLine="420" w:firstLineChars="200"/>
        <w:rPr>
          <w:rFonts w:ascii="宋体" w:hAnsi="宋体" w:cs="宋体"/>
          <w:szCs w:val="21"/>
        </w:rPr>
      </w:pPr>
      <w:r>
        <w:rPr>
          <w:rFonts w:hint="eastAsia" w:ascii="宋体" w:hAnsi="宋体" w:cs="宋体"/>
          <w:szCs w:val="21"/>
        </w:rPr>
        <w:t>发包人不能按时进行验收时，应提前</w:t>
      </w:r>
      <w:r>
        <w:rPr>
          <w:rFonts w:hint="eastAsia" w:ascii="宋体" w:hAnsi="宋体" w:cs="宋体"/>
          <w:b/>
          <w:szCs w:val="21"/>
          <w:u w:val="single"/>
        </w:rPr>
        <w:t xml:space="preserve">  24  </w:t>
      </w:r>
      <w:r>
        <w:rPr>
          <w:rFonts w:hint="eastAsia" w:ascii="宋体" w:hAnsi="宋体" w:cs="宋体"/>
          <w:szCs w:val="21"/>
        </w:rPr>
        <w:t>小时提交书面延期要求。</w:t>
      </w:r>
    </w:p>
    <w:p>
      <w:pPr>
        <w:spacing w:line="360" w:lineRule="auto"/>
        <w:ind w:firstLine="420" w:firstLineChars="200"/>
        <w:rPr>
          <w:rFonts w:ascii="宋体" w:hAnsi="宋体" w:cs="宋体"/>
          <w:b/>
          <w:szCs w:val="21"/>
        </w:rPr>
      </w:pPr>
      <w:r>
        <w:rPr>
          <w:rFonts w:hint="eastAsia" w:ascii="宋体" w:hAnsi="宋体" w:cs="宋体"/>
          <w:szCs w:val="21"/>
        </w:rPr>
        <w:t>关于延期最长不得超过：</w:t>
      </w:r>
      <w:r>
        <w:rPr>
          <w:rFonts w:hint="eastAsia" w:ascii="宋体" w:hAnsi="宋体" w:cs="宋体"/>
          <w:b/>
          <w:szCs w:val="21"/>
          <w:u w:val="single"/>
        </w:rPr>
        <w:t xml:space="preserve">   48  </w:t>
      </w:r>
      <w:r>
        <w:rPr>
          <w:rFonts w:hint="eastAsia" w:ascii="宋体" w:hAnsi="宋体" w:cs="宋体"/>
          <w:szCs w:val="21"/>
        </w:rPr>
        <w:t>小时。</w:t>
      </w:r>
    </w:p>
    <w:p>
      <w:pPr>
        <w:spacing w:line="360" w:lineRule="auto"/>
        <w:ind w:firstLine="420" w:firstLineChars="200"/>
        <w:rPr>
          <w:rFonts w:ascii="宋体" w:hAnsi="宋体" w:cs="宋体"/>
          <w:szCs w:val="21"/>
        </w:rPr>
      </w:pPr>
      <w:bookmarkStart w:id="203" w:name="_Toc300935016"/>
      <w:bookmarkStart w:id="204" w:name="_Toc304295596"/>
      <w:bookmarkStart w:id="205" w:name="_Toc303539173"/>
      <w:bookmarkStart w:id="206" w:name="_Toc292559428"/>
      <w:bookmarkStart w:id="207" w:name="_Toc296891263"/>
      <w:bookmarkStart w:id="208" w:name="_Toc312678056"/>
      <w:bookmarkStart w:id="209" w:name="_Toc297048409"/>
      <w:bookmarkStart w:id="210" w:name="_Toc297216224"/>
      <w:bookmarkStart w:id="211" w:name="_Toc296347222"/>
      <w:bookmarkStart w:id="212" w:name="_Toc296944562"/>
      <w:bookmarkStart w:id="213" w:name="_Toc296891051"/>
      <w:bookmarkStart w:id="214" w:name="_Toc297120523"/>
      <w:bookmarkStart w:id="215" w:name="_Toc296346724"/>
      <w:bookmarkStart w:id="216" w:name="_Toc296503223"/>
      <w:bookmarkStart w:id="217" w:name="_Toc297123565"/>
      <w:bookmarkStart w:id="218" w:name="_Toc292559933"/>
      <w:bookmarkStart w:id="219" w:name="_Toc267251475"/>
      <w:bookmarkStart w:id="220" w:name="_Toc267251476"/>
      <w:bookmarkStart w:id="221" w:name="_Toc267251474"/>
      <w:bookmarkStart w:id="222" w:name="_Toc267251472"/>
      <w:bookmarkStart w:id="223" w:name="_Toc267251473"/>
      <w:bookmarkStart w:id="224" w:name="_Toc267251471"/>
      <w:bookmarkStart w:id="225" w:name="_Toc267251470"/>
      <w:r>
        <w:rPr>
          <w:rFonts w:hint="eastAsia" w:ascii="宋体" w:hAnsi="宋体" w:cs="宋体"/>
          <w:szCs w:val="21"/>
        </w:rPr>
        <w:t>13.2 竣工验收</w:t>
      </w:r>
    </w:p>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Pr>
        <w:spacing w:line="360" w:lineRule="auto"/>
        <w:ind w:firstLine="420" w:firstLineChars="200"/>
        <w:rPr>
          <w:rFonts w:ascii="宋体" w:hAnsi="宋体" w:cs="宋体"/>
          <w:szCs w:val="21"/>
        </w:rPr>
      </w:pPr>
      <w:bookmarkStart w:id="226" w:name="_Toc280868704"/>
      <w:bookmarkStart w:id="227" w:name="_Toc280868705"/>
      <w:bookmarkStart w:id="228" w:name="_Toc280868706"/>
      <w:bookmarkStart w:id="229" w:name="_Toc280868707"/>
      <w:bookmarkStart w:id="230" w:name="_Toc280868708"/>
      <w:bookmarkStart w:id="231" w:name="_Toc280868709"/>
      <w:r>
        <w:rPr>
          <w:rFonts w:hint="eastAsia" w:ascii="宋体" w:hAnsi="宋体" w:cs="宋体"/>
          <w:szCs w:val="21"/>
        </w:rPr>
        <w:t>13.2.1竣工验收程序</w:t>
      </w:r>
    </w:p>
    <w:bookmarkEnd w:id="226"/>
    <w:p>
      <w:pPr>
        <w:spacing w:line="360" w:lineRule="auto"/>
        <w:ind w:firstLine="420" w:firstLineChars="200"/>
        <w:rPr>
          <w:rFonts w:ascii="宋体" w:hAnsi="宋体" w:cs="宋体"/>
          <w:szCs w:val="21"/>
        </w:rPr>
      </w:pPr>
      <w:r>
        <w:rPr>
          <w:rFonts w:hint="eastAsia" w:ascii="宋体" w:hAnsi="宋体" w:cs="宋体"/>
          <w:kern w:val="0"/>
          <w:szCs w:val="21"/>
        </w:rPr>
        <w:t>关于竣工验收程序的约定：</w:t>
      </w:r>
      <w:r>
        <w:rPr>
          <w:rFonts w:hint="eastAsia" w:ascii="宋体" w:hAnsi="宋体" w:cs="宋体"/>
          <w:b/>
          <w:szCs w:val="21"/>
          <w:u w:val="single"/>
        </w:rPr>
        <w:t>按通用条款执行</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cs="宋体"/>
          <w:b/>
          <w:szCs w:val="21"/>
          <w:u w:val="single"/>
        </w:rPr>
        <w:t>/</w:t>
      </w:r>
      <w:r>
        <w:rPr>
          <w:rFonts w:hint="eastAsia" w:ascii="宋体" w:hAnsi="宋体" w:cs="宋体"/>
          <w:szCs w:val="21"/>
        </w:rPr>
        <w:t>。</w:t>
      </w:r>
    </w:p>
    <w:bookmarkEnd w:id="227"/>
    <w:p>
      <w:pPr>
        <w:spacing w:line="360" w:lineRule="auto"/>
        <w:ind w:firstLine="420" w:firstLineChars="200"/>
        <w:rPr>
          <w:rFonts w:ascii="宋体" w:hAnsi="宋体" w:cs="宋体"/>
          <w:szCs w:val="21"/>
        </w:rPr>
      </w:pPr>
      <w:r>
        <w:rPr>
          <w:rFonts w:hint="eastAsia" w:ascii="宋体" w:hAnsi="宋体" w:cs="宋体"/>
          <w:szCs w:val="21"/>
        </w:rPr>
        <w:t>13.2.2移交、接收全部与部分工程</w:t>
      </w:r>
    </w:p>
    <w:bookmarkEnd w:id="228"/>
    <w:p>
      <w:pPr>
        <w:spacing w:line="360" w:lineRule="auto"/>
        <w:ind w:firstLine="420" w:firstLineChars="200"/>
        <w:rPr>
          <w:rFonts w:ascii="宋体" w:hAnsi="宋体" w:cs="宋体"/>
          <w:kern w:val="0"/>
          <w:szCs w:val="21"/>
        </w:rPr>
      </w:pPr>
      <w:r>
        <w:rPr>
          <w:rFonts w:hint="eastAsia" w:ascii="宋体" w:hAnsi="宋体" w:cs="宋体"/>
          <w:kern w:val="0"/>
          <w:szCs w:val="21"/>
        </w:rPr>
        <w:t>承包人向发包人移交工程的期限：</w:t>
      </w:r>
      <w:r>
        <w:rPr>
          <w:rFonts w:hint="eastAsia" w:ascii="宋体" w:hAnsi="宋体" w:cs="宋体"/>
          <w:b/>
          <w:szCs w:val="21"/>
          <w:u w:val="single"/>
        </w:rPr>
        <w:t>颁发工程接收证书后7天内</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kern w:val="0"/>
          <w:szCs w:val="21"/>
        </w:rPr>
        <w:t>发包人未按本合同约定接收全部或部分工程的，违约金的计算方法为：</w:t>
      </w:r>
      <w:r>
        <w:rPr>
          <w:rFonts w:hint="eastAsia" w:ascii="宋体" w:hAnsi="宋体" w:cs="宋体"/>
          <w:szCs w:val="21"/>
        </w:rPr>
        <w:t>。</w:t>
      </w:r>
    </w:p>
    <w:bookmarkEnd w:id="229"/>
    <w:p>
      <w:pPr>
        <w:spacing w:line="360" w:lineRule="auto"/>
        <w:ind w:firstLine="420" w:firstLineChars="200"/>
        <w:rPr>
          <w:rFonts w:ascii="宋体" w:hAnsi="宋体" w:cs="宋体"/>
          <w:szCs w:val="21"/>
        </w:rPr>
      </w:pPr>
      <w:r>
        <w:rPr>
          <w:rFonts w:hint="eastAsia" w:ascii="宋体" w:hAnsi="宋体" w:cs="宋体"/>
          <w:szCs w:val="21"/>
        </w:rPr>
        <w:t>承包人未按时移交工程的，违约金的计算方法为：。</w:t>
      </w:r>
    </w:p>
    <w:bookmarkEnd w:id="230"/>
    <w:p>
      <w:pPr>
        <w:spacing w:line="360" w:lineRule="auto"/>
        <w:ind w:firstLine="420" w:firstLineChars="200"/>
        <w:rPr>
          <w:rFonts w:ascii="宋体" w:hAnsi="宋体" w:cs="宋体"/>
          <w:szCs w:val="21"/>
        </w:rPr>
      </w:pPr>
      <w:r>
        <w:rPr>
          <w:rFonts w:hint="eastAsia" w:ascii="宋体" w:hAnsi="宋体" w:cs="宋体"/>
          <w:szCs w:val="21"/>
        </w:rPr>
        <w:t>13.3 竣工退场</w:t>
      </w:r>
    </w:p>
    <w:p>
      <w:pPr>
        <w:spacing w:line="360" w:lineRule="auto"/>
        <w:ind w:firstLine="420" w:firstLineChars="200"/>
        <w:rPr>
          <w:rFonts w:ascii="宋体" w:hAnsi="宋体" w:cs="宋体"/>
          <w:b/>
          <w:szCs w:val="21"/>
          <w:u w:val="single"/>
        </w:rPr>
      </w:pPr>
      <w:r>
        <w:rPr>
          <w:rFonts w:hint="eastAsia" w:ascii="宋体" w:hAnsi="宋体" w:cs="宋体"/>
          <w:kern w:val="0"/>
          <w:szCs w:val="21"/>
        </w:rPr>
        <w:t>承包人完成竣工退场的期限：</w:t>
      </w:r>
      <w:r>
        <w:rPr>
          <w:rFonts w:hint="eastAsia" w:ascii="宋体" w:hAnsi="宋体" w:cs="宋体"/>
          <w:b/>
          <w:szCs w:val="21"/>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ascii="宋体" w:hAnsi="宋体" w:cs="宋体"/>
          <w:b/>
          <w:kern w:val="0"/>
          <w:szCs w:val="21"/>
        </w:rPr>
      </w:pPr>
      <w:r>
        <w:rPr>
          <w:rFonts w:hint="eastAsia" w:ascii="宋体" w:hAnsi="宋体" w:cs="宋体"/>
          <w:b/>
          <w:szCs w:val="21"/>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ascii="宋体" w:hAnsi="宋体" w:cs="宋体"/>
          <w:b/>
          <w:szCs w:val="21"/>
        </w:rPr>
      </w:pPr>
      <w:bookmarkStart w:id="232" w:name="_Toc351203646"/>
      <w:r>
        <w:rPr>
          <w:rFonts w:hint="eastAsia" w:ascii="宋体" w:hAnsi="宋体" w:cs="宋体"/>
          <w:b/>
          <w:szCs w:val="21"/>
        </w:rPr>
        <w:t>14. 竣工结算</w:t>
      </w:r>
      <w:bookmarkEnd w:id="232"/>
    </w:p>
    <w:p>
      <w:pPr>
        <w:spacing w:line="360" w:lineRule="auto"/>
        <w:ind w:firstLine="420" w:firstLineChars="200"/>
        <w:rPr>
          <w:rFonts w:ascii="宋体" w:hAnsi="宋体" w:cs="宋体"/>
          <w:szCs w:val="21"/>
        </w:rPr>
      </w:pPr>
      <w:r>
        <w:rPr>
          <w:rFonts w:hint="eastAsia" w:ascii="宋体" w:hAnsi="宋体" w:cs="宋体"/>
          <w:szCs w:val="21"/>
        </w:rPr>
        <w:t>14.1 竣工付款申请</w:t>
      </w:r>
    </w:p>
    <w:p>
      <w:pPr>
        <w:spacing w:line="360" w:lineRule="auto"/>
        <w:ind w:firstLine="422" w:firstLineChars="200"/>
        <w:rPr>
          <w:rFonts w:ascii="宋体" w:hAnsi="宋体" w:cs="宋体"/>
          <w:b/>
          <w:szCs w:val="21"/>
          <w:u w:val="single"/>
        </w:rPr>
      </w:pPr>
      <w:r>
        <w:rPr>
          <w:rFonts w:hint="eastAsia" w:ascii="宋体" w:hAnsi="宋体" w:cs="宋体"/>
          <w:b/>
          <w:szCs w:val="21"/>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ascii="宋体" w:hAnsi="宋体" w:cs="宋体"/>
          <w:szCs w:val="21"/>
        </w:rPr>
      </w:pPr>
      <w:r>
        <w:rPr>
          <w:rFonts w:hint="eastAsia" w:ascii="宋体" w:hAnsi="宋体" w:cs="宋体"/>
          <w:szCs w:val="21"/>
        </w:rPr>
        <w:t>14.2 竣工结算审核</w:t>
      </w:r>
    </w:p>
    <w:p>
      <w:pPr>
        <w:spacing w:line="360" w:lineRule="auto"/>
        <w:ind w:firstLine="420" w:firstLineChars="200"/>
        <w:rPr>
          <w:rFonts w:ascii="宋体" w:hAnsi="宋体" w:cs="宋体"/>
          <w:szCs w:val="21"/>
        </w:rPr>
      </w:pPr>
      <w:r>
        <w:rPr>
          <w:rFonts w:hint="eastAsia" w:ascii="宋体" w:hAnsi="宋体" w:cs="宋体"/>
          <w:szCs w:val="21"/>
        </w:rPr>
        <w:t>发包人审批竣工付款申请单的期限：</w:t>
      </w:r>
      <w:r>
        <w:rPr>
          <w:rFonts w:hint="eastAsia" w:ascii="宋体" w:hAnsi="宋体" w:cs="宋体"/>
          <w:b/>
          <w:szCs w:val="21"/>
          <w:u w:val="single"/>
        </w:rPr>
        <w:t xml:space="preserve">审计结束后30天内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发包人完成竣工付款的期限：</w:t>
      </w:r>
      <w:r>
        <w:rPr>
          <w:rFonts w:hint="eastAsia" w:ascii="宋体" w:hAnsi="宋体" w:cs="宋体"/>
          <w:b/>
          <w:szCs w:val="21"/>
          <w:u w:val="single"/>
        </w:rPr>
        <w:t>发包人在签发竣工付款证书后30天内</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关于竣工付款证书异议部分复核的方式和程序：</w:t>
      </w:r>
      <w:r>
        <w:rPr>
          <w:rFonts w:hint="eastAsia" w:ascii="宋体" w:hAnsi="宋体" w:cs="宋体"/>
          <w:b/>
          <w:szCs w:val="21"/>
          <w:u w:val="single"/>
        </w:rPr>
        <w:t>由双方协商</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14.3 最终结清</w:t>
      </w:r>
    </w:p>
    <w:p>
      <w:pPr>
        <w:spacing w:line="360" w:lineRule="auto"/>
        <w:ind w:firstLine="420" w:firstLineChars="200"/>
        <w:rPr>
          <w:rFonts w:ascii="宋体" w:hAnsi="宋体" w:cs="宋体"/>
          <w:kern w:val="0"/>
          <w:szCs w:val="21"/>
        </w:rPr>
      </w:pPr>
      <w:r>
        <w:rPr>
          <w:rFonts w:hint="eastAsia" w:ascii="宋体" w:hAnsi="宋体" w:cs="宋体"/>
          <w:kern w:val="0"/>
          <w:szCs w:val="21"/>
        </w:rPr>
        <w:t>14.3.1 最终结清申请单</w:t>
      </w:r>
    </w:p>
    <w:p>
      <w:pPr>
        <w:spacing w:line="360" w:lineRule="auto"/>
        <w:ind w:firstLine="420" w:firstLineChars="200"/>
        <w:rPr>
          <w:rFonts w:ascii="宋体" w:hAnsi="宋体" w:cs="宋体"/>
          <w:kern w:val="0"/>
          <w:szCs w:val="21"/>
        </w:rPr>
      </w:pPr>
      <w:r>
        <w:rPr>
          <w:rFonts w:hint="eastAsia" w:ascii="宋体" w:hAnsi="宋体" w:cs="宋体"/>
          <w:kern w:val="0"/>
          <w:szCs w:val="21"/>
        </w:rPr>
        <w:t>承包人提交最终结清申请单的份数：</w:t>
      </w:r>
      <w:r>
        <w:rPr>
          <w:rFonts w:hint="eastAsia" w:ascii="宋体" w:hAnsi="宋体" w:cs="宋体"/>
          <w:b/>
          <w:szCs w:val="21"/>
          <w:u w:val="single"/>
        </w:rPr>
        <w:t>按发包人最终要求</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承包人提交最终结算申请单的期限：</w:t>
      </w:r>
      <w:r>
        <w:rPr>
          <w:rFonts w:hint="eastAsia" w:ascii="宋体" w:hAnsi="宋体" w:cs="宋体"/>
          <w:b/>
          <w:szCs w:val="21"/>
          <w:u w:val="single"/>
        </w:rPr>
        <w:t xml:space="preserve">按通用条款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14.3.2 最终结清证书和支付</w:t>
      </w:r>
    </w:p>
    <w:p>
      <w:pPr>
        <w:spacing w:line="360" w:lineRule="auto"/>
        <w:ind w:firstLine="420" w:firstLineChars="200"/>
        <w:rPr>
          <w:rFonts w:ascii="宋体" w:hAnsi="宋体" w:cs="宋体"/>
          <w:b/>
          <w:szCs w:val="21"/>
        </w:rPr>
      </w:pPr>
      <w:r>
        <w:rPr>
          <w:rFonts w:hint="eastAsia" w:ascii="宋体" w:hAnsi="宋体" w:cs="宋体"/>
          <w:szCs w:val="21"/>
        </w:rPr>
        <w:fldChar w:fldCharType="begin"/>
      </w:r>
      <w:r>
        <w:rPr>
          <w:rFonts w:hint="eastAsia" w:ascii="宋体" w:hAnsi="宋体" w:cs="宋体"/>
          <w:szCs w:val="21"/>
        </w:rPr>
        <w:instrText xml:space="preserve"> = 1 \* GB2 </w:instrText>
      </w:r>
      <w:r>
        <w:rPr>
          <w:rFonts w:hint="eastAsia" w:ascii="宋体" w:hAnsi="宋体" w:cs="宋体"/>
          <w:szCs w:val="21"/>
        </w:rPr>
        <w:fldChar w:fldCharType="separate"/>
      </w:r>
      <w:r>
        <w:rPr>
          <w:rFonts w:hint="eastAsia" w:ascii="宋体" w:hAnsi="宋体" w:cs="宋体"/>
          <w:szCs w:val="21"/>
        </w:rPr>
        <w:t>⑴</w:t>
      </w:r>
      <w:r>
        <w:rPr>
          <w:rFonts w:hint="eastAsia" w:ascii="宋体" w:hAnsi="宋体" w:cs="宋体"/>
          <w:szCs w:val="21"/>
        </w:rPr>
        <w:fldChar w:fldCharType="end"/>
      </w:r>
      <w:r>
        <w:rPr>
          <w:rFonts w:hint="eastAsia" w:ascii="宋体" w:hAnsi="宋体" w:cs="宋体"/>
          <w:szCs w:val="21"/>
        </w:rPr>
        <w:t xml:space="preserve"> 发包人完成最终结清申请单的审批并颁发最终结清证书的期限：</w:t>
      </w:r>
      <w:r>
        <w:rPr>
          <w:rFonts w:hint="eastAsia" w:ascii="宋体" w:hAnsi="宋体" w:cs="宋体"/>
          <w:b/>
          <w:szCs w:val="21"/>
          <w:u w:val="single"/>
        </w:rPr>
        <w:t xml:space="preserve"> 收到承包人提交的最终结清申请单后30天内。</w:t>
      </w:r>
    </w:p>
    <w:p>
      <w:pPr>
        <w:spacing w:line="360" w:lineRule="auto"/>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GB2 </w:instrText>
      </w:r>
      <w:r>
        <w:rPr>
          <w:rFonts w:hint="eastAsia" w:ascii="宋体" w:hAnsi="宋体" w:cs="宋体"/>
          <w:szCs w:val="21"/>
        </w:rPr>
        <w:fldChar w:fldCharType="separate"/>
      </w:r>
      <w:r>
        <w:rPr>
          <w:rFonts w:hint="eastAsia" w:ascii="宋体" w:hAnsi="宋体" w:cs="宋体"/>
          <w:szCs w:val="21"/>
        </w:rPr>
        <w:t>⑵</w:t>
      </w:r>
      <w:r>
        <w:rPr>
          <w:rFonts w:hint="eastAsia" w:ascii="宋体" w:hAnsi="宋体" w:cs="宋体"/>
          <w:szCs w:val="21"/>
        </w:rPr>
        <w:fldChar w:fldCharType="end"/>
      </w:r>
      <w:r>
        <w:rPr>
          <w:rFonts w:hint="eastAsia" w:ascii="宋体" w:hAnsi="宋体" w:cs="宋体"/>
          <w:szCs w:val="21"/>
        </w:rPr>
        <w:t xml:space="preserve"> 发包人完成支付的期限：</w:t>
      </w:r>
      <w:r>
        <w:rPr>
          <w:rFonts w:hint="eastAsia" w:ascii="宋体" w:hAnsi="宋体" w:cs="宋体"/>
          <w:b/>
          <w:szCs w:val="21"/>
          <w:u w:val="single"/>
        </w:rPr>
        <w:t>颁发最终结清证书后30天内</w:t>
      </w:r>
      <w:r>
        <w:rPr>
          <w:rFonts w:hint="eastAsia" w:ascii="宋体" w:hAnsi="宋体" w:cs="宋体"/>
          <w:szCs w:val="21"/>
        </w:rPr>
        <w:t>。</w:t>
      </w:r>
    </w:p>
    <w:bookmarkEnd w:id="219"/>
    <w:bookmarkEnd w:id="220"/>
    <w:bookmarkEnd w:id="221"/>
    <w:bookmarkEnd w:id="222"/>
    <w:bookmarkEnd w:id="223"/>
    <w:bookmarkEnd w:id="224"/>
    <w:bookmarkEnd w:id="225"/>
    <w:bookmarkEnd w:id="231"/>
    <w:p>
      <w:pPr>
        <w:spacing w:line="360" w:lineRule="auto"/>
        <w:ind w:firstLine="422" w:firstLineChars="200"/>
        <w:rPr>
          <w:rFonts w:ascii="宋体" w:hAnsi="宋体" w:cs="宋体"/>
          <w:b/>
          <w:szCs w:val="21"/>
        </w:rPr>
      </w:pPr>
      <w:bookmarkStart w:id="233" w:name="_Toc351203647"/>
      <w:bookmarkStart w:id="234" w:name="_Toc267251483"/>
      <w:bookmarkStart w:id="235" w:name="_Toc267251482"/>
      <w:bookmarkStart w:id="236" w:name="_Toc267251490"/>
      <w:bookmarkStart w:id="237" w:name="_Toc267251486"/>
      <w:bookmarkStart w:id="238" w:name="_Toc267251489"/>
      <w:bookmarkStart w:id="239" w:name="_Toc267251485"/>
      <w:bookmarkStart w:id="240" w:name="_Toc267251484"/>
      <w:bookmarkStart w:id="241" w:name="_Toc267251488"/>
      <w:bookmarkStart w:id="242" w:name="_Toc267251497"/>
      <w:bookmarkStart w:id="243" w:name="_Toc267251491"/>
      <w:bookmarkStart w:id="244" w:name="_Toc267251498"/>
      <w:bookmarkStart w:id="245" w:name="_Toc267251502"/>
      <w:bookmarkStart w:id="246" w:name="_Toc267251495"/>
      <w:bookmarkStart w:id="247" w:name="_Toc267251493"/>
      <w:bookmarkStart w:id="248" w:name="_Toc267251492"/>
      <w:bookmarkStart w:id="249" w:name="_Toc267251503"/>
      <w:bookmarkStart w:id="250" w:name="_Toc267251494"/>
      <w:bookmarkStart w:id="251" w:name="_Toc267251501"/>
      <w:bookmarkStart w:id="252" w:name="_Toc267251496"/>
      <w:bookmarkStart w:id="253" w:name="_Toc267251499"/>
      <w:bookmarkStart w:id="254" w:name="_Toc267251506"/>
      <w:bookmarkStart w:id="255" w:name="_Toc267251504"/>
      <w:bookmarkStart w:id="256" w:name="_Toc267251507"/>
      <w:bookmarkStart w:id="257" w:name="_Toc267251508"/>
      <w:bookmarkStart w:id="258" w:name="_Toc267251515"/>
      <w:bookmarkStart w:id="259" w:name="_Toc267251509"/>
      <w:bookmarkStart w:id="260" w:name="_Toc267251510"/>
      <w:bookmarkStart w:id="261" w:name="_Toc267251513"/>
      <w:bookmarkStart w:id="262" w:name="_Toc267251511"/>
      <w:bookmarkStart w:id="263" w:name="_Toc267251514"/>
      <w:r>
        <w:rPr>
          <w:rFonts w:hint="eastAsia" w:ascii="宋体" w:hAnsi="宋体" w:cs="宋体"/>
          <w:b/>
          <w:szCs w:val="21"/>
        </w:rPr>
        <w:t>15. 缺陷责任期与保修</w:t>
      </w:r>
      <w:bookmarkEnd w:id="233"/>
    </w:p>
    <w:p>
      <w:pPr>
        <w:spacing w:line="360" w:lineRule="auto"/>
        <w:ind w:firstLine="420" w:firstLineChars="200"/>
        <w:rPr>
          <w:rFonts w:ascii="宋体" w:hAnsi="宋体" w:cs="宋体"/>
          <w:szCs w:val="21"/>
        </w:rPr>
      </w:pPr>
      <w:r>
        <w:rPr>
          <w:rFonts w:hint="eastAsia" w:ascii="宋体" w:hAnsi="宋体" w:cs="宋体"/>
          <w:szCs w:val="21"/>
        </w:rPr>
        <w:t>15.1缺陷责任期</w:t>
      </w:r>
      <w:bookmarkEnd w:id="234"/>
    </w:p>
    <w:p>
      <w:pPr>
        <w:spacing w:line="360" w:lineRule="auto"/>
        <w:ind w:firstLine="420" w:firstLineChars="200"/>
        <w:rPr>
          <w:rFonts w:ascii="宋体" w:hAnsi="宋体" w:cs="宋体"/>
          <w:szCs w:val="21"/>
        </w:rPr>
      </w:pPr>
      <w:r>
        <w:rPr>
          <w:rFonts w:hint="eastAsia" w:ascii="宋体" w:hAnsi="宋体" w:cs="宋体"/>
          <w:szCs w:val="21"/>
        </w:rPr>
        <w:t>缺陷责任期的具体期限：</w:t>
      </w:r>
      <w:r>
        <w:rPr>
          <w:rFonts w:hint="eastAsia" w:ascii="宋体" w:hAnsi="宋体" w:cs="宋体"/>
          <w:b/>
          <w:szCs w:val="21"/>
          <w:u w:val="single"/>
          <w:lang w:val="en-US" w:eastAsia="zh-CN"/>
        </w:rPr>
        <w:t>2</w:t>
      </w:r>
      <w:r>
        <w:rPr>
          <w:rFonts w:hint="eastAsia" w:ascii="宋体" w:hAnsi="宋体" w:cs="宋体"/>
          <w:b/>
          <w:szCs w:val="21"/>
          <w:u w:val="single"/>
        </w:rPr>
        <w:t xml:space="preserve">年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15.2质量保修金</w:t>
      </w:r>
    </w:p>
    <w:p>
      <w:pPr>
        <w:spacing w:line="360" w:lineRule="auto"/>
        <w:ind w:firstLine="420" w:firstLineChars="200"/>
        <w:rPr>
          <w:rFonts w:ascii="宋体" w:hAnsi="宋体" w:cs="宋体"/>
          <w:szCs w:val="21"/>
        </w:rPr>
      </w:pPr>
      <w:r>
        <w:rPr>
          <w:rFonts w:hint="eastAsia" w:ascii="宋体" w:hAnsi="宋体" w:cs="宋体"/>
          <w:szCs w:val="21"/>
        </w:rPr>
        <w:t>关于是否扣留质量保修金的约定：</w:t>
      </w:r>
      <w:r>
        <w:rPr>
          <w:rFonts w:hint="eastAsia" w:ascii="宋体" w:hAnsi="宋体" w:cs="宋体"/>
          <w:b/>
          <w:szCs w:val="21"/>
          <w:u w:val="single"/>
        </w:rPr>
        <w:t>扣留</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15.2.1 承包人提供质量保修金的方式</w:t>
      </w:r>
    </w:p>
    <w:p>
      <w:pPr>
        <w:spacing w:line="360" w:lineRule="auto"/>
        <w:ind w:firstLine="420" w:firstLineChars="200"/>
        <w:rPr>
          <w:rFonts w:ascii="宋体" w:hAnsi="宋体" w:cs="宋体"/>
          <w:szCs w:val="21"/>
        </w:rPr>
      </w:pPr>
      <w:r>
        <w:rPr>
          <w:rFonts w:hint="eastAsia" w:ascii="宋体" w:hAnsi="宋体" w:cs="宋体"/>
          <w:szCs w:val="21"/>
        </w:rPr>
        <w:t>质量保修金采用以下第</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 2 \* GB2 </w:instrText>
      </w:r>
      <w:r>
        <w:rPr>
          <w:rFonts w:hint="eastAsia" w:ascii="宋体" w:hAnsi="宋体" w:cs="宋体"/>
          <w:kern w:val="0"/>
          <w:szCs w:val="21"/>
          <w:u w:val="single"/>
        </w:rPr>
        <w:fldChar w:fldCharType="separate"/>
      </w:r>
      <w:r>
        <w:rPr>
          <w:rFonts w:hint="eastAsia" w:ascii="宋体" w:hAnsi="宋体" w:cs="宋体"/>
          <w:kern w:val="0"/>
          <w:szCs w:val="21"/>
          <w:u w:val="single"/>
        </w:rPr>
        <w:t>⑵</w:t>
      </w:r>
      <w:r>
        <w:rPr>
          <w:rFonts w:hint="eastAsia" w:ascii="宋体" w:hAnsi="宋体" w:cs="宋体"/>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质量保修金保函，保证金额为：</w:t>
      </w:r>
      <w:r>
        <w:rPr>
          <w:rFonts w:hint="eastAsia" w:ascii="宋体" w:hAnsi="宋体" w:cs="宋体"/>
          <w:kern w:val="0"/>
          <w:szCs w:val="21"/>
          <w:u w:val="single"/>
        </w:rPr>
        <w:t xml:space="preserve">   /     </w:t>
      </w:r>
      <w:r>
        <w:rPr>
          <w:rFonts w:hint="eastAsia" w:ascii="宋体" w:hAnsi="宋体" w:cs="宋体"/>
          <w:kern w:val="0"/>
          <w:szCs w:val="21"/>
        </w:rPr>
        <w:t xml:space="preserve">； </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b/>
          <w:kern w:val="0"/>
          <w:szCs w:val="21"/>
          <w:u w:val="single"/>
        </w:rPr>
        <w:t>审计审定</w:t>
      </w:r>
      <w:r>
        <w:rPr>
          <w:rFonts w:hint="eastAsia" w:ascii="宋体" w:hAnsi="宋体" w:cs="宋体"/>
          <w:b/>
          <w:szCs w:val="21"/>
          <w:u w:val="single"/>
        </w:rPr>
        <w:t>结算价*</w:t>
      </w:r>
      <w:r>
        <w:rPr>
          <w:rFonts w:hint="eastAsia" w:ascii="宋体" w:hAnsi="宋体" w:cs="宋体"/>
          <w:b/>
          <w:szCs w:val="21"/>
          <w:u w:val="single"/>
          <w:lang w:val="en-US" w:eastAsia="zh-CN"/>
        </w:rPr>
        <w:t>3</w:t>
      </w:r>
      <w:r>
        <w:rPr>
          <w:rFonts w:hint="eastAsia" w:ascii="宋体" w:hAnsi="宋体" w:cs="宋体"/>
          <w:b/>
          <w:szCs w:val="21"/>
          <w:u w:val="single"/>
        </w:rPr>
        <w:t>%</w:t>
      </w:r>
      <w:r>
        <w:rPr>
          <w:rFonts w:hint="eastAsia" w:ascii="宋体" w:hAnsi="宋体" w:cs="宋体"/>
          <w:szCs w:val="21"/>
        </w:rPr>
        <w:t>的工程款</w:t>
      </w:r>
      <w:r>
        <w:rPr>
          <w:rFonts w:hint="eastAsia" w:ascii="宋体" w:hAnsi="宋体" w:cs="宋体"/>
          <w:kern w:val="0"/>
          <w:szCs w:val="21"/>
        </w:rPr>
        <w:t>；</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其他方式:</w:t>
      </w:r>
      <w:r>
        <w:rPr>
          <w:rFonts w:hint="eastAsia" w:ascii="宋体" w:hAnsi="宋体" w:cs="宋体"/>
          <w:kern w:val="0"/>
          <w:szCs w:val="21"/>
          <w:u w:val="single"/>
        </w:rPr>
        <w:t xml:space="preserve">         /       </w:t>
      </w:r>
      <w:r>
        <w:rPr>
          <w:rFonts w:hint="eastAsia" w:ascii="宋体" w:hAnsi="宋体" w:cs="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15.2.2质量保修金的扣留 </w:t>
      </w:r>
    </w:p>
    <w:p>
      <w:pPr>
        <w:spacing w:line="360" w:lineRule="auto"/>
        <w:ind w:firstLine="420" w:firstLineChars="200"/>
        <w:rPr>
          <w:rFonts w:ascii="宋体" w:hAnsi="宋体" w:cs="宋体"/>
          <w:szCs w:val="21"/>
        </w:rPr>
      </w:pPr>
      <w:r>
        <w:rPr>
          <w:rFonts w:hint="eastAsia" w:ascii="宋体" w:hAnsi="宋体" w:cs="宋体"/>
          <w:szCs w:val="21"/>
        </w:rPr>
        <w:t>质量保修金的扣留采取以下第</w:t>
      </w: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kern w:val="0"/>
          <w:szCs w:val="21"/>
        </w:rPr>
        <w:t xml:space="preserve"> 工程竣工结算时一次性扣留质量保</w:t>
      </w:r>
      <w:r>
        <w:rPr>
          <w:rFonts w:hint="eastAsia" w:ascii="宋体" w:hAnsi="宋体" w:cs="宋体"/>
          <w:szCs w:val="21"/>
        </w:rPr>
        <w:t>修</w:t>
      </w:r>
      <w:r>
        <w:rPr>
          <w:rFonts w:hint="eastAsia" w:ascii="宋体" w:hAnsi="宋体" w:cs="宋体"/>
          <w:kern w:val="0"/>
          <w:szCs w:val="21"/>
        </w:rPr>
        <w:t>金；</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其他扣留方式:</w:t>
      </w:r>
      <w:r>
        <w:rPr>
          <w:rFonts w:hint="eastAsia" w:ascii="宋体" w:hAnsi="宋体" w:cs="宋体"/>
          <w:kern w:val="0"/>
          <w:szCs w:val="21"/>
          <w:u w:val="single"/>
        </w:rPr>
        <w:t xml:space="preserve">    /    </w:t>
      </w:r>
      <w:r>
        <w:rPr>
          <w:rFonts w:hint="eastAsia" w:ascii="宋体" w:hAnsi="宋体" w:cs="宋体"/>
          <w:kern w:val="0"/>
          <w:szCs w:val="21"/>
        </w:rPr>
        <w:t>。</w:t>
      </w:r>
    </w:p>
    <w:bookmarkEnd w:id="235"/>
    <w:bookmarkEnd w:id="236"/>
    <w:bookmarkEnd w:id="237"/>
    <w:bookmarkEnd w:id="238"/>
    <w:bookmarkEnd w:id="239"/>
    <w:bookmarkEnd w:id="240"/>
    <w:bookmarkEnd w:id="241"/>
    <w:p>
      <w:pPr>
        <w:spacing w:line="360" w:lineRule="auto"/>
        <w:ind w:firstLine="420" w:firstLineChars="200"/>
        <w:rPr>
          <w:rFonts w:ascii="宋体" w:hAnsi="宋体" w:cs="宋体"/>
          <w:szCs w:val="21"/>
        </w:rPr>
      </w:pPr>
      <w:bookmarkStart w:id="264" w:name="_Toc280868718"/>
      <w:bookmarkStart w:id="265" w:name="_Toc280868717"/>
      <w:r>
        <w:rPr>
          <w:rFonts w:hint="eastAsia" w:ascii="宋体" w:hAnsi="宋体" w:cs="宋体"/>
          <w:szCs w:val="21"/>
        </w:rPr>
        <w:t>16.1 承包人违约</w:t>
      </w:r>
    </w:p>
    <w:p>
      <w:pPr>
        <w:spacing w:line="360" w:lineRule="auto"/>
        <w:ind w:firstLine="420" w:firstLineChars="200"/>
        <w:rPr>
          <w:rFonts w:ascii="宋体" w:hAnsi="宋体" w:cs="宋体"/>
          <w:kern w:val="0"/>
          <w:szCs w:val="21"/>
        </w:rPr>
      </w:pPr>
      <w:r>
        <w:rPr>
          <w:rFonts w:hint="eastAsia" w:ascii="宋体" w:hAnsi="宋体" w:cs="宋体"/>
          <w:kern w:val="0"/>
          <w:szCs w:val="21"/>
        </w:rPr>
        <w:t>16.1.1 承包人违约的情形</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（1）若承包人未按期开工，则发包人按延期500元/天向承包人收取违约金。</w:t>
      </w:r>
    </w:p>
    <w:p>
      <w:pPr>
        <w:autoSpaceDE w:val="0"/>
        <w:autoSpaceDN w:val="0"/>
        <w:adjustRightInd w:val="0"/>
        <w:spacing w:line="360" w:lineRule="auto"/>
        <w:ind w:firstLine="422" w:firstLineChars="200"/>
        <w:rPr>
          <w:rFonts w:ascii="宋体" w:hAnsi="宋体" w:cs="宋体"/>
          <w:kern w:val="0"/>
          <w:szCs w:val="21"/>
          <w:u w:val="single"/>
        </w:rPr>
      </w:pPr>
      <w:r>
        <w:rPr>
          <w:rFonts w:hint="eastAsia" w:ascii="宋体" w:hAnsi="宋体" w:cs="宋体"/>
          <w:b/>
          <w:bCs/>
          <w:kern w:val="0"/>
          <w:szCs w:val="21"/>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（5）承包人的施工质量不符合要求时，承包人若无正当理由拒不整改的，发包人根据严重程度有权对承包人收取500元的违约金。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（6）承包人必须确保在施工期间派驻指定管理人员进行现场指导管理</w:t>
      </w:r>
      <w:r>
        <w:rPr>
          <w:rFonts w:hint="eastAsia" w:ascii="宋体" w:hAnsi="宋体" w:cs="宋体"/>
          <w:b/>
          <w:kern w:val="0"/>
          <w:szCs w:val="21"/>
          <w:u w:val="single"/>
        </w:rPr>
        <w:t>。</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（7）承包人在工程施工期间必须抓好安全生产工作，如在施工期间发生安全事故，则罚没全部安全履约保证金，并且由此所造成的损失由承包人承担。</w:t>
      </w:r>
    </w:p>
    <w:bookmarkEnd w:id="242"/>
    <w:bookmarkEnd w:id="243"/>
    <w:bookmarkEnd w:id="244"/>
    <w:bookmarkEnd w:id="245"/>
    <w:bookmarkEnd w:id="246"/>
    <w:bookmarkEnd w:id="247"/>
    <w:bookmarkEnd w:id="248"/>
    <w:bookmarkEnd w:id="249"/>
    <w:bookmarkEnd w:id="250"/>
    <w:bookmarkEnd w:id="251"/>
    <w:bookmarkEnd w:id="252"/>
    <w:bookmarkEnd w:id="253"/>
    <w:bookmarkEnd w:id="264"/>
    <w:bookmarkEnd w:id="265"/>
    <w:p>
      <w:pPr>
        <w:spacing w:line="360" w:lineRule="auto"/>
        <w:ind w:firstLine="422" w:firstLineChars="200"/>
        <w:rPr>
          <w:rFonts w:ascii="宋体" w:hAnsi="宋体" w:cs="宋体"/>
          <w:b/>
          <w:szCs w:val="21"/>
        </w:rPr>
      </w:pPr>
      <w:bookmarkStart w:id="266" w:name="_Toc351203651"/>
      <w:r>
        <w:rPr>
          <w:rFonts w:hint="eastAsia" w:ascii="宋体" w:hAnsi="宋体" w:cs="宋体"/>
          <w:b/>
          <w:szCs w:val="21"/>
        </w:rPr>
        <w:t>17. 争议解决</w:t>
      </w:r>
      <w:bookmarkEnd w:id="266"/>
    </w:p>
    <w:bookmarkEnd w:id="254"/>
    <w:bookmarkEnd w:id="255"/>
    <w:p>
      <w:pPr>
        <w:spacing w:line="360" w:lineRule="auto"/>
        <w:ind w:firstLine="420" w:firstLineChars="200"/>
        <w:rPr>
          <w:rFonts w:ascii="宋体" w:hAnsi="宋体" w:cs="宋体"/>
          <w:szCs w:val="21"/>
        </w:rPr>
      </w:pPr>
      <w:r>
        <w:rPr>
          <w:rFonts w:hint="eastAsia" w:ascii="宋体" w:hAnsi="宋体" w:cs="宋体"/>
          <w:szCs w:val="21"/>
        </w:rPr>
        <w:t>17.1 争</w:t>
      </w:r>
      <w:bookmarkEnd w:id="256"/>
      <w:r>
        <w:rPr>
          <w:rFonts w:hint="eastAsia" w:ascii="宋体" w:hAnsi="宋体" w:cs="宋体"/>
          <w:szCs w:val="21"/>
        </w:rPr>
        <w:t>议评审</w:t>
      </w:r>
    </w:p>
    <w:p>
      <w:pPr>
        <w:spacing w:line="360" w:lineRule="auto"/>
        <w:ind w:firstLine="420" w:firstLineChars="200"/>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b/>
          <w:szCs w:val="21"/>
          <w:u w:val="single"/>
        </w:rPr>
        <w:t>同意</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17.2仲裁或诉讼</w:t>
      </w:r>
      <w:bookmarkEnd w:id="257"/>
    </w:p>
    <w:p>
      <w:pPr>
        <w:spacing w:line="360" w:lineRule="auto"/>
        <w:ind w:firstLine="420" w:firstLineChars="200"/>
        <w:rPr>
          <w:rFonts w:ascii="宋体" w:hAnsi="宋体" w:cs="宋体"/>
          <w:szCs w:val="21"/>
        </w:rPr>
      </w:pPr>
      <w:r>
        <w:rPr>
          <w:rFonts w:hint="eastAsia" w:ascii="宋体" w:hAnsi="宋体" w:cs="宋体"/>
          <w:szCs w:val="21"/>
        </w:rPr>
        <w:t>因合同及合同有关事项发生的争议，按下列第</w:t>
      </w:r>
      <w:r>
        <w:rPr>
          <w:rFonts w:hint="eastAsia" w:ascii="宋体" w:hAnsi="宋体" w:cs="宋体"/>
          <w:szCs w:val="21"/>
          <w:u w:val="single"/>
        </w:rPr>
        <w:t xml:space="preserve">  （1） </w:t>
      </w:r>
      <w:r>
        <w:rPr>
          <w:rFonts w:hint="eastAsia" w:ascii="宋体" w:hAnsi="宋体" w:cs="宋体"/>
          <w:szCs w:val="21"/>
        </w:rPr>
        <w:t>种方式解决：</w:t>
      </w:r>
    </w:p>
    <w:p>
      <w:pPr>
        <w:spacing w:line="360" w:lineRule="auto"/>
        <w:ind w:firstLine="422" w:firstLineChars="200"/>
        <w:rPr>
          <w:rFonts w:ascii="宋体" w:hAnsi="宋体" w:cs="宋体"/>
          <w:b/>
          <w:szCs w:val="21"/>
        </w:rPr>
      </w:pPr>
      <w:r>
        <w:rPr>
          <w:rFonts w:hint="eastAsia" w:ascii="宋体" w:hAnsi="宋体" w:cs="宋体"/>
          <w:b/>
          <w:szCs w:val="21"/>
        </w:rPr>
        <w:t>（1）向</w:t>
      </w:r>
      <w:r>
        <w:rPr>
          <w:rFonts w:hint="eastAsia" w:ascii="宋体" w:hAnsi="宋体" w:cs="宋体"/>
          <w:b/>
          <w:szCs w:val="21"/>
          <w:u w:val="single"/>
        </w:rPr>
        <w:t xml:space="preserve"> 南通 </w:t>
      </w:r>
      <w:r>
        <w:rPr>
          <w:rFonts w:hint="eastAsia" w:ascii="宋体" w:hAnsi="宋体" w:cs="宋体"/>
          <w:b/>
          <w:szCs w:val="21"/>
        </w:rPr>
        <w:t>仲裁委员会申请仲裁；</w:t>
      </w:r>
    </w:p>
    <w:p>
      <w:pPr>
        <w:spacing w:line="360" w:lineRule="auto"/>
        <w:ind w:firstLine="422" w:firstLineChars="200"/>
        <w:rPr>
          <w:rFonts w:ascii="宋体" w:hAnsi="宋体" w:cs="宋体"/>
          <w:b/>
          <w:szCs w:val="21"/>
        </w:rPr>
      </w:pPr>
      <w:r>
        <w:rPr>
          <w:rFonts w:hint="eastAsia" w:ascii="宋体" w:hAnsi="宋体" w:cs="宋体"/>
          <w:b/>
          <w:szCs w:val="21"/>
        </w:rPr>
        <w:t>（2）向</w:t>
      </w:r>
      <w:r>
        <w:rPr>
          <w:rFonts w:hint="eastAsia" w:ascii="宋体" w:hAnsi="宋体" w:cs="宋体"/>
          <w:b/>
          <w:bCs/>
          <w:kern w:val="0"/>
          <w:szCs w:val="21"/>
          <w:u w:val="single"/>
        </w:rPr>
        <w:t xml:space="preserve">/ </w:t>
      </w:r>
      <w:r>
        <w:rPr>
          <w:rFonts w:hint="eastAsia" w:ascii="宋体" w:hAnsi="宋体" w:cs="宋体"/>
          <w:b/>
          <w:szCs w:val="21"/>
        </w:rPr>
        <w:t>人民法院起诉。</w:t>
      </w:r>
      <w:bookmarkEnd w:id="258"/>
      <w:bookmarkEnd w:id="259"/>
      <w:bookmarkEnd w:id="260"/>
      <w:bookmarkEnd w:id="261"/>
      <w:bookmarkEnd w:id="262"/>
      <w:bookmarkEnd w:id="263"/>
    </w:p>
    <w:p>
      <w:pPr>
        <w:spacing w:line="360" w:lineRule="auto"/>
        <w:ind w:firstLine="420" w:firstLineChars="200"/>
        <w:rPr>
          <w:rFonts w:ascii="宋体" w:hAnsi="宋体" w:cs="宋体"/>
          <w:szCs w:val="21"/>
        </w:rPr>
      </w:pPr>
      <w:r>
        <w:rPr>
          <w:rFonts w:hint="eastAsia" w:ascii="宋体" w:hAnsi="宋体" w:cs="宋体"/>
          <w:szCs w:val="21"/>
        </w:rPr>
        <w:t>17.3补充条款</w:t>
      </w:r>
    </w:p>
    <w:p>
      <w:pPr>
        <w:adjustRightInd w:val="0"/>
        <w:snapToGrid w:val="0"/>
        <w:spacing w:line="360" w:lineRule="auto"/>
        <w:ind w:firstLine="422" w:firstLineChars="200"/>
        <w:rPr>
          <w:rFonts w:ascii="宋体" w:hAnsi="宋体" w:cs="宋体"/>
          <w:b/>
          <w:szCs w:val="21"/>
        </w:rPr>
      </w:pPr>
      <w:bookmarkStart w:id="267" w:name="_Toc351203652"/>
      <w:r>
        <w:rPr>
          <w:rFonts w:hint="eastAsia" w:ascii="宋体" w:hAnsi="宋体" w:cs="宋体"/>
          <w:b/>
          <w:bCs/>
          <w:szCs w:val="21"/>
          <w:u w:val="single"/>
        </w:rPr>
        <w:t>17.3.1</w:t>
      </w:r>
      <w:r>
        <w:rPr>
          <w:rFonts w:hint="eastAsia" w:ascii="宋体" w:hAnsi="宋体" w:cs="宋体"/>
          <w:b/>
          <w:szCs w:val="21"/>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szCs w:val="21"/>
        </w:rPr>
        <w:t>。</w:t>
      </w:r>
    </w:p>
    <w:p>
      <w:pPr>
        <w:spacing w:line="360" w:lineRule="auto"/>
        <w:ind w:firstLine="422" w:firstLineChars="200"/>
        <w:rPr>
          <w:rFonts w:ascii="宋体" w:hAnsi="宋体" w:cs="宋体"/>
          <w:b/>
          <w:szCs w:val="21"/>
          <w:u w:val="single"/>
        </w:rPr>
      </w:pPr>
      <w:r>
        <w:rPr>
          <w:rFonts w:hint="eastAsia" w:ascii="宋体" w:hAnsi="宋体" w:cs="宋体"/>
          <w:b/>
          <w:bCs/>
          <w:szCs w:val="21"/>
          <w:u w:val="single"/>
        </w:rPr>
        <w:t>17.3.2</w:t>
      </w:r>
      <w:r>
        <w:rPr>
          <w:rFonts w:hint="eastAsia" w:ascii="宋体" w:hAnsi="宋体" w:cs="宋体"/>
          <w:b/>
          <w:szCs w:val="21"/>
          <w:u w:val="single"/>
        </w:rPr>
        <w:t>本工程严禁使用不合格或不符合设计要求的材料，一经发现，限期退场，不按要求退场的，造成的损失由承包人负责。</w:t>
      </w:r>
      <w:r>
        <w:rPr>
          <w:rFonts w:hint="eastAsia" w:ascii="宋体" w:hAnsi="宋体" w:cs="宋体"/>
          <w:b/>
          <w:kern w:val="0"/>
          <w:szCs w:val="21"/>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w:t>
      </w:r>
      <w:r>
        <w:rPr>
          <w:rFonts w:hint="eastAsia" w:ascii="宋体" w:hAnsi="宋体" w:cs="宋体"/>
          <w:b/>
          <w:szCs w:val="21"/>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ascii="宋体" w:hAnsi="宋体" w:cs="宋体"/>
          <w:b/>
          <w:bCs/>
          <w:spacing w:val="-6"/>
          <w:szCs w:val="21"/>
          <w:u w:val="single"/>
        </w:rPr>
      </w:pPr>
      <w:r>
        <w:rPr>
          <w:rFonts w:hint="eastAsia" w:ascii="宋体" w:hAnsi="宋体" w:cs="宋体"/>
          <w:b/>
          <w:bCs/>
          <w:szCs w:val="21"/>
          <w:u w:val="single"/>
        </w:rPr>
        <w:t>17.3</w:t>
      </w:r>
      <w:r>
        <w:rPr>
          <w:rFonts w:hint="eastAsia" w:ascii="宋体" w:hAnsi="宋体" w:cs="宋体"/>
          <w:b/>
          <w:bCs/>
          <w:spacing w:val="-6"/>
          <w:szCs w:val="21"/>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17.3.6</w:t>
      </w:r>
      <w:r>
        <w:rPr>
          <w:rFonts w:hint="eastAsia" w:ascii="宋体" w:hAnsi="宋体" w:cs="宋体"/>
          <w:b/>
          <w:szCs w:val="21"/>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17.3.8发生下列情况，承包人不向发包人收取任何费用：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①承包人为了加快工程进度和保证进度和保证工程正常进行，采取的各种措施；</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fldChar w:fldCharType="begin"/>
      </w:r>
      <w:r>
        <w:rPr>
          <w:rFonts w:hint="eastAsia" w:ascii="宋体" w:hAnsi="宋体" w:cs="宋体"/>
          <w:b/>
          <w:bCs/>
          <w:szCs w:val="21"/>
          <w:u w:val="single"/>
        </w:rPr>
        <w:instrText xml:space="preserve"> = 2 \* GB3 </w:instrText>
      </w:r>
      <w:r>
        <w:rPr>
          <w:rFonts w:hint="eastAsia" w:ascii="宋体" w:hAnsi="宋体" w:cs="宋体"/>
          <w:b/>
          <w:bCs/>
          <w:szCs w:val="21"/>
          <w:u w:val="single"/>
        </w:rPr>
        <w:fldChar w:fldCharType="separate"/>
      </w:r>
      <w:r>
        <w:rPr>
          <w:rFonts w:hint="eastAsia" w:ascii="宋体" w:hAnsi="宋体" w:cs="宋体"/>
          <w:b/>
          <w:bCs/>
          <w:szCs w:val="21"/>
          <w:u w:val="single"/>
        </w:rPr>
        <w:t>②</w:t>
      </w:r>
      <w:r>
        <w:rPr>
          <w:rFonts w:hint="eastAsia" w:ascii="宋体" w:hAnsi="宋体" w:cs="宋体"/>
          <w:b/>
          <w:bCs/>
          <w:szCs w:val="21"/>
          <w:u w:val="single"/>
        </w:rPr>
        <w:fldChar w:fldCharType="end"/>
      </w:r>
      <w:r>
        <w:rPr>
          <w:rFonts w:hint="eastAsia" w:ascii="宋体" w:hAnsi="宋体" w:cs="宋体"/>
          <w:b/>
          <w:bCs/>
          <w:szCs w:val="21"/>
          <w:u w:val="single"/>
        </w:rPr>
        <w:t>施工期间清理所有建筑垃圾。</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17.3.10资料：分包单位提供完整技术竣工资料交承包人，纳入竣工资料管理。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17.3.11工程结算约定：</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（1）安全文明施工措施费，结算时按有关部门核定为准。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（2）施工用水用电按实计算，最后从工程款中扣除。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（5）下列费用在竣工结算时不作任何调整：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b因施工场地狭小而发生的一切费用。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c本工程的水源、电源已接至本工程范围内，再接至施工场地相关事宜由承包人自行安排</w:t>
      </w:r>
      <w:r>
        <w:rPr>
          <w:rFonts w:hint="eastAsia" w:ascii="宋体" w:hAnsi="宋体" w:cs="宋体"/>
          <w:b/>
          <w:bCs/>
          <w:szCs w:val="21"/>
          <w:highlight w:val="none"/>
          <w:u w:val="single"/>
        </w:rPr>
        <w:t>。</w:t>
      </w:r>
      <w:r>
        <w:rPr>
          <w:rFonts w:hint="eastAsia"/>
          <w:b/>
          <w:szCs w:val="21"/>
          <w:highlight w:val="none"/>
          <w:u w:val="single"/>
        </w:rPr>
        <w:t>承</w:t>
      </w:r>
      <w:r>
        <w:rPr>
          <w:rFonts w:hint="eastAsia"/>
          <w:b/>
          <w:szCs w:val="21"/>
          <w:u w:val="single"/>
        </w:rPr>
        <w:t>包人已认真踏勘过施工现场，考虑因各种困难因素所发生的一切费用，并已包含在合同价中，承包人不得以此为由提出额外增加费用的要求。临时</w:t>
      </w:r>
      <w:r>
        <w:rPr>
          <w:b/>
          <w:szCs w:val="21"/>
          <w:u w:val="single"/>
        </w:rPr>
        <w:t>供</w:t>
      </w:r>
      <w:r>
        <w:rPr>
          <w:rFonts w:hint="eastAsia"/>
          <w:b/>
          <w:szCs w:val="21"/>
          <w:u w:val="single"/>
        </w:rPr>
        <w:t>水、</w:t>
      </w:r>
      <w:r>
        <w:rPr>
          <w:b/>
          <w:szCs w:val="21"/>
          <w:u w:val="single"/>
        </w:rPr>
        <w:t>电接通费</w:t>
      </w:r>
      <w:r>
        <w:rPr>
          <w:rFonts w:hint="eastAsia"/>
          <w:b/>
          <w:szCs w:val="21"/>
          <w:u w:val="single"/>
        </w:rPr>
        <w:t>由承包</w:t>
      </w:r>
      <w:r>
        <w:rPr>
          <w:b/>
          <w:szCs w:val="21"/>
          <w:u w:val="single"/>
        </w:rPr>
        <w:t>人承担</w:t>
      </w:r>
      <w:r>
        <w:rPr>
          <w:rFonts w:hint="eastAsia"/>
          <w:b/>
          <w:szCs w:val="21"/>
          <w:u w:val="single"/>
        </w:rPr>
        <w:t>。</w:t>
      </w:r>
      <w:r>
        <w:rPr>
          <w:b/>
          <w:szCs w:val="21"/>
          <w:u w:val="single"/>
        </w:rPr>
        <w:t>水</w:t>
      </w:r>
      <w:r>
        <w:rPr>
          <w:rFonts w:hint="eastAsia"/>
          <w:b/>
          <w:szCs w:val="21"/>
          <w:u w:val="single"/>
        </w:rPr>
        <w:t>、</w:t>
      </w:r>
      <w:r>
        <w:rPr>
          <w:b/>
          <w:szCs w:val="21"/>
          <w:u w:val="single"/>
        </w:rPr>
        <w:t>电费</w:t>
      </w:r>
      <w:r>
        <w:rPr>
          <w:rFonts w:hint="eastAsia"/>
          <w:b/>
          <w:szCs w:val="21"/>
          <w:u w:val="single"/>
        </w:rPr>
        <w:t>按</w:t>
      </w:r>
      <w:r>
        <w:rPr>
          <w:b/>
          <w:szCs w:val="21"/>
          <w:u w:val="single"/>
        </w:rPr>
        <w:t>审定价</w:t>
      </w:r>
      <w:r>
        <w:rPr>
          <w:rFonts w:hint="eastAsia"/>
          <w:b/>
          <w:szCs w:val="21"/>
          <w:u w:val="single"/>
        </w:rPr>
        <w:t>在</w:t>
      </w:r>
      <w:r>
        <w:rPr>
          <w:b/>
          <w:szCs w:val="21"/>
          <w:u w:val="single"/>
        </w:rPr>
        <w:t>财务结算时扣除。</w:t>
      </w:r>
      <w:r>
        <w:rPr>
          <w:rFonts w:hint="eastAsia"/>
          <w:b/>
          <w:szCs w:val="21"/>
          <w:u w:val="single"/>
        </w:rPr>
        <w:t>（如承包人与学校或现场管理单位自行结算，需提供书面证明材料，财务结算时不予扣除）。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g不可竞争费用。</w:t>
      </w:r>
    </w:p>
    <w:p>
      <w:pPr>
        <w:spacing w:line="360" w:lineRule="auto"/>
        <w:ind w:firstLine="422" w:firstLineChars="200"/>
        <w:rPr>
          <w:rFonts w:ascii="宋体" w:hAnsi="宋体" w:cs="宋体"/>
          <w:b/>
          <w:bCs/>
          <w:szCs w:val="21"/>
        </w:rPr>
      </w:pPr>
      <w:r>
        <w:rPr>
          <w:rFonts w:hint="eastAsia" w:ascii="宋体" w:hAnsi="宋体" w:cs="宋体"/>
          <w:b/>
          <w:bCs/>
          <w:szCs w:val="21"/>
          <w:u w:val="single"/>
        </w:rPr>
        <w:t>17.3.12对已完成工程成品正式移交发包人前，由承包人负责保护，其费用由承包人承担。</w:t>
      </w:r>
    </w:p>
    <w:bookmarkEnd w:id="267"/>
    <w:p>
      <w:pPr>
        <w:widowControl/>
        <w:spacing w:line="400" w:lineRule="exact"/>
        <w:ind w:firstLine="444" w:firstLineChars="185"/>
        <w:jc w:val="left"/>
        <w:rPr>
          <w:rFonts w:ascii="宋体" w:hAnsi="宋体" w:cs="宋体"/>
          <w:sz w:val="24"/>
        </w:rPr>
      </w:pPr>
      <w:r>
        <w:rPr>
          <w:rFonts w:hint="eastAsia" w:ascii="宋体" w:hAnsi="宋体" w:cs="宋体"/>
          <w:color w:val="000000"/>
          <w:sz w:val="24"/>
        </w:rPr>
        <w:br w:type="page"/>
      </w:r>
    </w:p>
    <w:p>
      <w:pPr>
        <w:spacing w:line="460" w:lineRule="exact"/>
        <w:ind w:firstLine="480" w:firstLineChars="200"/>
        <w:jc w:val="left"/>
        <w:rPr>
          <w:rFonts w:ascii="宋体" w:hAnsi="宋体" w:cs="宋体"/>
          <w:color w:val="000000"/>
          <w:sz w:val="24"/>
        </w:rPr>
      </w:pPr>
      <w:r>
        <w:rPr>
          <w:rFonts w:hint="eastAsia" w:ascii="宋体" w:hAnsi="宋体" w:cs="宋体"/>
          <w:color w:val="000000"/>
          <w:sz w:val="24"/>
        </w:rPr>
        <w:t>协议书附件：</w:t>
      </w:r>
    </w:p>
    <w:p>
      <w:pPr>
        <w:spacing w:line="480" w:lineRule="exact"/>
        <w:ind w:firstLine="480" w:firstLineChars="200"/>
        <w:jc w:val="left"/>
        <w:rPr>
          <w:rFonts w:ascii="宋体" w:hAnsi="宋体" w:cs="宋体"/>
          <w:sz w:val="24"/>
        </w:rPr>
      </w:pPr>
      <w:r>
        <w:rPr>
          <w:rFonts w:hint="eastAsia" w:ascii="宋体" w:hAnsi="宋体" w:cs="宋体"/>
          <w:sz w:val="24"/>
        </w:rPr>
        <w:t>附件1：承包人承揽工程项目一览表</w:t>
      </w:r>
    </w:p>
    <w:p>
      <w:pPr>
        <w:spacing w:line="480" w:lineRule="exact"/>
        <w:ind w:firstLine="480" w:firstLineChars="200"/>
        <w:jc w:val="left"/>
        <w:rPr>
          <w:rFonts w:ascii="宋体" w:hAnsi="宋体" w:cs="宋体"/>
          <w:sz w:val="24"/>
        </w:rPr>
      </w:pPr>
      <w:r>
        <w:rPr>
          <w:rFonts w:hint="eastAsia" w:ascii="宋体" w:hAnsi="宋体" w:cs="宋体"/>
          <w:sz w:val="24"/>
        </w:rPr>
        <w:t>专用合同条款附件：</w:t>
      </w:r>
    </w:p>
    <w:p>
      <w:pPr>
        <w:spacing w:line="480" w:lineRule="exact"/>
        <w:ind w:firstLine="480" w:firstLineChars="200"/>
        <w:jc w:val="left"/>
        <w:rPr>
          <w:rFonts w:ascii="宋体" w:hAnsi="宋体" w:cs="宋体"/>
          <w:sz w:val="24"/>
        </w:rPr>
      </w:pPr>
      <w:r>
        <w:rPr>
          <w:rFonts w:hint="eastAsia" w:ascii="宋体" w:hAnsi="宋体" w:cs="宋体"/>
          <w:sz w:val="24"/>
        </w:rPr>
        <w:t>附件2：发包人供应材料设备一览表（略）</w:t>
      </w:r>
    </w:p>
    <w:p>
      <w:pPr>
        <w:spacing w:line="480" w:lineRule="exact"/>
        <w:ind w:firstLine="480" w:firstLineChars="200"/>
        <w:jc w:val="left"/>
        <w:rPr>
          <w:rFonts w:ascii="宋体" w:hAnsi="宋体" w:cs="宋体"/>
          <w:sz w:val="24"/>
        </w:rPr>
      </w:pPr>
      <w:r>
        <w:rPr>
          <w:rFonts w:hint="eastAsia" w:ascii="宋体" w:hAnsi="宋体" w:cs="宋体"/>
          <w:sz w:val="24"/>
        </w:rPr>
        <w:t>附件3：工程质量保修书</w:t>
      </w:r>
    </w:p>
    <w:p>
      <w:pPr>
        <w:spacing w:line="480" w:lineRule="exact"/>
        <w:ind w:firstLine="480" w:firstLineChars="200"/>
        <w:jc w:val="left"/>
        <w:rPr>
          <w:rFonts w:ascii="宋体" w:hAnsi="宋体" w:cs="宋体"/>
          <w:sz w:val="24"/>
        </w:rPr>
      </w:pPr>
      <w:r>
        <w:rPr>
          <w:rFonts w:hint="eastAsia" w:ascii="宋体" w:hAnsi="宋体" w:cs="宋体"/>
          <w:sz w:val="24"/>
        </w:rPr>
        <w:t>附件4：主要建设工程文件目录（略）</w:t>
      </w:r>
    </w:p>
    <w:p>
      <w:pPr>
        <w:spacing w:line="480" w:lineRule="exact"/>
        <w:ind w:firstLine="480" w:firstLineChars="200"/>
        <w:jc w:val="left"/>
        <w:rPr>
          <w:rFonts w:ascii="宋体" w:hAnsi="宋体" w:cs="宋体"/>
          <w:sz w:val="24"/>
        </w:rPr>
      </w:pPr>
      <w:r>
        <w:rPr>
          <w:rFonts w:hint="eastAsia" w:ascii="宋体" w:hAnsi="宋体" w:cs="宋体"/>
          <w:sz w:val="24"/>
        </w:rPr>
        <w:t>附件5：承包人用于本工程施工的机械设备表</w:t>
      </w:r>
    </w:p>
    <w:p>
      <w:pPr>
        <w:spacing w:line="480" w:lineRule="exact"/>
        <w:ind w:firstLine="480" w:firstLineChars="200"/>
        <w:jc w:val="left"/>
        <w:rPr>
          <w:rFonts w:ascii="宋体" w:hAnsi="宋体" w:cs="宋体"/>
          <w:sz w:val="24"/>
        </w:rPr>
      </w:pPr>
      <w:r>
        <w:rPr>
          <w:rFonts w:hint="eastAsia" w:ascii="宋体" w:hAnsi="宋体" w:cs="宋体"/>
          <w:sz w:val="24"/>
        </w:rPr>
        <w:t>附件6：承包人主要施工管理人员表</w:t>
      </w:r>
    </w:p>
    <w:p>
      <w:pPr>
        <w:spacing w:line="480" w:lineRule="exact"/>
        <w:ind w:firstLine="480" w:firstLineChars="200"/>
        <w:jc w:val="left"/>
        <w:rPr>
          <w:rFonts w:ascii="宋体" w:hAnsi="宋体" w:cs="宋体"/>
          <w:sz w:val="24"/>
        </w:rPr>
      </w:pPr>
      <w:r>
        <w:rPr>
          <w:rFonts w:hint="eastAsia" w:ascii="宋体" w:hAnsi="宋体" w:cs="宋体"/>
          <w:sz w:val="24"/>
        </w:rPr>
        <w:t>附件7：暂估价一览表</w:t>
      </w:r>
    </w:p>
    <w:p>
      <w:pPr>
        <w:spacing w:line="480" w:lineRule="exact"/>
        <w:ind w:firstLine="480" w:firstLineChars="200"/>
        <w:jc w:val="left"/>
        <w:rPr>
          <w:rFonts w:ascii="宋体" w:hAnsi="宋体" w:cs="宋体"/>
          <w:sz w:val="24"/>
        </w:rPr>
      </w:pPr>
      <w:r>
        <w:rPr>
          <w:rFonts w:hint="eastAsia" w:ascii="宋体" w:hAnsi="宋体" w:cs="宋体"/>
          <w:sz w:val="24"/>
        </w:rPr>
        <w:t>附件8：工程建设廉政责任书</w:t>
      </w:r>
    </w:p>
    <w:p>
      <w:pPr>
        <w:spacing w:line="460" w:lineRule="exact"/>
        <w:ind w:firstLine="480" w:firstLineChars="200"/>
        <w:jc w:val="left"/>
        <w:rPr>
          <w:rFonts w:ascii="宋体" w:hAnsi="宋体" w:cs="宋体"/>
          <w:color w:val="000000"/>
          <w:sz w:val="24"/>
        </w:rPr>
      </w:pPr>
    </w:p>
    <w:p>
      <w:pPr>
        <w:spacing w:line="460" w:lineRule="exact"/>
        <w:ind w:firstLine="480" w:firstLineChars="200"/>
        <w:jc w:val="left"/>
        <w:rPr>
          <w:rFonts w:ascii="宋体" w:hAnsi="宋体" w:cs="宋体"/>
          <w:color w:val="000000"/>
          <w:sz w:val="24"/>
        </w:rPr>
      </w:pPr>
    </w:p>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附件1：</w:t>
      </w:r>
    </w:p>
    <w:p>
      <w:pPr>
        <w:spacing w:line="460" w:lineRule="exact"/>
        <w:jc w:val="center"/>
        <w:rPr>
          <w:rFonts w:ascii="宋体" w:hAnsi="宋体" w:cs="宋体"/>
          <w:color w:val="000000"/>
          <w:sz w:val="24"/>
        </w:rPr>
      </w:pPr>
      <w:r>
        <w:rPr>
          <w:rFonts w:hint="eastAsia" w:ascii="宋体" w:hAnsi="宋体" w:cs="宋体"/>
          <w:b/>
          <w:color w:val="000000"/>
          <w:sz w:val="28"/>
          <w:szCs w:val="28"/>
        </w:rPr>
        <w:t>承包人承揽工程项目一览表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单位工程名称</w:t>
            </w:r>
          </w:p>
        </w:tc>
        <w:tc>
          <w:tcPr>
            <w:tcW w:w="850"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建设</w:t>
            </w:r>
          </w:p>
          <w:p>
            <w:pPr>
              <w:spacing w:line="460" w:lineRule="exact"/>
              <w:jc w:val="center"/>
              <w:rPr>
                <w:rFonts w:ascii="宋体" w:hAnsi="宋体" w:cs="宋体"/>
                <w:color w:val="000000"/>
                <w:szCs w:val="21"/>
              </w:rPr>
            </w:pPr>
            <w:r>
              <w:rPr>
                <w:rFonts w:hint="eastAsia" w:ascii="宋体" w:hAnsi="宋体" w:cs="宋体"/>
                <w:color w:val="000000"/>
                <w:szCs w:val="21"/>
              </w:rPr>
              <w:t>规模</w:t>
            </w:r>
          </w:p>
        </w:tc>
        <w:tc>
          <w:tcPr>
            <w:tcW w:w="100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建筑面积(㎡)</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结构形式</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层数</w:t>
            </w:r>
          </w:p>
        </w:tc>
        <w:tc>
          <w:tcPr>
            <w:tcW w:w="9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生产能力</w:t>
            </w:r>
          </w:p>
        </w:tc>
        <w:tc>
          <w:tcPr>
            <w:tcW w:w="99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设备安装内容</w:t>
            </w:r>
          </w:p>
        </w:tc>
        <w:tc>
          <w:tcPr>
            <w:tcW w:w="90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合同价（元）</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开工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竣工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附件2：</w:t>
      </w:r>
    </w:p>
    <w:p>
      <w:pPr>
        <w:spacing w:line="460" w:lineRule="exact"/>
        <w:jc w:val="center"/>
        <w:rPr>
          <w:rFonts w:ascii="宋体" w:hAnsi="宋体" w:cs="宋体"/>
          <w:color w:val="000000"/>
          <w:sz w:val="24"/>
        </w:rPr>
      </w:pPr>
      <w:r>
        <w:rPr>
          <w:rFonts w:hint="eastAsia" w:ascii="宋体" w:hAnsi="宋体" w:cs="宋体"/>
          <w:b/>
          <w:color w:val="000000"/>
          <w:sz w:val="28"/>
          <w:szCs w:val="28"/>
        </w:rPr>
        <w:t>发包人供应材料设备一览表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序号</w:t>
            </w:r>
          </w:p>
        </w:tc>
        <w:tc>
          <w:tcPr>
            <w:tcW w:w="1179"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材料、设备品种</w:t>
            </w:r>
          </w:p>
        </w:tc>
        <w:tc>
          <w:tcPr>
            <w:tcW w:w="983"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规格型号</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数量</w:t>
            </w:r>
          </w:p>
        </w:tc>
        <w:tc>
          <w:tcPr>
            <w:tcW w:w="1037"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单价</w:t>
            </w:r>
          </w:p>
          <w:p>
            <w:pPr>
              <w:spacing w:line="460" w:lineRule="exact"/>
              <w:jc w:val="center"/>
              <w:rPr>
                <w:rFonts w:ascii="宋体" w:hAnsi="宋体" w:cs="宋体"/>
                <w:color w:val="000000"/>
                <w:szCs w:val="21"/>
              </w:rPr>
            </w:pPr>
            <w:r>
              <w:rPr>
                <w:rFonts w:hint="eastAsia" w:ascii="宋体" w:hAnsi="宋体" w:cs="宋体"/>
                <w:color w:val="000000"/>
                <w:szCs w:val="21"/>
              </w:rPr>
              <w:t>（元）</w:t>
            </w:r>
          </w:p>
        </w:tc>
        <w:tc>
          <w:tcPr>
            <w:tcW w:w="99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质量等级</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供应</w:t>
            </w:r>
          </w:p>
          <w:p>
            <w:pPr>
              <w:spacing w:line="460" w:lineRule="exact"/>
              <w:jc w:val="center"/>
              <w:rPr>
                <w:rFonts w:ascii="宋体" w:hAnsi="宋体" w:cs="宋体"/>
                <w:color w:val="000000"/>
                <w:szCs w:val="21"/>
              </w:rPr>
            </w:pPr>
            <w:r>
              <w:rPr>
                <w:rFonts w:hint="eastAsia" w:ascii="宋体" w:hAnsi="宋体" w:cs="宋体"/>
                <w:color w:val="000000"/>
                <w:szCs w:val="21"/>
              </w:rPr>
              <w:t>时间</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送达地点</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附件3：</w:t>
      </w:r>
    </w:p>
    <w:p>
      <w:pPr>
        <w:spacing w:line="460" w:lineRule="exact"/>
        <w:jc w:val="center"/>
        <w:rPr>
          <w:rFonts w:ascii="宋体" w:hAnsi="宋体" w:cs="宋体"/>
          <w:b/>
          <w:color w:val="000000"/>
          <w:sz w:val="32"/>
          <w:szCs w:val="32"/>
        </w:rPr>
      </w:pPr>
      <w:r>
        <w:rPr>
          <w:rFonts w:hint="eastAsia" w:ascii="宋体" w:hAnsi="宋体" w:cs="宋体"/>
          <w:b/>
          <w:color w:val="000000"/>
          <w:sz w:val="32"/>
          <w:szCs w:val="32"/>
        </w:rPr>
        <w:t>工程质量保修书</w:t>
      </w:r>
    </w:p>
    <w:p>
      <w:pPr>
        <w:spacing w:line="460" w:lineRule="exact"/>
        <w:ind w:firstLine="480" w:firstLineChars="200"/>
        <w:rPr>
          <w:rFonts w:ascii="宋体" w:hAnsi="宋体" w:cs="宋体"/>
          <w:color w:val="000000"/>
          <w:sz w:val="24"/>
        </w:rPr>
      </w:pPr>
    </w:p>
    <w:p>
      <w:pPr>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发包人：</w:t>
      </w:r>
      <w:r>
        <w:rPr>
          <w:rFonts w:hint="eastAsia" w:ascii="宋体" w:hAnsi="宋体" w:cs="宋体"/>
          <w:sz w:val="24"/>
          <w:u w:val="single"/>
          <w:lang w:eastAsia="zh-CN"/>
        </w:rPr>
        <w:t>江苏省南通卫生高等职业技术学校</w:t>
      </w:r>
    </w:p>
    <w:p>
      <w:pPr>
        <w:tabs>
          <w:tab w:val="left" w:pos="4176"/>
        </w:tabs>
        <w:spacing w:line="360" w:lineRule="auto"/>
        <w:ind w:firstLine="480" w:firstLineChars="200"/>
        <w:rPr>
          <w:rFonts w:ascii="宋体" w:hAnsi="宋体" w:cs="宋体"/>
          <w:sz w:val="24"/>
          <w:u w:val="single"/>
        </w:rPr>
      </w:pPr>
      <w:r>
        <w:rPr>
          <w:rFonts w:hint="eastAsia" w:ascii="宋体" w:hAnsi="宋体" w:cs="宋体"/>
          <w:sz w:val="24"/>
        </w:rPr>
        <w:t>承包人：</w:t>
      </w:r>
      <w:r>
        <w:rPr>
          <w:rFonts w:hint="eastAsia" w:ascii="宋体" w:hAnsi="宋体" w:cs="宋体"/>
          <w:sz w:val="24"/>
          <w:u w:val="single"/>
        </w:rPr>
        <w:tab/>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一、工程质量保修范围和内容</w:t>
      </w:r>
    </w:p>
    <w:p>
      <w:pPr>
        <w:autoSpaceDE w:val="0"/>
        <w:autoSpaceDN w:val="0"/>
        <w:adjustRightInd w:val="0"/>
        <w:spacing w:line="360" w:lineRule="auto"/>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cs="宋体"/>
          <w:sz w:val="24"/>
          <w:u w:val="single"/>
        </w:rPr>
      </w:pPr>
      <w:r>
        <w:rPr>
          <w:rFonts w:hint="eastAsia" w:ascii="宋体" w:hAnsi="宋体" w:cs="宋体"/>
          <w:color w:val="000000"/>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宋体" w:hAnsi="宋体" w:cs="宋体"/>
          <w:color w:val="000000"/>
          <w:kern w:val="0"/>
          <w:sz w:val="24"/>
        </w:rPr>
        <w:t>具体保修的内容，双方约定如下：</w:t>
      </w:r>
      <w:r>
        <w:rPr>
          <w:rFonts w:hint="eastAsia" w:ascii="宋体" w:hAnsi="宋体" w:cs="宋体"/>
          <w:sz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二、质量保修期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pPr>
        <w:spacing w:line="360" w:lineRule="auto"/>
        <w:ind w:firstLine="480" w:firstLineChars="200"/>
        <w:jc w:val="left"/>
        <w:rPr>
          <w:rFonts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480" w:firstLineChars="200"/>
        <w:jc w:val="left"/>
        <w:rPr>
          <w:rFonts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5</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3．装修工程为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5．供热与供冷系统为</w:t>
      </w:r>
      <w:r>
        <w:rPr>
          <w:rFonts w:hint="eastAsia" w:ascii="宋体" w:hAnsi="宋体" w:cs="宋体"/>
          <w:sz w:val="24"/>
          <w:u w:val="single"/>
        </w:rPr>
        <w:t>2</w:t>
      </w:r>
      <w:r>
        <w:rPr>
          <w:rFonts w:hint="eastAsia" w:ascii="宋体" w:hAnsi="宋体" w:cs="宋体"/>
          <w:sz w:val="24"/>
        </w:rPr>
        <w:t>个采暖期、供冷期；</w:t>
      </w:r>
    </w:p>
    <w:p>
      <w:pPr>
        <w:spacing w:line="360" w:lineRule="auto"/>
        <w:ind w:firstLine="480" w:firstLineChars="200"/>
        <w:jc w:val="left"/>
        <w:rPr>
          <w:rFonts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rPr>
          <w:rFonts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本项目保修期为24个月</w:t>
      </w:r>
      <w:r>
        <w:rPr>
          <w:rFonts w:hint="eastAsia" w:ascii="宋体" w:hAnsi="宋体" w:cs="宋体"/>
          <w:sz w:val="24"/>
        </w:rPr>
        <w:t>。</w:t>
      </w:r>
    </w:p>
    <w:p>
      <w:pPr>
        <w:spacing w:line="360" w:lineRule="auto"/>
        <w:ind w:firstLine="482" w:firstLineChars="200"/>
        <w:rPr>
          <w:rFonts w:ascii="宋体" w:hAnsi="宋体" w:cs="宋体"/>
          <w:sz w:val="24"/>
        </w:rPr>
      </w:pPr>
      <w:r>
        <w:rPr>
          <w:rFonts w:hint="eastAsia" w:ascii="宋体" w:hAnsi="宋体" w:cs="宋体"/>
          <w:b/>
          <w:sz w:val="24"/>
        </w:rPr>
        <w:t>质量保修期自工程竣工验收合格之日起计算。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三、缺陷责任期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工程缺陷责任期</w:t>
      </w:r>
      <w:r>
        <w:rPr>
          <w:rFonts w:hint="eastAsia" w:ascii="宋体" w:hAnsi="宋体" w:cs="宋体"/>
          <w:color w:val="000000"/>
          <w:sz w:val="24"/>
          <w:highlight w:val="none"/>
        </w:rPr>
        <w:t>为</w:t>
      </w:r>
      <w:r>
        <w:rPr>
          <w:rFonts w:hint="eastAsia" w:ascii="宋体" w:hAnsi="宋体" w:cs="宋体"/>
          <w:b/>
          <w:color w:val="000000"/>
          <w:sz w:val="24"/>
          <w:highlight w:val="none"/>
          <w:u w:val="single"/>
          <w:lang w:val="en-US" w:eastAsia="zh-CN"/>
        </w:rPr>
        <w:t>24</w:t>
      </w:r>
      <w:r>
        <w:rPr>
          <w:rFonts w:hint="eastAsia" w:ascii="宋体" w:hAnsi="宋体" w:cs="宋体"/>
          <w:color w:val="000000"/>
          <w:sz w:val="24"/>
          <w:highlight w:val="none"/>
        </w:rPr>
        <w:t>个月，缺</w:t>
      </w:r>
      <w:r>
        <w:rPr>
          <w:rFonts w:hint="eastAsia" w:ascii="宋体" w:hAnsi="宋体" w:cs="宋体"/>
          <w:color w:val="000000"/>
          <w:sz w:val="24"/>
        </w:rPr>
        <w:t>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pPr>
        <w:spacing w:line="360" w:lineRule="auto"/>
        <w:ind w:firstLine="480" w:firstLineChars="200"/>
        <w:rPr>
          <w:rFonts w:ascii="宋体" w:hAnsi="宋体" w:cs="宋体"/>
          <w:color w:val="000000"/>
          <w:sz w:val="24"/>
        </w:rPr>
      </w:pPr>
      <w:r>
        <w:rPr>
          <w:rFonts w:hint="eastAsia" w:ascii="宋体" w:hAnsi="宋体" w:cs="宋体"/>
          <w:color w:val="000000"/>
          <w:sz w:val="24"/>
        </w:rPr>
        <w:t>四、质量保修责任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2．发生紧急事故需抢修的，承包人在接到事故通知后，应当立即到达事故现场抢修。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5.质量保修完成后，由发包人组织验收。</w:t>
      </w:r>
    </w:p>
    <w:p>
      <w:pPr>
        <w:spacing w:line="360" w:lineRule="auto"/>
        <w:ind w:firstLine="480" w:firstLineChars="200"/>
        <w:rPr>
          <w:rFonts w:ascii="宋体" w:hAnsi="宋体" w:cs="宋体"/>
          <w:color w:val="000000"/>
          <w:sz w:val="24"/>
        </w:rPr>
      </w:pPr>
      <w:r>
        <w:rPr>
          <w:rFonts w:hint="eastAsia" w:ascii="宋体" w:hAnsi="宋体" w:cs="宋体"/>
          <w:color w:val="000000"/>
          <w:sz w:val="24"/>
        </w:rPr>
        <w:t>　五、保修费用</w:t>
      </w:r>
    </w:p>
    <w:p>
      <w:pPr>
        <w:spacing w:line="360" w:lineRule="auto"/>
        <w:ind w:firstLine="480" w:firstLineChars="200"/>
        <w:rPr>
          <w:rFonts w:ascii="宋体" w:hAnsi="宋体" w:cs="宋体"/>
          <w:color w:val="000000"/>
          <w:sz w:val="24"/>
        </w:rPr>
      </w:pPr>
      <w:r>
        <w:rPr>
          <w:rFonts w:hint="eastAsia" w:ascii="宋体" w:hAnsi="宋体" w:cs="宋体"/>
          <w:color w:val="000000"/>
          <w:sz w:val="24"/>
        </w:rPr>
        <w:t>保修费用由造成质量缺陷的责任方承担，工程质量保修金为发包人指定的审计部门确认最终审计结算价的</w:t>
      </w:r>
      <w:r>
        <w:rPr>
          <w:rFonts w:hint="eastAsia" w:ascii="宋体" w:hAnsi="宋体" w:cs="宋体"/>
          <w:color w:val="000000"/>
          <w:sz w:val="24"/>
          <w:lang w:val="en-US" w:eastAsia="zh-CN"/>
        </w:rPr>
        <w:t>3</w:t>
      </w:r>
      <w:r>
        <w:rPr>
          <w:rFonts w:hint="eastAsia" w:ascii="宋体" w:hAnsi="宋体" w:cs="宋体"/>
          <w:color w:val="000000"/>
          <w:sz w:val="24"/>
        </w:rPr>
        <w:t>%。</w:t>
      </w:r>
    </w:p>
    <w:p>
      <w:pPr>
        <w:spacing w:line="360" w:lineRule="auto"/>
        <w:ind w:firstLine="482" w:firstLineChars="200"/>
        <w:rPr>
          <w:rFonts w:ascii="宋体" w:hAnsi="宋体" w:cs="宋体"/>
          <w:color w:val="000000"/>
          <w:sz w:val="24"/>
        </w:rPr>
      </w:pPr>
      <w:r>
        <w:rPr>
          <w:rFonts w:hint="eastAsia" w:ascii="宋体" w:hAnsi="宋体" w:cs="宋体"/>
          <w:b/>
          <w:color w:val="000000"/>
          <w:sz w:val="24"/>
        </w:rPr>
        <w:t>六</w:t>
      </w:r>
      <w:r>
        <w:rPr>
          <w:rFonts w:hint="eastAsia" w:ascii="宋体" w:hAnsi="宋体" w:cs="宋体"/>
          <w:color w:val="000000"/>
          <w:sz w:val="24"/>
        </w:rPr>
        <w:t>、双方约定的其他工程质量保修事项：</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（1）工程保修期内，承包人委托一名代表专职处理本工程的维修工作。</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（2）本合同约定的质量保修金银行利率为0。</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（3）承包人实施工程质量保修须遵守有关规定。</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s="宋体"/>
          <w:color w:val="000000"/>
          <w:sz w:val="24"/>
        </w:rPr>
      </w:pPr>
      <w:r>
        <w:rPr>
          <w:rFonts w:hint="eastAsia" w:ascii="宋体" w:hAnsi="宋体" w:cs="宋体"/>
          <w:color w:val="000000"/>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s="宋体"/>
          <w:color w:val="000000"/>
          <w:kern w:val="0"/>
          <w:sz w:val="24"/>
        </w:rPr>
      </w:pPr>
    </w:p>
    <w:p>
      <w:pPr>
        <w:spacing w:line="360" w:lineRule="auto"/>
        <w:ind w:firstLine="480" w:firstLineChars="200"/>
        <w:rPr>
          <w:rFonts w:ascii="宋体" w:hAnsi="宋体" w:cs="宋体"/>
          <w:sz w:val="24"/>
        </w:rPr>
      </w:pPr>
      <w:r>
        <w:rPr>
          <w:rFonts w:hint="eastAsia" w:ascii="宋体" w:hAnsi="宋体" w:cs="宋体"/>
          <w:sz w:val="24"/>
        </w:rPr>
        <w:t xml:space="preserve">发包人（公章）：                   承包人（公章）：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法定代表人（签字或盖章）：         法定代表人（签字或盖章）： </w:t>
      </w:r>
    </w:p>
    <w:p>
      <w:pPr>
        <w:spacing w:line="360" w:lineRule="auto"/>
        <w:ind w:firstLine="480" w:firstLineChars="200"/>
        <w:rPr>
          <w:rFonts w:ascii="宋体" w:hAnsi="宋体" w:cs="宋体"/>
          <w:sz w:val="24"/>
        </w:rPr>
      </w:pPr>
    </w:p>
    <w:p>
      <w:pPr>
        <w:spacing w:line="360" w:lineRule="auto"/>
        <w:ind w:firstLine="2400" w:firstLineChars="1000"/>
        <w:rPr>
          <w:rFonts w:ascii="宋体" w:hAnsi="宋体" w:cs="宋体"/>
          <w:color w:val="000000"/>
          <w:sz w:val="24"/>
        </w:rPr>
      </w:pPr>
      <w:r>
        <w:rPr>
          <w:rFonts w:hint="eastAsia" w:ascii="宋体" w:hAnsi="宋体" w:cs="宋体"/>
          <w:sz w:val="24"/>
        </w:rPr>
        <w:t xml:space="preserve">                       年   月  日   </w:t>
      </w:r>
    </w:p>
    <w:p>
      <w:pPr>
        <w:spacing w:line="460" w:lineRule="exact"/>
        <w:rPr>
          <w:rFonts w:ascii="宋体" w:hAnsi="宋体" w:cs="宋体"/>
          <w:color w:val="000000"/>
          <w:sz w:val="24"/>
        </w:rPr>
      </w:pPr>
      <w:r>
        <w:rPr>
          <w:rFonts w:hint="eastAsia" w:ascii="宋体" w:hAnsi="宋体" w:cs="宋体"/>
          <w:b/>
          <w:color w:val="000000"/>
          <w:sz w:val="24"/>
        </w:rPr>
        <w:br w:type="page"/>
      </w:r>
      <w:r>
        <w:rPr>
          <w:rFonts w:hint="eastAsia" w:ascii="宋体" w:hAnsi="宋体" w:cs="宋体"/>
          <w:color w:val="000000"/>
          <w:sz w:val="24"/>
        </w:rPr>
        <w:t>附件5：</w:t>
      </w:r>
    </w:p>
    <w:p>
      <w:pPr>
        <w:spacing w:beforeLines="50" w:afterLines="50" w:line="460" w:lineRule="exact"/>
        <w:jc w:val="center"/>
        <w:rPr>
          <w:rFonts w:ascii="宋体" w:hAnsi="宋体" w:cs="宋体"/>
          <w:b/>
          <w:color w:val="000000"/>
          <w:sz w:val="32"/>
          <w:szCs w:val="32"/>
        </w:rPr>
      </w:pPr>
      <w:r>
        <w:rPr>
          <w:rFonts w:hint="eastAsia" w:ascii="宋体" w:hAnsi="宋体" w:cs="宋体"/>
          <w:b/>
          <w:color w:val="000000"/>
          <w:sz w:val="32"/>
          <w:szCs w:val="32"/>
        </w:rPr>
        <w:t>承包人用于本工程施工的机械设备表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规格</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制造</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生产</w:t>
            </w:r>
          </w:p>
          <w:p>
            <w:pPr>
              <w:keepNext/>
              <w:spacing w:line="460" w:lineRule="exact"/>
              <w:ind w:right="63"/>
              <w:jc w:val="center"/>
              <w:rPr>
                <w:rFonts w:ascii="宋体" w:hAnsi="宋体" w:cs="宋体"/>
                <w:color w:val="000000"/>
                <w:sz w:val="24"/>
              </w:rPr>
            </w:pPr>
            <w:r>
              <w:rPr>
                <w:rFonts w:hint="eastAsia" w:ascii="宋体" w:hAnsi="宋体" w:cs="宋体"/>
                <w:color w:val="000000"/>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宋体" w:hAnsi="宋体" w:cs="宋体"/>
                <w:color w:val="000000"/>
                <w:sz w:val="24"/>
              </w:rPr>
            </w:pPr>
          </w:p>
        </w:tc>
        <w:tc>
          <w:tcPr>
            <w:tcW w:w="1418" w:type="dxa"/>
            <w:tcBorders>
              <w:top w:val="double" w:color="auto" w:sz="6" w:space="0"/>
            </w:tcBorders>
            <w:vAlign w:val="center"/>
          </w:tcPr>
          <w:p>
            <w:pPr>
              <w:keepNext/>
              <w:spacing w:line="460" w:lineRule="exact"/>
              <w:ind w:right="63"/>
              <w:rPr>
                <w:rFonts w:ascii="宋体" w:hAnsi="宋体" w:cs="宋体"/>
                <w:color w:val="000000"/>
                <w:sz w:val="24"/>
              </w:rPr>
            </w:pPr>
          </w:p>
        </w:tc>
        <w:tc>
          <w:tcPr>
            <w:tcW w:w="850" w:type="dxa"/>
            <w:tcBorders>
              <w:top w:val="double" w:color="auto" w:sz="6" w:space="0"/>
            </w:tcBorders>
            <w:vAlign w:val="center"/>
          </w:tcPr>
          <w:p>
            <w:pPr>
              <w:keepNext/>
              <w:spacing w:line="460" w:lineRule="exact"/>
              <w:ind w:right="63"/>
              <w:rPr>
                <w:rFonts w:ascii="宋体" w:hAnsi="宋体" w:cs="宋体"/>
                <w:color w:val="000000"/>
                <w:sz w:val="24"/>
              </w:rPr>
            </w:pPr>
          </w:p>
        </w:tc>
        <w:tc>
          <w:tcPr>
            <w:tcW w:w="1058" w:type="dxa"/>
            <w:tcBorders>
              <w:top w:val="double" w:color="auto" w:sz="6" w:space="0"/>
            </w:tcBorders>
            <w:vAlign w:val="center"/>
          </w:tcPr>
          <w:p>
            <w:pPr>
              <w:keepNext/>
              <w:spacing w:line="460" w:lineRule="exact"/>
              <w:ind w:right="63"/>
              <w:rPr>
                <w:rFonts w:ascii="宋体" w:hAnsi="宋体" w:cs="宋体"/>
                <w:color w:val="000000"/>
                <w:sz w:val="24"/>
              </w:rPr>
            </w:pPr>
          </w:p>
        </w:tc>
        <w:tc>
          <w:tcPr>
            <w:tcW w:w="8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14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921" w:type="dxa"/>
            <w:tcBorders>
              <w:top w:val="double" w:color="auto" w:sz="6" w:space="0"/>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宋体" w:hAnsi="宋体" w:cs="宋体"/>
                <w:color w:val="000000"/>
                <w:sz w:val="24"/>
              </w:rPr>
            </w:pPr>
          </w:p>
        </w:tc>
        <w:tc>
          <w:tcPr>
            <w:tcW w:w="1418" w:type="dxa"/>
            <w:tcBorders>
              <w:top w:val="nil"/>
            </w:tcBorders>
            <w:vAlign w:val="center"/>
          </w:tcPr>
          <w:p>
            <w:pPr>
              <w:keepNext/>
              <w:spacing w:line="460" w:lineRule="exact"/>
              <w:ind w:right="63"/>
              <w:rPr>
                <w:rFonts w:ascii="宋体" w:hAnsi="宋体" w:cs="宋体"/>
                <w:color w:val="000000"/>
                <w:sz w:val="24"/>
              </w:rPr>
            </w:pPr>
          </w:p>
        </w:tc>
        <w:tc>
          <w:tcPr>
            <w:tcW w:w="850" w:type="dxa"/>
            <w:tcBorders>
              <w:top w:val="nil"/>
            </w:tcBorders>
            <w:vAlign w:val="center"/>
          </w:tcPr>
          <w:p>
            <w:pPr>
              <w:keepNext/>
              <w:spacing w:line="460" w:lineRule="exact"/>
              <w:ind w:right="63"/>
              <w:rPr>
                <w:rFonts w:ascii="宋体" w:hAnsi="宋体" w:cs="宋体"/>
                <w:color w:val="000000"/>
                <w:sz w:val="24"/>
              </w:rPr>
            </w:pPr>
          </w:p>
        </w:tc>
        <w:tc>
          <w:tcPr>
            <w:tcW w:w="1058" w:type="dxa"/>
            <w:tcBorders>
              <w:top w:val="nil"/>
            </w:tcBorders>
            <w:vAlign w:val="center"/>
          </w:tcPr>
          <w:p>
            <w:pPr>
              <w:keepNext/>
              <w:spacing w:line="460" w:lineRule="exact"/>
              <w:ind w:right="63"/>
              <w:rPr>
                <w:rFonts w:ascii="宋体" w:hAnsi="宋体" w:cs="宋体"/>
                <w:color w:val="000000"/>
                <w:sz w:val="24"/>
              </w:rPr>
            </w:pPr>
          </w:p>
        </w:tc>
        <w:tc>
          <w:tcPr>
            <w:tcW w:w="8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14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921" w:type="dxa"/>
            <w:tcBorders>
              <w:top w:val="nil"/>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宋体" w:hAnsi="宋体" w:cs="宋体"/>
                <w:color w:val="000000"/>
                <w:sz w:val="24"/>
              </w:rPr>
            </w:pPr>
          </w:p>
        </w:tc>
        <w:tc>
          <w:tcPr>
            <w:tcW w:w="1418" w:type="dxa"/>
            <w:tcBorders>
              <w:bottom w:val="single" w:color="auto" w:sz="12" w:space="0"/>
            </w:tcBorders>
          </w:tcPr>
          <w:p>
            <w:pPr>
              <w:spacing w:line="460" w:lineRule="exact"/>
              <w:rPr>
                <w:rFonts w:ascii="宋体" w:hAnsi="宋体" w:cs="宋体"/>
                <w:color w:val="000000"/>
                <w:sz w:val="24"/>
              </w:rPr>
            </w:pPr>
          </w:p>
        </w:tc>
        <w:tc>
          <w:tcPr>
            <w:tcW w:w="850" w:type="dxa"/>
            <w:tcBorders>
              <w:bottom w:val="single" w:color="auto" w:sz="12" w:space="0"/>
            </w:tcBorders>
          </w:tcPr>
          <w:p>
            <w:pPr>
              <w:spacing w:line="460" w:lineRule="exact"/>
              <w:rPr>
                <w:rFonts w:ascii="宋体" w:hAnsi="宋体" w:cs="宋体"/>
                <w:color w:val="000000"/>
                <w:sz w:val="24"/>
              </w:rPr>
            </w:pPr>
          </w:p>
        </w:tc>
        <w:tc>
          <w:tcPr>
            <w:tcW w:w="1058" w:type="dxa"/>
            <w:tcBorders>
              <w:bottom w:val="single" w:color="auto" w:sz="12" w:space="0"/>
            </w:tcBorders>
          </w:tcPr>
          <w:p>
            <w:pPr>
              <w:spacing w:line="460" w:lineRule="exact"/>
              <w:rPr>
                <w:rFonts w:ascii="宋体" w:hAnsi="宋体" w:cs="宋体"/>
                <w:color w:val="000000"/>
                <w:sz w:val="24"/>
              </w:rPr>
            </w:pPr>
          </w:p>
        </w:tc>
        <w:tc>
          <w:tcPr>
            <w:tcW w:w="8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14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921" w:type="dxa"/>
            <w:tcBorders>
              <w:bottom w:val="single" w:color="auto" w:sz="12" w:space="0"/>
            </w:tcBorders>
          </w:tcPr>
          <w:p>
            <w:pPr>
              <w:spacing w:line="460" w:lineRule="exact"/>
              <w:rPr>
                <w:rFonts w:ascii="宋体" w:hAnsi="宋体" w:cs="宋体"/>
                <w:color w:val="000000"/>
                <w:sz w:val="24"/>
              </w:rPr>
            </w:pPr>
          </w:p>
        </w:tc>
      </w:tr>
    </w:tbl>
    <w:p>
      <w:pPr>
        <w:spacing w:line="460" w:lineRule="exact"/>
        <w:rPr>
          <w:rFonts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附件6：</w:t>
      </w: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承包人主要施工管理人员表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s="宋体"/>
                <w:color w:val="000000"/>
                <w:sz w:val="24"/>
              </w:rPr>
            </w:pPr>
          </w:p>
        </w:tc>
      </w:tr>
    </w:tbl>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ind w:right="-233" w:rightChars="-111"/>
        <w:jc w:val="left"/>
        <w:rPr>
          <w:rFonts w:ascii="宋体" w:hAnsi="宋体" w:cs="宋体"/>
          <w:b/>
          <w:color w:val="000000"/>
          <w:sz w:val="32"/>
          <w:szCs w:val="32"/>
        </w:rPr>
      </w:pPr>
      <w:r>
        <w:rPr>
          <w:rFonts w:hint="eastAsia" w:ascii="宋体" w:hAnsi="宋体" w:cs="宋体"/>
          <w:sz w:val="24"/>
        </w:rPr>
        <w:t>附件7：</w:t>
      </w:r>
      <w:r>
        <w:rPr>
          <w:rFonts w:hint="eastAsia" w:ascii="宋体" w:hAnsi="宋体" w:cs="宋体"/>
          <w:sz w:val="24"/>
          <w:lang w:val="en-US" w:eastAsia="zh-CN"/>
        </w:rPr>
        <w:t xml:space="preserve">                 </w:t>
      </w:r>
      <w:r>
        <w:rPr>
          <w:rFonts w:hint="eastAsia" w:ascii="宋体" w:hAnsi="宋体" w:cs="宋体"/>
          <w:b/>
          <w:color w:val="000000"/>
          <w:sz w:val="32"/>
          <w:szCs w:val="32"/>
        </w:rPr>
        <w:t>11-1：材料暂估价表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beforeLines="50" w:afterLines="50" w:line="440" w:lineRule="exact"/>
        <w:rPr>
          <w:rFonts w:ascii="宋体" w:hAnsi="宋体" w:cs="宋体"/>
          <w:sz w:val="30"/>
          <w:szCs w:val="30"/>
        </w:rPr>
      </w:pPr>
    </w:p>
    <w:p>
      <w:pPr>
        <w:spacing w:beforeLines="50" w:afterLines="50" w:line="360" w:lineRule="auto"/>
        <w:jc w:val="center"/>
        <w:rPr>
          <w:rFonts w:hint="eastAsia" w:ascii="宋体" w:hAnsi="宋体" w:cs="宋体"/>
          <w:b/>
          <w:color w:val="000000"/>
          <w:sz w:val="32"/>
          <w:szCs w:val="32"/>
        </w:rPr>
      </w:pP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11-2：工程设备暂估价表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440" w:lineRule="exact"/>
        <w:rPr>
          <w:rFonts w:ascii="宋体" w:hAnsi="宋体" w:cs="宋体"/>
          <w:sz w:val="30"/>
          <w:szCs w:val="30"/>
        </w:rPr>
      </w:pPr>
    </w:p>
    <w:p>
      <w:pPr>
        <w:spacing w:beforeLines="50" w:afterLines="50" w:line="440" w:lineRule="exact"/>
        <w:jc w:val="center"/>
        <w:rPr>
          <w:rFonts w:ascii="宋体" w:hAnsi="宋体" w:cs="宋体"/>
          <w:b/>
          <w:color w:val="000000"/>
          <w:sz w:val="32"/>
          <w:szCs w:val="32"/>
        </w:rPr>
      </w:pPr>
      <w:r>
        <w:rPr>
          <w:rFonts w:hint="eastAsia" w:ascii="宋体" w:hAnsi="宋体" w:cs="宋体"/>
          <w:sz w:val="30"/>
          <w:szCs w:val="30"/>
        </w:rPr>
        <w:br w:type="page"/>
      </w:r>
      <w:r>
        <w:rPr>
          <w:rFonts w:hint="eastAsia" w:ascii="宋体" w:hAnsi="宋体" w:cs="宋体"/>
          <w:b/>
          <w:color w:val="000000"/>
          <w:sz w:val="32"/>
          <w:szCs w:val="32"/>
        </w:rPr>
        <w:t>11-3：专业工程暂估价表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360" w:lineRule="auto"/>
        <w:rPr>
          <w:rFonts w:ascii="宋体" w:hAnsi="宋体" w:cs="宋体"/>
          <w:b/>
          <w:bCs/>
          <w:color w:val="000000"/>
          <w:sz w:val="36"/>
        </w:rPr>
      </w:pPr>
      <w:r>
        <w:rPr>
          <w:rFonts w:hint="eastAsia" w:ascii="宋体" w:hAnsi="宋体" w:cs="宋体"/>
          <w:color w:val="000000"/>
          <w:sz w:val="24"/>
        </w:rPr>
        <w:br w:type="page"/>
      </w:r>
      <w:r>
        <w:rPr>
          <w:rFonts w:hint="eastAsia" w:ascii="宋体" w:hAnsi="宋体" w:cs="宋体"/>
          <w:color w:val="000000"/>
          <w:sz w:val="24"/>
        </w:rPr>
        <w:t>附件8：</w:t>
      </w:r>
    </w:p>
    <w:p>
      <w:pPr>
        <w:spacing w:line="360" w:lineRule="auto"/>
        <w:jc w:val="center"/>
        <w:rPr>
          <w:rFonts w:ascii="宋体" w:hAnsi="宋体" w:cs="宋体"/>
          <w:b/>
          <w:color w:val="000000"/>
          <w:sz w:val="36"/>
          <w:szCs w:val="36"/>
        </w:rPr>
      </w:pPr>
      <w:r>
        <w:rPr>
          <w:rFonts w:hint="eastAsia" w:ascii="宋体" w:hAnsi="宋体" w:cs="宋体"/>
          <w:b/>
          <w:sz w:val="36"/>
          <w:szCs w:val="36"/>
        </w:rPr>
        <w:t>工程建设廉政承诺书</w:t>
      </w:r>
    </w:p>
    <w:p>
      <w:pPr>
        <w:spacing w:line="560" w:lineRule="exact"/>
        <w:ind w:left="1800" w:hanging="1800" w:hangingChars="750"/>
        <w:rPr>
          <w:rFonts w:hint="eastAsia" w:ascii="宋体" w:hAnsi="宋体" w:eastAsia="宋体" w:cs="宋体"/>
          <w:sz w:val="24"/>
          <w:u w:val="single"/>
          <w:lang w:eastAsia="zh-CN"/>
        </w:rPr>
      </w:pPr>
      <w:bookmarkStart w:id="268" w:name="_Toc404159961"/>
      <w:r>
        <w:rPr>
          <w:rFonts w:hint="eastAsia" w:ascii="宋体" w:hAnsi="宋体" w:cs="宋体"/>
          <w:sz w:val="24"/>
        </w:rPr>
        <w:t>甲方（甲方）：</w:t>
      </w:r>
      <w:r>
        <w:rPr>
          <w:rFonts w:hint="eastAsia" w:ascii="宋体" w:hAnsi="宋体" w:cs="宋体"/>
          <w:sz w:val="24"/>
          <w:u w:val="single"/>
          <w:lang w:eastAsia="zh-CN"/>
        </w:rPr>
        <w:t>江苏省南通卫生高等职业技术学校</w:t>
      </w:r>
    </w:p>
    <w:p>
      <w:pPr>
        <w:spacing w:line="560" w:lineRule="exact"/>
        <w:rPr>
          <w:rFonts w:ascii="宋体" w:hAnsi="宋体" w:cs="宋体"/>
          <w:sz w:val="24"/>
          <w:u w:val="single"/>
        </w:rPr>
      </w:pPr>
      <w:r>
        <w:rPr>
          <w:rFonts w:hint="eastAsia" w:ascii="宋体" w:hAnsi="宋体" w:cs="宋体"/>
          <w:sz w:val="24"/>
        </w:rPr>
        <w:t>承包方（乙方）：</w:t>
      </w:r>
    </w:p>
    <w:p>
      <w:pPr>
        <w:spacing w:line="360" w:lineRule="auto"/>
        <w:ind w:right="-233" w:rightChars="-111"/>
        <w:jc w:val="left"/>
        <w:rPr>
          <w:rFonts w:ascii="宋体" w:hAnsi="宋体" w:cs="宋体"/>
          <w:sz w:val="24"/>
        </w:rPr>
      </w:pPr>
      <w:r>
        <w:rPr>
          <w:rFonts w:hint="eastAsia" w:ascii="宋体" w:hAnsi="宋体" w:cs="宋体"/>
          <w:sz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ascii="宋体" w:hAnsi="宋体" w:cs="宋体"/>
          <w:sz w:val="24"/>
        </w:rPr>
      </w:pPr>
      <w:r>
        <w:rPr>
          <w:rFonts w:hint="eastAsia" w:ascii="宋体" w:hAnsi="宋体" w:cs="宋体"/>
          <w:sz w:val="24"/>
        </w:rPr>
        <w:t>一、双方的责任</w:t>
      </w:r>
    </w:p>
    <w:p>
      <w:pPr>
        <w:spacing w:line="360" w:lineRule="auto"/>
        <w:ind w:right="-233" w:rightChars="-111"/>
        <w:jc w:val="left"/>
        <w:rPr>
          <w:rFonts w:ascii="宋体" w:hAnsi="宋体" w:cs="宋体"/>
          <w:sz w:val="24"/>
        </w:rPr>
      </w:pPr>
      <w:r>
        <w:rPr>
          <w:rFonts w:hint="eastAsia" w:ascii="宋体" w:hAnsi="宋体" w:cs="宋体"/>
          <w:sz w:val="24"/>
        </w:rPr>
        <w:t>1.1应严格遵守国家关于建设工程的有关法律、法规，相关政策，以及廉政建设的各项规定。</w:t>
      </w:r>
    </w:p>
    <w:p>
      <w:pPr>
        <w:spacing w:line="360" w:lineRule="auto"/>
        <w:ind w:right="-233" w:rightChars="-111"/>
        <w:jc w:val="left"/>
        <w:rPr>
          <w:rFonts w:ascii="宋体" w:hAnsi="宋体" w:cs="宋体"/>
          <w:sz w:val="24"/>
        </w:rPr>
      </w:pPr>
      <w:r>
        <w:rPr>
          <w:rFonts w:hint="eastAsia" w:ascii="宋体" w:hAnsi="宋体" w:cs="宋体"/>
          <w:sz w:val="24"/>
        </w:rPr>
        <w:t>1.2严格执行建设工程合同文件，自觉按合同办事。</w:t>
      </w:r>
    </w:p>
    <w:p>
      <w:pPr>
        <w:spacing w:line="360" w:lineRule="auto"/>
        <w:ind w:right="-233" w:rightChars="-111"/>
        <w:jc w:val="left"/>
        <w:rPr>
          <w:rFonts w:ascii="宋体" w:hAnsi="宋体" w:cs="宋体"/>
          <w:sz w:val="24"/>
        </w:rPr>
      </w:pPr>
      <w:r>
        <w:rPr>
          <w:rFonts w:hint="eastAsia" w:ascii="宋体" w:hAnsi="宋体" w:cs="宋体"/>
          <w:sz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ascii="宋体" w:hAnsi="宋体" w:cs="宋体"/>
          <w:sz w:val="24"/>
        </w:rPr>
      </w:pPr>
      <w:r>
        <w:rPr>
          <w:rFonts w:hint="eastAsia" w:ascii="宋体" w:hAnsi="宋体" w:cs="宋体"/>
          <w:sz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ascii="宋体" w:hAnsi="宋体" w:cs="宋体"/>
          <w:sz w:val="24"/>
        </w:rPr>
      </w:pPr>
      <w:r>
        <w:rPr>
          <w:rFonts w:hint="eastAsia" w:ascii="宋体" w:hAnsi="宋体" w:cs="宋体"/>
          <w:sz w:val="24"/>
        </w:rPr>
        <w:t>二、甲方责任</w:t>
      </w:r>
    </w:p>
    <w:p>
      <w:pPr>
        <w:spacing w:line="360" w:lineRule="auto"/>
        <w:ind w:right="-233" w:rightChars="-111"/>
        <w:jc w:val="left"/>
        <w:rPr>
          <w:rFonts w:ascii="宋体" w:hAnsi="宋体" w:cs="宋体"/>
          <w:sz w:val="24"/>
        </w:rPr>
      </w:pPr>
      <w:r>
        <w:rPr>
          <w:rFonts w:hint="eastAsia" w:ascii="宋体" w:hAnsi="宋体" w:cs="宋体"/>
          <w:sz w:val="24"/>
        </w:rPr>
        <w:t>甲方的领导和从事该建设工程项目的工作人员，在工程建设的事前、事中、事后应遵守以下规定：</w:t>
      </w:r>
    </w:p>
    <w:p>
      <w:pPr>
        <w:spacing w:line="360" w:lineRule="auto"/>
        <w:ind w:right="-233" w:rightChars="-111"/>
        <w:jc w:val="left"/>
        <w:rPr>
          <w:rFonts w:ascii="宋体" w:hAnsi="宋体" w:cs="宋体"/>
          <w:sz w:val="24"/>
        </w:rPr>
      </w:pPr>
      <w:r>
        <w:rPr>
          <w:rFonts w:hint="eastAsia" w:ascii="宋体" w:hAnsi="宋体" w:cs="宋体"/>
          <w:sz w:val="24"/>
        </w:rPr>
        <w:t>2.1不得向乙方和相关单位索要或接受回扣、礼金、有价证券、贵重物品和好处费、感谢费等。</w:t>
      </w:r>
    </w:p>
    <w:p>
      <w:pPr>
        <w:spacing w:line="360" w:lineRule="auto"/>
        <w:ind w:right="-233" w:rightChars="-111"/>
        <w:jc w:val="left"/>
        <w:rPr>
          <w:rFonts w:ascii="宋体" w:hAnsi="宋体" w:cs="宋体"/>
          <w:sz w:val="24"/>
        </w:rPr>
      </w:pPr>
      <w:r>
        <w:rPr>
          <w:rFonts w:hint="eastAsia" w:ascii="宋体" w:hAnsi="宋体" w:cs="宋体"/>
          <w:sz w:val="24"/>
        </w:rPr>
        <w:t>2.2不得在乙方和相关单位报销任何应由甲方或个人支付的费用。</w:t>
      </w:r>
    </w:p>
    <w:p>
      <w:pPr>
        <w:spacing w:line="360" w:lineRule="auto"/>
        <w:ind w:right="-233" w:rightChars="-111"/>
        <w:jc w:val="left"/>
        <w:rPr>
          <w:rFonts w:ascii="宋体" w:hAnsi="宋体" w:cs="宋体"/>
          <w:sz w:val="24"/>
        </w:rPr>
      </w:pPr>
      <w:r>
        <w:rPr>
          <w:rFonts w:hint="eastAsia" w:ascii="宋体" w:hAnsi="宋体" w:cs="宋体"/>
          <w:sz w:val="24"/>
        </w:rPr>
        <w:t>2.3不得要求、暗示或接受乙方和相关单位为个人装修住房、婚丧嫁娶、配偶子女的工作安排以及出国（境）、旅游等提供方便。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2.4不得参加有可能影响公正执行公务的乙方和相关单位的宴请、健身、娱乐等活动。</w:t>
      </w:r>
    </w:p>
    <w:p>
      <w:pPr>
        <w:spacing w:line="360" w:lineRule="auto"/>
        <w:ind w:right="-233" w:rightChars="-111"/>
        <w:jc w:val="left"/>
        <w:rPr>
          <w:rFonts w:ascii="宋体" w:hAnsi="宋体" w:cs="宋体"/>
          <w:sz w:val="24"/>
        </w:rPr>
      </w:pPr>
      <w:r>
        <w:rPr>
          <w:rFonts w:hint="eastAsia" w:ascii="宋体" w:hAnsi="宋体" w:cs="宋体"/>
          <w:sz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ascii="宋体" w:hAnsi="宋体" w:cs="宋体"/>
          <w:sz w:val="24"/>
        </w:rPr>
      </w:pPr>
      <w:r>
        <w:rPr>
          <w:rFonts w:hint="eastAsia" w:ascii="宋体" w:hAnsi="宋体" w:cs="宋体"/>
          <w:sz w:val="24"/>
        </w:rPr>
        <w:t>三、乙方责任</w:t>
      </w:r>
    </w:p>
    <w:p>
      <w:pPr>
        <w:spacing w:line="360" w:lineRule="auto"/>
        <w:ind w:right="-233" w:rightChars="-111"/>
        <w:jc w:val="left"/>
        <w:rPr>
          <w:rFonts w:ascii="宋体" w:hAnsi="宋体" w:cs="宋体"/>
          <w:sz w:val="24"/>
        </w:rPr>
      </w:pPr>
      <w:r>
        <w:rPr>
          <w:rFonts w:hint="eastAsia" w:ascii="宋体" w:hAnsi="宋体" w:cs="宋体"/>
          <w:sz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ascii="宋体" w:hAnsi="宋体" w:cs="宋体"/>
          <w:sz w:val="24"/>
        </w:rPr>
      </w:pPr>
      <w:r>
        <w:rPr>
          <w:rFonts w:hint="eastAsia" w:ascii="宋体" w:hAnsi="宋体" w:cs="宋体"/>
          <w:sz w:val="24"/>
        </w:rPr>
        <w:t>3.1不得以任何理由向甲方及其工作人员索要、接受或赠送礼金、有价证券、贵重物品及回扣、好处费、感谢费等。</w:t>
      </w:r>
    </w:p>
    <w:p>
      <w:pPr>
        <w:spacing w:line="360" w:lineRule="auto"/>
        <w:ind w:right="-233" w:rightChars="-111"/>
        <w:jc w:val="left"/>
        <w:rPr>
          <w:rFonts w:ascii="宋体" w:hAnsi="宋体" w:cs="宋体"/>
          <w:sz w:val="24"/>
        </w:rPr>
      </w:pPr>
      <w:r>
        <w:rPr>
          <w:rFonts w:hint="eastAsia" w:ascii="宋体" w:hAnsi="宋体" w:cs="宋体"/>
          <w:sz w:val="24"/>
        </w:rPr>
        <w:t>3.2不得以任何理由为甲方和相关单位报销应由对方或个人支付的费用。</w:t>
      </w:r>
    </w:p>
    <w:p>
      <w:pPr>
        <w:spacing w:line="360" w:lineRule="auto"/>
        <w:ind w:right="-233" w:rightChars="-111"/>
        <w:jc w:val="left"/>
        <w:rPr>
          <w:rFonts w:ascii="宋体" w:hAnsi="宋体" w:cs="宋体"/>
          <w:sz w:val="24"/>
        </w:rPr>
      </w:pPr>
      <w:r>
        <w:rPr>
          <w:rFonts w:hint="eastAsia" w:ascii="宋体" w:hAnsi="宋体" w:cs="宋体"/>
          <w:sz w:val="24"/>
        </w:rPr>
        <w:t>3.3不得接受或暗示为甲方、相关单位或个人装修住房、婚丧嫁娶、配偶子女的工作安排以及出国（境）、旅游等提供方便。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3.4不得以任何理由为甲方、相关单位或个人组织有可能影响公正执行公务的宴请、健身、娱乐等活动。</w:t>
      </w:r>
    </w:p>
    <w:p>
      <w:pPr>
        <w:spacing w:line="360" w:lineRule="auto"/>
        <w:ind w:right="-233" w:rightChars="-111"/>
        <w:jc w:val="left"/>
        <w:rPr>
          <w:rFonts w:ascii="宋体" w:hAnsi="宋体" w:cs="宋体"/>
          <w:sz w:val="24"/>
        </w:rPr>
      </w:pPr>
      <w:r>
        <w:rPr>
          <w:rFonts w:hint="eastAsia" w:ascii="宋体" w:hAnsi="宋体" w:cs="宋体"/>
          <w:sz w:val="24"/>
        </w:rPr>
        <w:t>四、违约责任</w:t>
      </w:r>
    </w:p>
    <w:p>
      <w:pPr>
        <w:spacing w:line="360" w:lineRule="auto"/>
        <w:ind w:right="-233" w:rightChars="-111"/>
        <w:jc w:val="left"/>
        <w:rPr>
          <w:rFonts w:ascii="宋体" w:hAnsi="宋体" w:cs="宋体"/>
          <w:sz w:val="24"/>
        </w:rPr>
      </w:pPr>
      <w:r>
        <w:rPr>
          <w:rFonts w:hint="eastAsia" w:ascii="宋体" w:hAnsi="宋体" w:cs="宋体"/>
          <w:sz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4.3本责任书作为建设工程合同的组成部分，与建设工程合同具有同等法律效力。经双方签署后立即生效。</w:t>
      </w:r>
    </w:p>
    <w:p>
      <w:pPr>
        <w:spacing w:line="360" w:lineRule="auto"/>
        <w:ind w:right="-233" w:rightChars="-111"/>
        <w:jc w:val="left"/>
        <w:rPr>
          <w:rFonts w:ascii="宋体" w:hAnsi="宋体" w:cs="宋体"/>
          <w:sz w:val="24"/>
        </w:rPr>
      </w:pPr>
      <w:r>
        <w:rPr>
          <w:rFonts w:hint="eastAsia" w:ascii="宋体" w:hAnsi="宋体" w:cs="宋体"/>
          <w:sz w:val="24"/>
        </w:rPr>
        <w:t>五、责任书有效期</w:t>
      </w:r>
    </w:p>
    <w:p>
      <w:pPr>
        <w:spacing w:line="360" w:lineRule="auto"/>
        <w:ind w:right="-233" w:rightChars="-111"/>
        <w:jc w:val="left"/>
        <w:rPr>
          <w:rFonts w:ascii="宋体" w:hAnsi="宋体" w:cs="宋体"/>
          <w:sz w:val="24"/>
        </w:rPr>
      </w:pPr>
      <w:r>
        <w:rPr>
          <w:rFonts w:hint="eastAsia" w:ascii="宋体" w:hAnsi="宋体" w:cs="宋体"/>
          <w:sz w:val="24"/>
        </w:rPr>
        <w:t>本责任书的有效期为双方签署之日起至该工程项目竣工验收合格时止。</w:t>
      </w:r>
    </w:p>
    <w:p>
      <w:pPr>
        <w:spacing w:line="360" w:lineRule="auto"/>
        <w:ind w:right="-233" w:rightChars="-111"/>
        <w:jc w:val="left"/>
        <w:rPr>
          <w:rFonts w:ascii="宋体" w:hAnsi="宋体" w:cs="宋体"/>
          <w:sz w:val="24"/>
        </w:rPr>
      </w:pPr>
      <w:r>
        <w:rPr>
          <w:rFonts w:hint="eastAsia" w:ascii="宋体" w:hAnsi="宋体" w:cs="宋体"/>
          <w:sz w:val="24"/>
        </w:rPr>
        <w:t>六、责任书份数</w:t>
      </w:r>
    </w:p>
    <w:p>
      <w:pPr>
        <w:spacing w:line="360" w:lineRule="auto"/>
        <w:ind w:right="-233" w:rightChars="-111"/>
        <w:jc w:val="left"/>
        <w:rPr>
          <w:rFonts w:ascii="宋体" w:hAnsi="宋体" w:cs="宋体"/>
          <w:sz w:val="24"/>
        </w:rPr>
      </w:pPr>
      <w:r>
        <w:rPr>
          <w:rFonts w:hint="eastAsia" w:ascii="宋体" w:hAnsi="宋体" w:cs="宋体"/>
          <w:sz w:val="24"/>
        </w:rPr>
        <w:t>本责任书一式二份，甲方乙方各执一份，具有同等效力。</w:t>
      </w:r>
    </w:p>
    <w:p>
      <w:pPr>
        <w:spacing w:line="360" w:lineRule="auto"/>
        <w:ind w:right="-233" w:rightChars="-111"/>
        <w:jc w:val="left"/>
        <w:rPr>
          <w:rFonts w:ascii="宋体" w:hAnsi="宋体" w:cs="宋体"/>
          <w:sz w:val="24"/>
        </w:rPr>
      </w:pPr>
    </w:p>
    <w:p>
      <w:pPr>
        <w:spacing w:line="360" w:lineRule="auto"/>
        <w:ind w:right="-233" w:rightChars="-111"/>
        <w:jc w:val="left"/>
        <w:rPr>
          <w:rFonts w:ascii="宋体" w:hAnsi="宋体" w:cs="宋体"/>
          <w:sz w:val="24"/>
        </w:rPr>
      </w:pPr>
      <w:r>
        <w:rPr>
          <w:rFonts w:hint="eastAsia" w:ascii="宋体" w:hAnsi="宋体" w:cs="宋体"/>
          <w:sz w:val="24"/>
        </w:rPr>
        <w:t>甲方：（公章）                                 乙方： （公章）</w:t>
      </w:r>
    </w:p>
    <w:p>
      <w:pPr>
        <w:spacing w:line="360" w:lineRule="auto"/>
        <w:ind w:right="-233" w:rightChars="-111"/>
        <w:jc w:val="left"/>
        <w:rPr>
          <w:rFonts w:ascii="宋体" w:hAnsi="宋体" w:cs="宋体"/>
          <w:sz w:val="24"/>
        </w:rPr>
      </w:pPr>
      <w:r>
        <w:rPr>
          <w:rFonts w:hint="eastAsia" w:ascii="宋体" w:hAnsi="宋体" w:cs="宋体"/>
          <w:sz w:val="24"/>
        </w:rPr>
        <w:t>法定地址：                                    法定地址：</w:t>
      </w:r>
    </w:p>
    <w:p>
      <w:pPr>
        <w:spacing w:line="360" w:lineRule="auto"/>
        <w:ind w:right="-233" w:rightChars="-111"/>
        <w:jc w:val="left"/>
        <w:rPr>
          <w:rFonts w:ascii="宋体" w:hAnsi="宋体" w:cs="宋体"/>
          <w:sz w:val="24"/>
        </w:rPr>
      </w:pPr>
      <w:r>
        <w:rPr>
          <w:rFonts w:hint="eastAsia" w:ascii="宋体" w:hAnsi="宋体" w:cs="宋体"/>
          <w:sz w:val="24"/>
        </w:rPr>
        <w:t>法定代表人或其                               法定代表人或其</w:t>
      </w:r>
    </w:p>
    <w:p>
      <w:pPr>
        <w:spacing w:line="360" w:lineRule="auto"/>
        <w:ind w:right="-233" w:rightChars="-111"/>
        <w:jc w:val="left"/>
        <w:rPr>
          <w:rFonts w:ascii="宋体" w:hAnsi="宋体" w:cs="宋体"/>
          <w:sz w:val="24"/>
        </w:rPr>
      </w:pPr>
      <w:r>
        <w:rPr>
          <w:rFonts w:hint="eastAsia" w:ascii="宋体" w:hAnsi="宋体" w:cs="宋体"/>
          <w:sz w:val="24"/>
        </w:rPr>
        <w:t>委托代理人：（签字）                          委托代理人： （签字）</w:t>
      </w:r>
    </w:p>
    <w:p>
      <w:pPr>
        <w:spacing w:line="360" w:lineRule="auto"/>
        <w:ind w:right="-233" w:rightChars="-111"/>
        <w:jc w:val="left"/>
        <w:rPr>
          <w:rFonts w:ascii="宋体" w:hAnsi="宋体" w:cs="宋体"/>
          <w:sz w:val="24"/>
        </w:rPr>
      </w:pPr>
      <w:r>
        <w:rPr>
          <w:rFonts w:hint="eastAsia" w:ascii="宋体" w:hAnsi="宋体" w:cs="宋体"/>
          <w:sz w:val="24"/>
        </w:rPr>
        <w:t>电话：                                        电话：</w:t>
      </w:r>
    </w:p>
    <w:p>
      <w:pPr>
        <w:spacing w:line="360" w:lineRule="auto"/>
        <w:ind w:right="-233" w:rightChars="-111"/>
        <w:jc w:val="left"/>
        <w:rPr>
          <w:rFonts w:ascii="宋体" w:hAnsi="宋体" w:cs="宋体"/>
          <w:sz w:val="24"/>
        </w:rPr>
      </w:pPr>
      <w:r>
        <w:rPr>
          <w:rFonts w:hint="eastAsia" w:ascii="宋体" w:hAnsi="宋体" w:cs="宋体"/>
          <w:sz w:val="24"/>
        </w:rPr>
        <w:t>传真：                                        传真：</w:t>
      </w:r>
    </w:p>
    <w:p>
      <w:pPr>
        <w:spacing w:line="360" w:lineRule="auto"/>
        <w:ind w:right="-233" w:rightChars="-111"/>
        <w:jc w:val="left"/>
        <w:rPr>
          <w:rFonts w:ascii="宋体" w:hAnsi="宋体" w:cs="宋体"/>
          <w:sz w:val="24"/>
        </w:rPr>
      </w:pPr>
      <w:r>
        <w:rPr>
          <w:rFonts w:hint="eastAsia" w:ascii="宋体" w:hAnsi="宋体" w:cs="宋体"/>
          <w:sz w:val="24"/>
        </w:rPr>
        <w:t>电子邮箱：                                    电子邮箱：</w:t>
      </w:r>
    </w:p>
    <w:p>
      <w:pPr>
        <w:spacing w:line="360" w:lineRule="auto"/>
        <w:ind w:right="-233" w:rightChars="-111"/>
        <w:jc w:val="left"/>
        <w:rPr>
          <w:rFonts w:ascii="宋体" w:hAnsi="宋体" w:cs="宋体"/>
          <w:sz w:val="24"/>
        </w:rPr>
      </w:pPr>
      <w:r>
        <w:rPr>
          <w:rFonts w:hint="eastAsia" w:ascii="宋体" w:hAnsi="宋体" w:cs="宋体"/>
          <w:sz w:val="24"/>
        </w:rPr>
        <w:t>开户银行：                                    开户银行：</w:t>
      </w:r>
    </w:p>
    <w:p>
      <w:pPr>
        <w:spacing w:line="360" w:lineRule="auto"/>
        <w:ind w:right="-233" w:rightChars="-111"/>
        <w:jc w:val="left"/>
        <w:rPr>
          <w:rFonts w:ascii="宋体" w:hAnsi="宋体" w:cs="宋体"/>
          <w:sz w:val="24"/>
        </w:rPr>
      </w:pPr>
      <w:r>
        <w:rPr>
          <w:rFonts w:hint="eastAsia" w:ascii="宋体" w:hAnsi="宋体" w:cs="宋体"/>
          <w:sz w:val="24"/>
        </w:rPr>
        <w:t>帐号：                                        帐号：</w:t>
      </w:r>
    </w:p>
    <w:p>
      <w:pPr>
        <w:spacing w:line="360" w:lineRule="auto"/>
        <w:ind w:right="-233" w:rightChars="-111"/>
        <w:jc w:val="left"/>
        <w:rPr>
          <w:rFonts w:hint="eastAsia" w:ascii="宋体" w:hAnsi="宋体" w:cs="宋体"/>
          <w:sz w:val="24"/>
        </w:rPr>
      </w:pPr>
      <w:r>
        <w:rPr>
          <w:rFonts w:hint="eastAsia" w:ascii="宋体" w:hAnsi="宋体" w:cs="宋体"/>
          <w:sz w:val="24"/>
        </w:rPr>
        <w:t>邮政编码：                                    邮政编码：</w:t>
      </w:r>
    </w:p>
    <w:p>
      <w:pPr>
        <w:rPr>
          <w:rFonts w:hint="eastAsia" w:ascii="宋体" w:hAnsi="宋体" w:cs="宋体"/>
          <w:sz w:val="24"/>
        </w:rPr>
      </w:pPr>
      <w:r>
        <w:rPr>
          <w:rFonts w:hint="eastAsia" w:ascii="宋体" w:hAnsi="宋体" w:cs="宋体"/>
          <w:sz w:val="24"/>
        </w:rPr>
        <w:br w:type="page"/>
      </w:r>
    </w:p>
    <w:p>
      <w:pPr>
        <w:pStyle w:val="20"/>
      </w:pP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268"/>
    </w:p>
    <w:p>
      <w:pPr>
        <w:spacing w:line="360" w:lineRule="auto"/>
        <w:jc w:val="center"/>
        <w:rPr>
          <w:rFonts w:ascii="宋体" w:hAnsi="宋体" w:cs="宋体"/>
          <w:b/>
          <w:sz w:val="36"/>
          <w:szCs w:val="36"/>
        </w:rPr>
      </w:pPr>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ascii="宋体" w:hAnsi="宋体" w:cs="宋体"/>
          <w:sz w:val="24"/>
        </w:rPr>
      </w:pPr>
      <w:r>
        <w:rPr>
          <w:rFonts w:hint="eastAsia" w:ascii="宋体" w:hAnsi="宋体" w:cs="宋体"/>
          <w:sz w:val="24"/>
        </w:rPr>
        <w:t>1、《建筑工程工程量清单计价规范》GB50500-2013及配套的工程量清单计算规范</w:t>
      </w:r>
    </w:p>
    <w:p>
      <w:pPr>
        <w:spacing w:line="360" w:lineRule="auto"/>
        <w:ind w:firstLine="480" w:firstLineChars="200"/>
        <w:rPr>
          <w:rFonts w:ascii="宋体" w:hAnsi="宋体" w:cs="宋体"/>
          <w:sz w:val="24"/>
        </w:rPr>
      </w:pPr>
      <w:r>
        <w:rPr>
          <w:rFonts w:hint="eastAsia" w:ascii="宋体" w:hAnsi="宋体" w:cs="宋体"/>
          <w:sz w:val="24"/>
        </w:rPr>
        <w:t xml:space="preserve">2、《江苏省建设工程工程量清单计价项目指引》（2014年） </w:t>
      </w:r>
    </w:p>
    <w:p>
      <w:pPr>
        <w:spacing w:line="360" w:lineRule="auto"/>
        <w:ind w:firstLine="480" w:firstLineChars="200"/>
        <w:rPr>
          <w:rFonts w:ascii="宋体" w:hAnsi="宋体" w:cs="宋体"/>
          <w:sz w:val="24"/>
        </w:rPr>
      </w:pPr>
      <w:r>
        <w:rPr>
          <w:rFonts w:hint="eastAsia" w:ascii="宋体" w:hAnsi="宋体" w:cs="宋体"/>
          <w:sz w:val="24"/>
        </w:rPr>
        <w:t xml:space="preserve">3、《江苏省建筑与装饰工程计价定额》（2014年） </w:t>
      </w:r>
    </w:p>
    <w:p>
      <w:pPr>
        <w:spacing w:line="360" w:lineRule="auto"/>
        <w:ind w:firstLine="480" w:firstLineChars="200"/>
        <w:rPr>
          <w:rFonts w:ascii="宋体" w:hAnsi="宋体" w:cs="宋体"/>
          <w:sz w:val="24"/>
        </w:rPr>
      </w:pPr>
      <w:r>
        <w:rPr>
          <w:rFonts w:hint="eastAsia" w:ascii="宋体" w:hAnsi="宋体" w:cs="宋体"/>
          <w:sz w:val="24"/>
        </w:rPr>
        <w:t xml:space="preserve">4、《江苏省安装工程计价定额》（2014年） </w:t>
      </w:r>
    </w:p>
    <w:p>
      <w:pPr>
        <w:spacing w:line="360" w:lineRule="auto"/>
        <w:ind w:firstLine="480" w:firstLineChars="200"/>
        <w:rPr>
          <w:rFonts w:ascii="宋体" w:hAnsi="宋体" w:cs="宋体"/>
          <w:sz w:val="24"/>
        </w:rPr>
      </w:pPr>
      <w:r>
        <w:rPr>
          <w:rFonts w:hint="eastAsia" w:ascii="宋体" w:hAnsi="宋体" w:cs="宋体"/>
          <w:sz w:val="24"/>
        </w:rPr>
        <w:t>5、《江苏省建设工程费用定额》（2014年）</w:t>
      </w:r>
    </w:p>
    <w:p>
      <w:pPr>
        <w:spacing w:line="360" w:lineRule="auto"/>
        <w:ind w:firstLine="480" w:firstLineChars="200"/>
        <w:rPr>
          <w:rFonts w:ascii="宋体" w:hAnsi="宋体" w:cs="宋体"/>
          <w:sz w:val="24"/>
        </w:rPr>
      </w:pPr>
      <w:r>
        <w:rPr>
          <w:rFonts w:hint="eastAsia" w:ascii="宋体" w:hAnsi="宋体" w:cs="宋体"/>
          <w:sz w:val="24"/>
        </w:rPr>
        <w:t>6、《省住房城乡建设厅关于建筑业实施营改增后江苏省建设工程计价依据调整的通知》（苏建价〔2016〕154号）</w:t>
      </w:r>
    </w:p>
    <w:p>
      <w:pPr>
        <w:spacing w:line="360" w:lineRule="auto"/>
        <w:ind w:firstLine="480" w:firstLineChars="200"/>
        <w:rPr>
          <w:rFonts w:ascii="宋体" w:hAnsi="宋体" w:cs="宋体"/>
          <w:sz w:val="24"/>
        </w:rPr>
      </w:pPr>
      <w:r>
        <w:rPr>
          <w:rFonts w:hint="eastAsia" w:ascii="宋体" w:hAnsi="宋体" w:cs="宋体"/>
          <w:sz w:val="24"/>
        </w:rPr>
        <w:t>7、其它相应的补充规定和南通市现行的有关文件</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firstLine="480" w:firstLineChars="200"/>
        <w:rPr>
          <w:rFonts w:ascii="宋体" w:hAnsi="宋体" w:cs="宋体"/>
          <w:sz w:val="24"/>
        </w:rPr>
      </w:pPr>
      <w:r>
        <w:rPr>
          <w:rFonts w:hint="eastAsia" w:ascii="宋体" w:hAnsi="宋体" w:cs="宋体"/>
          <w:sz w:val="24"/>
        </w:rPr>
        <w:t>3.其余见设计院设计说明。</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6"/>
        <w:spacing w:line="420" w:lineRule="atLeast"/>
        <w:outlineLvl w:val="0"/>
        <w:rPr>
          <w:rFonts w:ascii="宋体" w:hAnsi="宋体" w:eastAsia="宋体" w:cs="宋体"/>
          <w:sz w:val="32"/>
        </w:rPr>
      </w:pPr>
      <w:bookmarkStart w:id="269" w:name="_Toc286661174"/>
      <w:bookmarkStart w:id="270" w:name="_Toc465181337"/>
      <w:bookmarkStart w:id="271" w:name="_Toc404159962"/>
      <w:r>
        <w:rPr>
          <w:rFonts w:hint="eastAsia" w:ascii="宋体" w:hAnsi="宋体" w:eastAsia="宋体" w:cs="宋体"/>
          <w:sz w:val="32"/>
        </w:rPr>
        <w:t>第五章图纸、技术资料及附件</w:t>
      </w:r>
      <w:bookmarkEnd w:id="269"/>
      <w:bookmarkEnd w:id="270"/>
    </w:p>
    <w:bookmarkEnd w:id="271"/>
    <w:p>
      <w:pPr>
        <w:spacing w:line="360" w:lineRule="auto"/>
        <w:rPr>
          <w:rFonts w:ascii="宋体" w:hAnsi="宋体" w:cs="宋体"/>
          <w:sz w:val="25"/>
        </w:rPr>
      </w:pPr>
    </w:p>
    <w:p>
      <w:pPr>
        <w:jc w:val="center"/>
        <w:rPr>
          <w:rFonts w:hint="eastAsia" w:ascii="宋体" w:hAnsi="宋体" w:cs="宋体"/>
          <w:lang w:val="en-US" w:eastAsia="zh-CN"/>
        </w:rPr>
      </w:pPr>
      <w:r>
        <w:rPr>
          <w:rFonts w:hint="eastAsia" w:ascii="宋体" w:hAnsi="宋体" w:cs="宋体"/>
          <w:lang w:val="en-US" w:eastAsia="zh-CN"/>
        </w:rPr>
        <w:t xml:space="preserve"> </w:t>
      </w: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pStyle w:val="2"/>
        <w:rPr>
          <w:rFonts w:hint="eastAsia" w:ascii="宋体" w:hAnsi="宋体" w:cs="宋体"/>
          <w:lang w:val="en-US" w:eastAsia="zh-CN"/>
        </w:rPr>
      </w:pPr>
    </w:p>
    <w:p>
      <w:pPr>
        <w:jc w:val="center"/>
        <w:rPr>
          <w:rFonts w:ascii="宋体" w:hAnsi="宋体" w:cs="宋体"/>
        </w:rPr>
      </w:pPr>
    </w:p>
    <w:p>
      <w:pPr>
        <w:pStyle w:val="3"/>
        <w:spacing w:after="0" w:line="360" w:lineRule="auto"/>
        <w:jc w:val="center"/>
        <w:rPr>
          <w:rFonts w:ascii="宋体" w:hAnsi="宋体" w:cs="宋体"/>
          <w:b w:val="0"/>
          <w:bCs w:val="0"/>
          <w:sz w:val="32"/>
        </w:rPr>
      </w:pPr>
      <w:bookmarkStart w:id="272" w:name="_Toc465181338"/>
      <w:bookmarkStart w:id="273" w:name="_Toc404159963"/>
      <w:bookmarkStart w:id="274" w:name="_Toc286661175"/>
      <w:r>
        <w:rPr>
          <w:rFonts w:hint="eastAsia" w:ascii="宋体" w:hAnsi="宋体" w:cs="宋体"/>
          <w:b w:val="0"/>
          <w:bCs w:val="0"/>
          <w:sz w:val="32"/>
        </w:rPr>
        <w:t>第六章投标文件格式</w:t>
      </w:r>
      <w:bookmarkEnd w:id="272"/>
      <w:bookmarkEnd w:id="273"/>
      <w:bookmarkEnd w:id="274"/>
    </w:p>
    <w:p>
      <w:pPr>
        <w:spacing w:line="500" w:lineRule="exact"/>
        <w:jc w:val="center"/>
        <w:rPr>
          <w:rFonts w:ascii="宋体" w:hAnsi="宋体" w:cs="宋体"/>
          <w:b/>
          <w:bCs/>
          <w:sz w:val="32"/>
        </w:rPr>
      </w:pPr>
      <w:bookmarkStart w:id="275" w:name="_Toc286661178"/>
    </w:p>
    <w:p>
      <w:pPr>
        <w:spacing w:line="500" w:lineRule="exact"/>
        <w:jc w:val="center"/>
        <w:rPr>
          <w:rFonts w:hint="eastAsia" w:ascii="宋体" w:hAnsi="宋体" w:cs="宋体"/>
          <w:b/>
          <w:bCs/>
          <w:sz w:val="32"/>
        </w:rPr>
      </w:pPr>
      <w:r>
        <w:rPr>
          <w:rFonts w:hint="eastAsia" w:ascii="宋体" w:hAnsi="宋体" w:cs="宋体"/>
          <w:b/>
          <w:bCs/>
          <w:sz w:val="32"/>
        </w:rPr>
        <w:t>（封面格式）</w:t>
      </w:r>
    </w:p>
    <w:p>
      <w:pPr>
        <w:pStyle w:val="20"/>
      </w:pPr>
    </w:p>
    <w:p>
      <w:pPr>
        <w:jc w:val="center"/>
        <w:rPr>
          <w:rFonts w:ascii="仿宋" w:hAnsi="仿宋" w:eastAsia="仿宋" w:cs="仿宋"/>
          <w:b/>
          <w:bCs/>
          <w:sz w:val="32"/>
          <w:szCs w:val="32"/>
        </w:rPr>
      </w:pPr>
      <w:r>
        <w:rPr>
          <w:rFonts w:hint="eastAsia" w:ascii="仿宋" w:hAnsi="仿宋" w:eastAsia="仿宋" w:cs="仿宋"/>
          <w:b/>
          <w:bCs/>
          <w:sz w:val="32"/>
          <w:szCs w:val="32"/>
        </w:rPr>
        <w:t>项目编号：</w:t>
      </w:r>
    </w:p>
    <w:p>
      <w:pPr>
        <w:pStyle w:val="13"/>
        <w:spacing w:line="360" w:lineRule="auto"/>
        <w:jc w:val="center"/>
        <w:rPr>
          <w:rFonts w:ascii="宋体" w:hAnsi="宋体" w:cs="宋体"/>
          <w:sz w:val="30"/>
        </w:rPr>
      </w:pPr>
    </w:p>
    <w:p>
      <w:pPr>
        <w:pStyle w:val="13"/>
        <w:spacing w:line="360" w:lineRule="auto"/>
        <w:ind w:firstLine="0"/>
        <w:rPr>
          <w:rFonts w:ascii="宋体" w:hAnsi="宋体" w:cs="宋体"/>
          <w:sz w:val="30"/>
        </w:rPr>
      </w:pPr>
    </w:p>
    <w:p>
      <w:pPr>
        <w:pStyle w:val="13"/>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59"/>
        <w:snapToGrid w:val="0"/>
        <w:spacing w:before="0" w:beforeAutospacing="0" w:after="0" w:afterAutospacing="0" w:line="360" w:lineRule="auto"/>
        <w:jc w:val="center"/>
        <w:rPr>
          <w:rFonts w:ascii="仿宋" w:hAnsi="仿宋" w:eastAsia="仿宋" w:cs="仿宋"/>
          <w:snapToGrid w:val="0"/>
          <w:sz w:val="28"/>
          <w:szCs w:val="28"/>
        </w:rPr>
      </w:pPr>
      <w:r>
        <w:rPr>
          <w:rFonts w:hint="eastAsia" w:ascii="仿宋" w:hAnsi="仿宋" w:eastAsia="仿宋" w:cs="仿宋"/>
          <w:snapToGrid w:val="0"/>
          <w:sz w:val="28"/>
          <w:szCs w:val="28"/>
        </w:rPr>
        <w:t>对应填写：资格审查证明材料</w:t>
      </w:r>
    </w:p>
    <w:p>
      <w:pPr>
        <w:pStyle w:val="459"/>
        <w:snapToGrid w:val="0"/>
        <w:spacing w:before="0" w:beforeAutospacing="0" w:after="0" w:afterAutospacing="0" w:line="360" w:lineRule="auto"/>
        <w:ind w:firstLine="560" w:firstLineChars="200"/>
        <w:jc w:val="center"/>
        <w:rPr>
          <w:rFonts w:ascii="仿宋" w:hAnsi="仿宋" w:eastAsia="仿宋" w:cs="仿宋"/>
          <w:snapToGrid w:val="0"/>
          <w:sz w:val="28"/>
          <w:szCs w:val="28"/>
        </w:rPr>
      </w:pPr>
      <w:r>
        <w:rPr>
          <w:rFonts w:hint="eastAsia" w:ascii="仿宋" w:hAnsi="仿宋" w:eastAsia="仿宋" w:cs="仿宋"/>
          <w:snapToGrid w:val="0"/>
          <w:sz w:val="28"/>
          <w:szCs w:val="28"/>
        </w:rPr>
        <w:t>商务标</w:t>
      </w: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投标人名称（盖章） ：</w:t>
      </w: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法定代表人或委托代理人（签字或盖章）：</w:t>
      </w:r>
    </w:p>
    <w:p>
      <w:pPr>
        <w:snapToGrid w:val="0"/>
        <w:spacing w:line="360" w:lineRule="auto"/>
        <w:ind w:firstLine="1120" w:firstLineChars="400"/>
        <w:rPr>
          <w:rFonts w:ascii="仿宋" w:hAnsi="仿宋" w:eastAsia="仿宋" w:cs="仿宋"/>
          <w:sz w:val="28"/>
          <w:szCs w:val="28"/>
        </w:rPr>
      </w:pPr>
      <w:r>
        <w:rPr>
          <w:rFonts w:hint="eastAsia" w:ascii="仿宋" w:hAnsi="仿宋" w:eastAsia="仿宋" w:cs="仿宋"/>
          <w:sz w:val="28"/>
          <w:szCs w:val="28"/>
        </w:rPr>
        <w:t>日      期 ：</w:t>
      </w:r>
    </w:p>
    <w:p>
      <w:pPr>
        <w:rPr>
          <w:rFonts w:hint="eastAsia"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lang w:val="en-US" w:eastAsia="zh-CN"/>
        </w:rPr>
        <w:t>一</w:t>
      </w:r>
      <w:r>
        <w:rPr>
          <w:rFonts w:hint="eastAsia" w:ascii="仿宋" w:hAnsi="仿宋" w:eastAsia="仿宋" w:cs="仿宋"/>
          <w:b/>
          <w:sz w:val="28"/>
          <w:szCs w:val="28"/>
        </w:rPr>
        <w:t>、商务标相关格式</w:t>
      </w:r>
    </w:p>
    <w:p>
      <w:pPr>
        <w:snapToGrid w:val="0"/>
        <w:spacing w:line="360" w:lineRule="auto"/>
        <w:jc w:val="center"/>
        <w:outlineLvl w:val="1"/>
        <w:rPr>
          <w:rFonts w:ascii="仿宋" w:hAnsi="仿宋" w:eastAsia="仿宋"/>
          <w:b/>
          <w:bCs/>
          <w:color w:val="000000"/>
          <w:sz w:val="28"/>
          <w:szCs w:val="28"/>
        </w:rPr>
      </w:pPr>
      <w:r>
        <w:rPr>
          <w:rFonts w:hint="eastAsia" w:ascii="仿宋" w:hAnsi="仿宋" w:eastAsia="仿宋"/>
          <w:b/>
          <w:bCs/>
          <w:sz w:val="30"/>
          <w:szCs w:val="30"/>
        </w:rPr>
        <w:t>一、投</w:t>
      </w:r>
      <w:r>
        <w:rPr>
          <w:rFonts w:ascii="仿宋" w:hAnsi="仿宋" w:eastAsia="仿宋"/>
          <w:b/>
          <w:bCs/>
          <w:sz w:val="30"/>
          <w:szCs w:val="30"/>
        </w:rPr>
        <w:t xml:space="preserve">  </w:t>
      </w:r>
      <w:r>
        <w:rPr>
          <w:rFonts w:hint="eastAsia" w:ascii="仿宋" w:hAnsi="仿宋" w:eastAsia="仿宋"/>
          <w:b/>
          <w:bCs/>
          <w:sz w:val="30"/>
          <w:szCs w:val="30"/>
        </w:rPr>
        <w:t>标</w:t>
      </w:r>
      <w:r>
        <w:rPr>
          <w:rFonts w:ascii="仿宋" w:hAnsi="仿宋" w:eastAsia="仿宋"/>
          <w:b/>
          <w:bCs/>
          <w:sz w:val="30"/>
          <w:szCs w:val="30"/>
        </w:rPr>
        <w:t xml:space="preserve">  </w:t>
      </w:r>
      <w:r>
        <w:rPr>
          <w:rFonts w:hint="eastAsia" w:ascii="仿宋" w:hAnsi="仿宋" w:eastAsia="仿宋"/>
          <w:b/>
          <w:bCs/>
          <w:sz w:val="30"/>
          <w:szCs w:val="30"/>
        </w:rPr>
        <w:t>函</w:t>
      </w:r>
    </w:p>
    <w:p>
      <w:pPr>
        <w:snapToGrid w:val="0"/>
        <w:spacing w:line="360" w:lineRule="auto"/>
        <w:rPr>
          <w:rFonts w:hint="eastAsia" w:ascii="仿宋" w:hAnsi="仿宋" w:eastAsia="仿宋" w:cstheme="minorBidi"/>
          <w:color w:val="000000"/>
          <w:kern w:val="2"/>
          <w:sz w:val="28"/>
          <w:szCs w:val="28"/>
          <w:lang w:val="en-US" w:eastAsia="zh-CN" w:bidi="ar-SA"/>
        </w:rPr>
      </w:pPr>
      <w:r>
        <w:rPr>
          <w:rFonts w:hint="eastAsia" w:ascii="仿宋" w:hAnsi="仿宋" w:eastAsia="仿宋" w:cstheme="minorBidi"/>
          <w:color w:val="000000"/>
          <w:kern w:val="2"/>
          <w:sz w:val="28"/>
          <w:szCs w:val="28"/>
          <w:lang w:val="en-US" w:eastAsia="zh-CN" w:bidi="ar-SA"/>
        </w:rPr>
        <w:t>江苏省南通卫生高等职业技术学校：</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一</w:t>
      </w:r>
      <w:r>
        <w:rPr>
          <w:rFonts w:ascii="仿宋" w:hAnsi="仿宋" w:eastAsia="仿宋"/>
          <w:color w:val="000000"/>
          <w:sz w:val="28"/>
          <w:szCs w:val="28"/>
        </w:rPr>
        <w:t>)</w:t>
      </w:r>
      <w:r>
        <w:rPr>
          <w:rFonts w:hint="eastAsia" w:ascii="仿宋" w:hAnsi="仿宋" w:eastAsia="仿宋"/>
          <w:color w:val="000000"/>
          <w:sz w:val="28"/>
          <w:szCs w:val="28"/>
        </w:rPr>
        <w:t>根据已收到的</w:t>
      </w:r>
      <w:r>
        <w:rPr>
          <w:rFonts w:ascii="仿宋" w:hAnsi="仿宋" w:eastAsia="仿宋"/>
          <w:color w:val="000000"/>
          <w:sz w:val="28"/>
          <w:szCs w:val="28"/>
          <w:u w:val="single"/>
        </w:rPr>
        <w:t xml:space="preserve">           </w:t>
      </w:r>
      <w:r>
        <w:rPr>
          <w:rFonts w:hint="eastAsia" w:ascii="仿宋" w:hAnsi="仿宋" w:eastAsia="仿宋"/>
          <w:color w:val="000000"/>
          <w:sz w:val="28"/>
          <w:szCs w:val="28"/>
        </w:rPr>
        <w:t>工程的招标文件，我单位将遵照《中华人民共和国招标投标法》等有关规定并根据工程招标文件的规定，经考察现场和研究招标文件后，愿以人民币</w:t>
      </w:r>
      <w:r>
        <w:rPr>
          <w:rFonts w:ascii="仿宋" w:hAnsi="仿宋" w:eastAsia="仿宋"/>
          <w:color w:val="000000"/>
          <w:sz w:val="28"/>
          <w:szCs w:val="28"/>
        </w:rPr>
        <w:t>(</w:t>
      </w:r>
      <w:r>
        <w:rPr>
          <w:rFonts w:hint="eastAsia" w:ascii="仿宋" w:hAnsi="仿宋" w:eastAsia="仿宋"/>
          <w:color w:val="000000"/>
          <w:sz w:val="28"/>
          <w:szCs w:val="28"/>
        </w:rPr>
        <w:t>大写</w:t>
      </w:r>
      <w:r>
        <w:rPr>
          <w:rFonts w:ascii="仿宋" w:hAnsi="仿宋" w:eastAsia="仿宋"/>
          <w:color w:val="000000"/>
          <w:sz w:val="28"/>
          <w:szCs w:val="28"/>
        </w:rPr>
        <w:t>)</w:t>
      </w:r>
      <w:r>
        <w:rPr>
          <w:rFonts w:ascii="仿宋" w:hAnsi="仿宋" w:eastAsia="仿宋"/>
          <w:color w:val="000000"/>
          <w:sz w:val="28"/>
          <w:szCs w:val="28"/>
          <w:u w:val="single"/>
        </w:rPr>
        <w:t xml:space="preserve">           </w:t>
      </w:r>
      <w:r>
        <w:rPr>
          <w:rFonts w:hint="eastAsia" w:ascii="仿宋" w:hAnsi="仿宋" w:eastAsia="仿宋"/>
          <w:color w:val="000000"/>
          <w:sz w:val="28"/>
          <w:szCs w:val="28"/>
        </w:rPr>
        <w:t>的总价，按招标文件的要求承包本次招标范围内的全部工程</w:t>
      </w:r>
      <w:r>
        <w:rPr>
          <w:rFonts w:hint="eastAsia" w:ascii="仿宋" w:hAnsi="仿宋" w:eastAsia="仿宋"/>
          <w:color w:val="000000"/>
          <w:sz w:val="28"/>
          <w:szCs w:val="28"/>
          <w:lang w:eastAsia="zh-CN"/>
        </w:rPr>
        <w:t>，</w:t>
      </w:r>
      <w:r>
        <w:rPr>
          <w:rFonts w:hint="eastAsia" w:ascii="仿宋" w:hAnsi="仿宋" w:eastAsia="仿宋"/>
          <w:color w:val="000000"/>
          <w:sz w:val="28"/>
          <w:szCs w:val="28"/>
        </w:rPr>
        <w:t>项目经理</w:t>
      </w:r>
      <w:r>
        <w:rPr>
          <w:rFonts w:hint="eastAsia" w:ascii="仿宋" w:hAnsi="仿宋" w:eastAsia="仿宋"/>
          <w:color w:val="000000"/>
          <w:sz w:val="28"/>
          <w:szCs w:val="28"/>
          <w:lang w:eastAsia="zh-CN"/>
        </w:rPr>
        <w:t>为</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二</w:t>
      </w:r>
      <w:r>
        <w:rPr>
          <w:rFonts w:ascii="仿宋" w:hAnsi="仿宋" w:eastAsia="仿宋"/>
          <w:color w:val="000000"/>
          <w:sz w:val="28"/>
          <w:szCs w:val="28"/>
        </w:rPr>
        <w:t>)</w:t>
      </w:r>
      <w:r>
        <w:rPr>
          <w:rFonts w:hint="eastAsia" w:ascii="仿宋" w:hAnsi="仿宋" w:eastAsia="仿宋"/>
          <w:color w:val="000000"/>
          <w:sz w:val="28"/>
          <w:szCs w:val="28"/>
        </w:rPr>
        <w:t>我单位保证在收到贵单位发出的书面开工令后立即开工，并在</w:t>
      </w:r>
      <w:r>
        <w:rPr>
          <w:rFonts w:hint="eastAsia" w:ascii="仿宋" w:hAnsi="仿宋" w:eastAsia="仿宋"/>
          <w:color w:val="000000"/>
          <w:sz w:val="28"/>
          <w:szCs w:val="28"/>
          <w:u w:val="single"/>
          <w:lang w:eastAsia="zh-CN"/>
        </w:rPr>
        <w:t xml:space="preserve">     </w:t>
      </w:r>
      <w:r>
        <w:rPr>
          <w:rFonts w:hint="eastAsia" w:ascii="仿宋" w:hAnsi="仿宋" w:eastAsia="仿宋"/>
          <w:color w:val="000000"/>
          <w:sz w:val="28"/>
          <w:szCs w:val="28"/>
          <w:lang w:eastAsia="zh-CN"/>
        </w:rPr>
        <w:t>日历天</w:t>
      </w:r>
      <w:r>
        <w:rPr>
          <w:rFonts w:hint="eastAsia" w:ascii="仿宋" w:hAnsi="仿宋" w:eastAsia="仿宋"/>
          <w:color w:val="000000"/>
          <w:sz w:val="28"/>
          <w:szCs w:val="28"/>
        </w:rPr>
        <w:t>内竣工。</w:t>
      </w:r>
    </w:p>
    <w:p>
      <w:pPr>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三</w:t>
      </w:r>
      <w:r>
        <w:rPr>
          <w:rFonts w:ascii="仿宋" w:hAnsi="仿宋" w:eastAsia="仿宋"/>
          <w:color w:val="000000"/>
          <w:sz w:val="28"/>
          <w:szCs w:val="28"/>
        </w:rPr>
        <w:t>)</w:t>
      </w:r>
      <w:r>
        <w:rPr>
          <w:rFonts w:hint="eastAsia" w:ascii="仿宋" w:hAnsi="仿宋" w:eastAsia="仿宋"/>
          <w:color w:val="000000"/>
          <w:sz w:val="28"/>
          <w:szCs w:val="28"/>
        </w:rPr>
        <w:t>我单位保证本工程质量达到</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四</w:t>
      </w:r>
      <w:r>
        <w:rPr>
          <w:rFonts w:ascii="仿宋" w:hAnsi="仿宋" w:eastAsia="仿宋"/>
          <w:color w:val="000000"/>
          <w:sz w:val="28"/>
          <w:szCs w:val="28"/>
        </w:rPr>
        <w:t>)</w:t>
      </w:r>
      <w:r>
        <w:rPr>
          <w:rFonts w:hint="eastAsia" w:ascii="仿宋" w:hAnsi="仿宋" w:eastAsia="仿宋"/>
          <w:color w:val="000000"/>
          <w:sz w:val="28"/>
          <w:szCs w:val="28"/>
        </w:rPr>
        <w:t>我单位金额为人民币</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元的投标保证金已按招标文件缴纳。</w:t>
      </w:r>
    </w:p>
    <w:p>
      <w:pPr>
        <w:pStyle w:val="13"/>
        <w:adjustRightInd/>
        <w:snapToGrid w:val="0"/>
        <w:spacing w:line="360" w:lineRule="auto"/>
        <w:ind w:firstLine="560" w:firstLineChars="200"/>
        <w:rPr>
          <w:rFonts w:hint="eastAsia"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五</w:t>
      </w:r>
      <w:r>
        <w:rPr>
          <w:rFonts w:ascii="仿宋" w:hAnsi="仿宋" w:eastAsia="仿宋"/>
          <w:color w:val="000000"/>
          <w:sz w:val="28"/>
          <w:szCs w:val="28"/>
        </w:rPr>
        <w:t>)</w:t>
      </w:r>
      <w:r>
        <w:rPr>
          <w:rFonts w:hint="eastAsia" w:ascii="仿宋" w:hAnsi="仿宋" w:eastAsia="仿宋"/>
          <w:color w:val="000000"/>
          <w:sz w:val="28"/>
          <w:szCs w:val="28"/>
        </w:rPr>
        <w:t>如果我方中标，我方将按照规定提交</w:t>
      </w:r>
      <w:r>
        <w:rPr>
          <w:rFonts w:hint="eastAsia" w:ascii="仿宋" w:hAnsi="仿宋" w:eastAsia="仿宋"/>
          <w:color w:val="000000"/>
          <w:sz w:val="28"/>
          <w:szCs w:val="28"/>
          <w:u w:val="single"/>
          <w:lang w:val="en-US" w:eastAsia="zh-CN"/>
        </w:rPr>
        <w:t xml:space="preserve">       元</w:t>
      </w:r>
      <w:r>
        <w:rPr>
          <w:rFonts w:hint="eastAsia" w:ascii="仿宋" w:hAnsi="仿宋" w:eastAsia="仿宋"/>
          <w:color w:val="000000"/>
          <w:sz w:val="28"/>
          <w:szCs w:val="28"/>
        </w:rPr>
        <w:t>作为履约担保，承诺在施工过程中不转包，不分包。</w:t>
      </w:r>
    </w:p>
    <w:p>
      <w:pPr>
        <w:pStyle w:val="13"/>
        <w:adjustRightInd/>
        <w:snapToGrid w:val="0"/>
        <w:spacing w:line="360" w:lineRule="auto"/>
        <w:ind w:left="279" w:leftChars="133" w:firstLine="280" w:firstLineChars="1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lang w:eastAsia="zh-CN"/>
        </w:rPr>
        <w:t>六</w:t>
      </w:r>
      <w:r>
        <w:rPr>
          <w:rFonts w:ascii="仿宋" w:hAnsi="仿宋" w:eastAsia="仿宋"/>
          <w:color w:val="000000"/>
          <w:sz w:val="28"/>
          <w:szCs w:val="28"/>
        </w:rPr>
        <w:t>)</w:t>
      </w:r>
      <w:r>
        <w:rPr>
          <w:rFonts w:hint="eastAsia" w:ascii="仿宋" w:hAnsi="仿宋" w:eastAsia="仿宋"/>
          <w:color w:val="000000"/>
          <w:sz w:val="28"/>
          <w:szCs w:val="28"/>
        </w:rPr>
        <w:t>贵单位的招标文件、中标通知书和本投标文件将构成约束我们双方的合同。</w:t>
      </w:r>
    </w:p>
    <w:p>
      <w:pPr>
        <w:snapToGrid w:val="0"/>
        <w:spacing w:line="360" w:lineRule="auto"/>
        <w:ind w:firstLine="560" w:firstLineChars="200"/>
        <w:rPr>
          <w:rFonts w:hint="eastAsia" w:ascii="仿宋" w:hAnsi="仿宋" w:eastAsia="仿宋"/>
          <w:color w:val="000000"/>
          <w:sz w:val="28"/>
          <w:szCs w:val="28"/>
        </w:rPr>
      </w:pPr>
    </w:p>
    <w:p>
      <w:pPr>
        <w:snapToGrid w:val="0"/>
        <w:spacing w:line="480" w:lineRule="auto"/>
        <w:ind w:firstLine="5040" w:firstLineChars="1800"/>
        <w:rPr>
          <w:rFonts w:hint="eastAsia" w:ascii="仿宋" w:hAnsi="仿宋" w:eastAsia="仿宋"/>
          <w:sz w:val="28"/>
          <w:szCs w:val="28"/>
        </w:rPr>
      </w:pPr>
      <w:r>
        <w:rPr>
          <w:rFonts w:hint="eastAsia" w:ascii="仿宋" w:hAnsi="仿宋" w:eastAsia="仿宋"/>
          <w:sz w:val="28"/>
          <w:szCs w:val="28"/>
        </w:rPr>
        <w:t>投标人（盖章）：</w:t>
      </w:r>
      <w:r>
        <w:rPr>
          <w:rFonts w:hint="eastAsia" w:ascii="仿宋" w:hAnsi="仿宋" w:eastAsia="仿宋"/>
          <w:sz w:val="28"/>
          <w:szCs w:val="28"/>
          <w:u w:val="single"/>
        </w:rPr>
        <w:t xml:space="preserve">                  </w:t>
      </w:r>
    </w:p>
    <w:p>
      <w:pPr>
        <w:tabs>
          <w:tab w:val="left" w:pos="4320"/>
        </w:tabs>
        <w:snapToGrid w:val="0"/>
        <w:spacing w:line="480" w:lineRule="auto"/>
        <w:ind w:firstLine="5040" w:firstLineChars="1800"/>
        <w:rPr>
          <w:rFonts w:hint="eastAsia" w:ascii="仿宋" w:hAnsi="仿宋" w:eastAsia="仿宋"/>
          <w:sz w:val="28"/>
          <w:szCs w:val="28"/>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pStyle w:val="13"/>
        <w:spacing w:line="360" w:lineRule="auto"/>
        <w:ind w:firstLine="0"/>
        <w:rPr>
          <w:rFonts w:ascii="仿宋" w:hAnsi="仿宋" w:eastAsia="仿宋"/>
          <w:color w:val="000000"/>
          <w:sz w:val="28"/>
          <w:szCs w:val="28"/>
        </w:rPr>
      </w:pPr>
    </w:p>
    <w:p>
      <w:pPr>
        <w:pStyle w:val="13"/>
        <w:spacing w:line="360" w:lineRule="auto"/>
        <w:ind w:firstLine="0"/>
        <w:rPr>
          <w:rFonts w:ascii="仿宋" w:hAnsi="仿宋" w:eastAsia="仿宋"/>
          <w:color w:val="000000"/>
          <w:sz w:val="28"/>
          <w:szCs w:val="28"/>
        </w:rPr>
      </w:pPr>
    </w:p>
    <w:p>
      <w:pPr>
        <w:pStyle w:val="13"/>
        <w:spacing w:line="360" w:lineRule="auto"/>
        <w:ind w:firstLine="0"/>
        <w:rPr>
          <w:rFonts w:ascii="仿宋" w:hAnsi="仿宋" w:eastAsia="仿宋"/>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仿宋" w:hAnsi="仿宋" w:eastAsia="仿宋"/>
          <w:b/>
          <w:bCs/>
          <w:sz w:val="30"/>
          <w:szCs w:val="30"/>
        </w:rPr>
      </w:pPr>
      <w:r>
        <w:rPr>
          <w:rFonts w:hint="eastAsia" w:ascii="仿宋" w:hAnsi="仿宋" w:eastAsia="仿宋"/>
          <w:b/>
          <w:bCs/>
          <w:sz w:val="30"/>
          <w:szCs w:val="30"/>
        </w:rPr>
        <w:t>二、已标价的工程量清单</w:t>
      </w:r>
    </w:p>
    <w:p>
      <w:pPr>
        <w:snapToGrid w:val="0"/>
        <w:spacing w:line="360" w:lineRule="auto"/>
        <w:ind w:firstLine="560" w:firstLineChars="200"/>
        <w:rPr>
          <w:rFonts w:hint="eastAsia" w:ascii="仿宋" w:hAnsi="仿宋" w:eastAsia="仿宋" w:cs="华文楷体"/>
          <w:sz w:val="28"/>
          <w:szCs w:val="28"/>
        </w:rPr>
      </w:pPr>
      <w:r>
        <w:rPr>
          <w:rFonts w:hint="eastAsia" w:ascii="仿宋" w:hAnsi="仿宋" w:eastAsia="仿宋" w:cs="华文楷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3"/>
        <w:adjustRightInd/>
        <w:snapToGrid w:val="0"/>
        <w:spacing w:line="360" w:lineRule="auto"/>
        <w:ind w:firstLine="560" w:firstLineChars="200"/>
        <w:rPr>
          <w:rFonts w:ascii="仿宋" w:hAnsi="仿宋" w:eastAsia="仿宋"/>
          <w:color w:val="000000"/>
          <w:sz w:val="28"/>
          <w:szCs w:val="28"/>
          <w:lang w:val="en-US"/>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firstLine="560" w:firstLineChars="200"/>
        <w:rPr>
          <w:rFonts w:hint="eastAsia" w:ascii="仿宋" w:hAnsi="仿宋" w:eastAsia="仿宋"/>
          <w:color w:val="000000"/>
          <w:sz w:val="28"/>
          <w:szCs w:val="28"/>
          <w:lang w:eastAsia="zh-CN"/>
        </w:rPr>
      </w:pPr>
    </w:p>
    <w:p>
      <w:pPr>
        <w:pStyle w:val="13"/>
        <w:adjustRightInd/>
        <w:snapToGrid w:val="0"/>
        <w:spacing w:line="360" w:lineRule="auto"/>
        <w:ind w:left="0" w:leftChars="0" w:firstLine="0" w:firstLineChars="0"/>
        <w:rPr>
          <w:rFonts w:hint="eastAsia" w:ascii="仿宋" w:hAnsi="仿宋" w:eastAsia="仿宋"/>
          <w:color w:val="000000"/>
          <w:sz w:val="28"/>
          <w:szCs w:val="28"/>
          <w:lang w:eastAsia="zh-CN"/>
        </w:rPr>
      </w:pPr>
    </w:p>
    <w:p>
      <w:pPr>
        <w:pStyle w:val="13"/>
        <w:spacing w:line="300" w:lineRule="auto"/>
        <w:ind w:firstLineChars="200"/>
        <w:jc w:val="center"/>
        <w:rPr>
          <w:rFonts w:hint="eastAsia" w:ascii="仿宋" w:hAnsi="仿宋" w:eastAsia="仿宋" w:cs="Times New Roman"/>
          <w:b/>
          <w:bCs/>
          <w:kern w:val="2"/>
          <w:sz w:val="30"/>
          <w:szCs w:val="30"/>
          <w:lang w:val="en-US" w:eastAsia="zh-CN" w:bidi="ar-SA"/>
        </w:rPr>
      </w:pPr>
      <w:r>
        <w:rPr>
          <w:rFonts w:hint="eastAsia" w:ascii="仿宋" w:hAnsi="仿宋" w:eastAsia="仿宋" w:cs="Times New Roman"/>
          <w:b/>
          <w:bCs/>
          <w:kern w:val="2"/>
          <w:sz w:val="30"/>
          <w:szCs w:val="30"/>
          <w:lang w:val="en-US" w:eastAsia="zh-CN" w:bidi="ar-SA"/>
        </w:rPr>
        <w:t>三、计划投入的主要施工机械设备表</w:t>
      </w:r>
    </w:p>
    <w:tbl>
      <w:tblPr>
        <w:tblStyle w:val="54"/>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noWrap w:val="0"/>
            <w:vAlign w:val="top"/>
          </w:tcPr>
          <w:p>
            <w:pPr>
              <w:pStyle w:val="13"/>
              <w:spacing w:line="360" w:lineRule="auto"/>
              <w:ind w:firstLine="0"/>
              <w:jc w:val="center"/>
              <w:rPr>
                <w:rFonts w:hint="eastAsia" w:ascii="宋体" w:hAnsi="宋体"/>
                <w:color w:val="000000"/>
                <w:position w:val="-32"/>
                <w:lang w:val="en-US" w:eastAsia="zh-CN"/>
              </w:rPr>
            </w:pPr>
            <w:r>
              <w:rPr>
                <w:rFonts w:hint="eastAsia" w:ascii="宋体" w:hAnsi="宋体"/>
                <w:color w:val="000000"/>
                <w:position w:val="-32"/>
                <w:lang w:val="en-US" w:eastAsia="zh-CN"/>
              </w:rPr>
              <w:t>序号</w:t>
            </w:r>
          </w:p>
        </w:tc>
        <w:tc>
          <w:tcPr>
            <w:tcW w:w="1700" w:type="dxa"/>
            <w:noWrap w:val="0"/>
            <w:vAlign w:val="top"/>
          </w:tcPr>
          <w:p>
            <w:pPr>
              <w:pStyle w:val="13"/>
              <w:spacing w:line="360" w:lineRule="auto"/>
              <w:ind w:firstLine="0"/>
              <w:jc w:val="center"/>
              <w:rPr>
                <w:rFonts w:hint="eastAsia" w:ascii="宋体" w:hAnsi="宋体"/>
                <w:color w:val="000000"/>
                <w:position w:val="-50"/>
                <w:lang w:val="en-US" w:eastAsia="zh-CN"/>
              </w:rPr>
            </w:pPr>
            <w:r>
              <w:rPr>
                <w:rFonts w:hint="eastAsia" w:ascii="宋体" w:hAnsi="宋体"/>
                <w:color w:val="000000"/>
                <w:position w:val="-50"/>
                <w:lang w:val="en-US" w:eastAsia="zh-CN"/>
              </w:rPr>
              <w:t>机械设备名称</w:t>
            </w:r>
          </w:p>
        </w:tc>
        <w:tc>
          <w:tcPr>
            <w:tcW w:w="700" w:type="dxa"/>
            <w:noWrap w:val="0"/>
            <w:vAlign w:val="top"/>
          </w:tcPr>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型号规格</w:t>
            </w:r>
          </w:p>
        </w:tc>
        <w:tc>
          <w:tcPr>
            <w:tcW w:w="700" w:type="dxa"/>
            <w:noWrap w:val="0"/>
            <w:vAlign w:val="top"/>
          </w:tcPr>
          <w:p>
            <w:pPr>
              <w:pStyle w:val="13"/>
              <w:spacing w:line="360" w:lineRule="auto"/>
              <w:ind w:firstLine="0"/>
              <w:jc w:val="center"/>
              <w:rPr>
                <w:rFonts w:hint="eastAsia" w:ascii="宋体" w:hAnsi="宋体"/>
                <w:color w:val="000000"/>
                <w:position w:val="-50"/>
                <w:lang w:val="en-US" w:eastAsia="zh-CN"/>
              </w:rPr>
            </w:pPr>
            <w:r>
              <w:rPr>
                <w:rFonts w:hint="eastAsia" w:ascii="宋体" w:hAnsi="宋体"/>
                <w:color w:val="000000"/>
                <w:position w:val="-50"/>
                <w:lang w:val="en-US" w:eastAsia="zh-CN"/>
              </w:rPr>
              <w:t>数量</w:t>
            </w:r>
          </w:p>
        </w:tc>
        <w:tc>
          <w:tcPr>
            <w:tcW w:w="900" w:type="dxa"/>
            <w:noWrap w:val="0"/>
            <w:vAlign w:val="top"/>
          </w:tcPr>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国 别</w:t>
            </w:r>
          </w:p>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产 地</w:t>
            </w:r>
          </w:p>
        </w:tc>
        <w:tc>
          <w:tcPr>
            <w:tcW w:w="900" w:type="dxa"/>
            <w:noWrap w:val="0"/>
            <w:vAlign w:val="top"/>
          </w:tcPr>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制 造</w:t>
            </w:r>
          </w:p>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年 份</w:t>
            </w:r>
          </w:p>
        </w:tc>
        <w:tc>
          <w:tcPr>
            <w:tcW w:w="1100" w:type="dxa"/>
            <w:noWrap w:val="0"/>
            <w:vAlign w:val="top"/>
          </w:tcPr>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额定功率(KW)</w:t>
            </w:r>
          </w:p>
        </w:tc>
        <w:tc>
          <w:tcPr>
            <w:tcW w:w="1100" w:type="dxa"/>
            <w:noWrap w:val="0"/>
            <w:vAlign w:val="top"/>
          </w:tcPr>
          <w:p>
            <w:pPr>
              <w:pStyle w:val="13"/>
              <w:spacing w:line="360" w:lineRule="auto"/>
              <w:ind w:firstLine="0"/>
              <w:jc w:val="center"/>
              <w:rPr>
                <w:rFonts w:hint="eastAsia" w:ascii="宋体" w:hAnsi="宋体"/>
                <w:color w:val="000000"/>
                <w:position w:val="-30"/>
                <w:lang w:val="en-US" w:eastAsia="zh-CN"/>
              </w:rPr>
            </w:pPr>
            <w:r>
              <w:rPr>
                <w:rFonts w:hint="eastAsia" w:ascii="宋体" w:hAnsi="宋体"/>
                <w:color w:val="000000"/>
                <w:position w:val="-30"/>
                <w:lang w:val="en-US" w:eastAsia="zh-CN"/>
              </w:rPr>
              <w:t>生产能力(MH)</w:t>
            </w:r>
          </w:p>
        </w:tc>
        <w:tc>
          <w:tcPr>
            <w:tcW w:w="700" w:type="dxa"/>
            <w:noWrap w:val="0"/>
            <w:vAlign w:val="top"/>
          </w:tcPr>
          <w:p>
            <w:pPr>
              <w:pStyle w:val="13"/>
              <w:spacing w:line="360" w:lineRule="auto"/>
              <w:ind w:firstLine="0"/>
              <w:jc w:val="center"/>
              <w:rPr>
                <w:rFonts w:hint="eastAsia" w:ascii="宋体" w:hAnsi="宋体"/>
                <w:color w:val="000000"/>
                <w:position w:val="-50"/>
                <w:lang w:val="en-US" w:eastAsia="zh-CN"/>
              </w:rPr>
            </w:pPr>
            <w:r>
              <w:rPr>
                <w:rFonts w:hint="eastAsia" w:ascii="宋体" w:hAnsi="宋体"/>
                <w:color w:val="000000"/>
                <w:position w:val="-5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noWrap w:val="0"/>
            <w:vAlign w:val="top"/>
          </w:tcPr>
          <w:p>
            <w:pPr>
              <w:pStyle w:val="13"/>
              <w:spacing w:line="360" w:lineRule="auto"/>
              <w:ind w:left="1260" w:firstLine="0"/>
              <w:rPr>
                <w:rFonts w:hint="eastAsia" w:ascii="宋体" w:hAnsi="宋体"/>
                <w:color w:val="000000"/>
                <w:lang w:val="en-US" w:eastAsia="zh-CN"/>
              </w:rPr>
            </w:pPr>
          </w:p>
        </w:tc>
        <w:tc>
          <w:tcPr>
            <w:tcW w:w="1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9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1100" w:type="dxa"/>
            <w:noWrap w:val="0"/>
            <w:vAlign w:val="top"/>
          </w:tcPr>
          <w:p>
            <w:pPr>
              <w:pStyle w:val="13"/>
              <w:spacing w:line="360" w:lineRule="auto"/>
              <w:ind w:left="1260" w:firstLine="0"/>
              <w:rPr>
                <w:rFonts w:hint="eastAsia" w:ascii="宋体" w:hAnsi="宋体"/>
                <w:color w:val="000000"/>
                <w:lang w:val="en-US" w:eastAsia="zh-CN"/>
              </w:rPr>
            </w:pPr>
          </w:p>
        </w:tc>
        <w:tc>
          <w:tcPr>
            <w:tcW w:w="700" w:type="dxa"/>
            <w:noWrap w:val="0"/>
            <w:vAlign w:val="top"/>
          </w:tcPr>
          <w:p>
            <w:pPr>
              <w:pStyle w:val="13"/>
              <w:spacing w:line="360" w:lineRule="auto"/>
              <w:ind w:left="1260" w:firstLine="0"/>
              <w:rPr>
                <w:rFonts w:hint="eastAsia" w:ascii="宋体" w:hAnsi="宋体"/>
                <w:color w:val="000000"/>
                <w:lang w:val="en-US" w:eastAsia="zh-CN"/>
              </w:rPr>
            </w:pPr>
          </w:p>
        </w:tc>
      </w:tr>
    </w:tbl>
    <w:p>
      <w:pPr>
        <w:pStyle w:val="5"/>
        <w:jc w:val="center"/>
        <w:rPr>
          <w:rFonts w:hint="eastAsia" w:ascii="宋体" w:hAnsi="宋体" w:cs="宋体"/>
          <w:color w:val="000000"/>
          <w:sz w:val="24"/>
          <w:szCs w:val="24"/>
          <w:lang w:eastAsia="zh-CN"/>
        </w:rPr>
      </w:pPr>
      <w:bookmarkStart w:id="276" w:name="_Toc20744274"/>
      <w:bookmarkStart w:id="277" w:name="_Toc20744811"/>
    </w:p>
    <w:p>
      <w:pPr>
        <w:pStyle w:val="5"/>
        <w:jc w:val="center"/>
        <w:rPr>
          <w:rFonts w:hint="eastAsia" w:ascii="宋体" w:hAnsi="宋体" w:cs="宋体"/>
          <w:color w:val="000000"/>
          <w:sz w:val="24"/>
          <w:szCs w:val="24"/>
        </w:rPr>
      </w:pPr>
      <w:r>
        <w:rPr>
          <w:rFonts w:hint="eastAsia" w:ascii="宋体" w:hAnsi="宋体" w:cs="宋体"/>
          <w:color w:val="000000"/>
          <w:sz w:val="24"/>
          <w:szCs w:val="24"/>
          <w:lang w:eastAsia="zh-CN"/>
        </w:rPr>
        <w:br w:type="page"/>
      </w:r>
      <w:r>
        <w:rPr>
          <w:rFonts w:hint="eastAsia" w:ascii="仿宋" w:hAnsi="仿宋" w:eastAsia="仿宋" w:cs="Times New Roman"/>
          <w:b/>
          <w:bCs/>
          <w:kern w:val="2"/>
          <w:sz w:val="30"/>
          <w:szCs w:val="30"/>
          <w:lang w:val="en-US" w:eastAsia="zh-CN" w:bidi="ar-SA"/>
        </w:rPr>
        <w:t>四、主要施工管理人员表</w:t>
      </w:r>
      <w:bookmarkEnd w:id="276"/>
      <w:bookmarkEnd w:id="277"/>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8"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机构</w:t>
            </w:r>
          </w:p>
        </w:tc>
        <w:tc>
          <w:tcPr>
            <w:tcW w:w="1632"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项目工程师</w:t>
            </w:r>
          </w:p>
        </w:tc>
        <w:tc>
          <w:tcPr>
            <w:tcW w:w="709"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姓名</w:t>
            </w:r>
          </w:p>
        </w:tc>
        <w:tc>
          <w:tcPr>
            <w:tcW w:w="851"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职务</w:t>
            </w:r>
          </w:p>
        </w:tc>
        <w:tc>
          <w:tcPr>
            <w:tcW w:w="850"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职称</w:t>
            </w:r>
          </w:p>
        </w:tc>
        <w:tc>
          <w:tcPr>
            <w:tcW w:w="3557"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val="0"/>
            <w:vAlign w:val="top"/>
          </w:tcPr>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r>
              <w:rPr>
                <w:rFonts w:hint="eastAsia" w:ascii="宋体" w:hAnsi="宋体"/>
                <w:color w:val="000000"/>
                <w:position w:val="-42"/>
                <w:sz w:val="24"/>
              </w:rPr>
              <w:t>总</w:t>
            </w:r>
          </w:p>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r>
              <w:rPr>
                <w:rFonts w:hint="eastAsia" w:ascii="宋体" w:hAnsi="宋体"/>
                <w:color w:val="000000"/>
                <w:position w:val="-42"/>
                <w:sz w:val="24"/>
              </w:rPr>
              <w:t>部</w:t>
            </w:r>
          </w:p>
        </w:tc>
        <w:tc>
          <w:tcPr>
            <w:tcW w:w="1632"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项目主管</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r>
              <w:rPr>
                <w:rFonts w:hint="eastAsia" w:ascii="宋体" w:hAnsi="宋体"/>
                <w:color w:val="000000"/>
                <w:position w:val="-42"/>
                <w:sz w:val="24"/>
              </w:rPr>
              <w:t>技术负责人</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top"/>
          </w:tcPr>
          <w:p>
            <w:pPr>
              <w:spacing w:line="360" w:lineRule="auto"/>
              <w:rPr>
                <w:rFonts w:hint="eastAsia" w:ascii="宋体" w:hAnsi="宋体"/>
                <w:color w:val="000000"/>
                <w:position w:val="-42"/>
                <w:sz w:val="24"/>
              </w:rPr>
            </w:pP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val="0"/>
            <w:vAlign w:val="top"/>
          </w:tcPr>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r>
              <w:rPr>
                <w:rFonts w:hint="eastAsia" w:ascii="宋体" w:hAnsi="宋体"/>
                <w:color w:val="000000"/>
                <w:position w:val="-42"/>
                <w:sz w:val="24"/>
              </w:rPr>
              <w:t>现</w:t>
            </w:r>
          </w:p>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p>
          <w:p>
            <w:pPr>
              <w:spacing w:line="360" w:lineRule="auto"/>
              <w:jc w:val="center"/>
              <w:rPr>
                <w:rFonts w:hint="eastAsia" w:ascii="宋体" w:hAnsi="宋体"/>
                <w:color w:val="000000"/>
                <w:position w:val="-42"/>
                <w:sz w:val="24"/>
              </w:rPr>
            </w:pPr>
            <w:r>
              <w:rPr>
                <w:rFonts w:hint="eastAsia" w:ascii="宋体" w:hAnsi="宋体"/>
                <w:color w:val="000000"/>
                <w:position w:val="-42"/>
                <w:sz w:val="24"/>
              </w:rPr>
              <w:t>场</w:t>
            </w:r>
          </w:p>
        </w:tc>
        <w:tc>
          <w:tcPr>
            <w:tcW w:w="1632" w:type="dxa"/>
            <w:noWrap w:val="0"/>
            <w:vAlign w:val="center"/>
          </w:tcPr>
          <w:p>
            <w:pPr>
              <w:jc w:val="center"/>
              <w:rPr>
                <w:rFonts w:hAnsi="宋体"/>
              </w:rPr>
            </w:pPr>
            <w:r>
              <w:rPr>
                <w:rFonts w:hint="eastAsia" w:hAnsi="宋体"/>
              </w:rPr>
              <w:t>项目负责人</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center"/>
          </w:tcPr>
          <w:p>
            <w:pPr>
              <w:jc w:val="center"/>
              <w:rPr>
                <w:rFonts w:hAnsi="宋体"/>
              </w:rPr>
            </w:pPr>
            <w:r>
              <w:rPr>
                <w:rFonts w:hint="eastAsia" w:hAnsi="宋体"/>
              </w:rPr>
              <w:t>项目技术负责人</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center"/>
          </w:tcPr>
          <w:p>
            <w:pPr>
              <w:jc w:val="center"/>
              <w:rPr>
                <w:rFonts w:hAnsi="宋体"/>
              </w:rPr>
            </w:pPr>
            <w:r>
              <w:rPr>
                <w:rFonts w:hint="eastAsia" w:hAnsi="宋体"/>
              </w:rPr>
              <w:t>质量管理</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center"/>
          </w:tcPr>
          <w:p>
            <w:pPr>
              <w:jc w:val="center"/>
              <w:rPr>
                <w:rFonts w:hAnsi="宋体"/>
              </w:rPr>
            </w:pPr>
            <w:r>
              <w:rPr>
                <w:rFonts w:hint="eastAsia" w:hAnsi="宋体"/>
              </w:rPr>
              <w:t>安全管理</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center"/>
          </w:tcPr>
          <w:p>
            <w:pPr>
              <w:jc w:val="center"/>
              <w:rPr>
                <w:rFonts w:hAnsi="宋体"/>
              </w:rPr>
            </w:pPr>
            <w:r>
              <w:rPr>
                <w:rFonts w:hint="eastAsia" w:hAnsi="宋体"/>
              </w:rPr>
              <w:t>施工管理</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42"/>
                <w:sz w:val="24"/>
              </w:rPr>
            </w:pPr>
          </w:p>
        </w:tc>
        <w:tc>
          <w:tcPr>
            <w:tcW w:w="1632" w:type="dxa"/>
            <w:noWrap w:val="0"/>
            <w:vAlign w:val="center"/>
          </w:tcPr>
          <w:p>
            <w:pPr>
              <w:jc w:val="center"/>
              <w:rPr>
                <w:rFonts w:hAnsi="宋体"/>
              </w:rPr>
            </w:pPr>
            <w:r>
              <w:rPr>
                <w:rFonts w:hint="eastAsia" w:hAnsi="宋体"/>
              </w:rPr>
              <w:t>计划管理</w:t>
            </w:r>
          </w:p>
        </w:tc>
        <w:tc>
          <w:tcPr>
            <w:tcW w:w="709" w:type="dxa"/>
            <w:noWrap w:val="0"/>
            <w:vAlign w:val="top"/>
          </w:tcPr>
          <w:p>
            <w:pPr>
              <w:spacing w:line="360" w:lineRule="auto"/>
              <w:rPr>
                <w:rFonts w:hint="eastAsia" w:ascii="宋体" w:hAnsi="宋体"/>
                <w:color w:val="000000"/>
                <w:position w:val="-42"/>
                <w:sz w:val="24"/>
              </w:rPr>
            </w:pPr>
          </w:p>
        </w:tc>
        <w:tc>
          <w:tcPr>
            <w:tcW w:w="851" w:type="dxa"/>
            <w:noWrap w:val="0"/>
            <w:vAlign w:val="top"/>
          </w:tcPr>
          <w:p>
            <w:pPr>
              <w:spacing w:line="360" w:lineRule="auto"/>
              <w:rPr>
                <w:rFonts w:hint="eastAsia" w:ascii="宋体" w:hAnsi="宋体"/>
                <w:color w:val="000000"/>
                <w:position w:val="-42"/>
                <w:sz w:val="24"/>
              </w:rPr>
            </w:pPr>
          </w:p>
        </w:tc>
        <w:tc>
          <w:tcPr>
            <w:tcW w:w="850" w:type="dxa"/>
            <w:noWrap w:val="0"/>
            <w:vAlign w:val="top"/>
          </w:tcPr>
          <w:p>
            <w:pPr>
              <w:spacing w:line="360" w:lineRule="auto"/>
              <w:rPr>
                <w:rFonts w:hint="eastAsia" w:ascii="宋体" w:hAnsi="宋体"/>
                <w:color w:val="000000"/>
                <w:position w:val="-42"/>
                <w:sz w:val="24"/>
              </w:rPr>
            </w:pPr>
          </w:p>
        </w:tc>
        <w:tc>
          <w:tcPr>
            <w:tcW w:w="3557" w:type="dxa"/>
            <w:noWrap w:val="0"/>
            <w:vAlign w:val="top"/>
          </w:tcPr>
          <w:p>
            <w:pPr>
              <w:spacing w:line="360" w:lineRule="auto"/>
              <w:rPr>
                <w:rFonts w:hint="eastAsia"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30"/>
                <w:sz w:val="24"/>
              </w:rPr>
            </w:pPr>
          </w:p>
        </w:tc>
        <w:tc>
          <w:tcPr>
            <w:tcW w:w="1632" w:type="dxa"/>
            <w:noWrap w:val="0"/>
            <w:vAlign w:val="center"/>
          </w:tcPr>
          <w:p>
            <w:pPr>
              <w:spacing w:line="360" w:lineRule="auto"/>
              <w:jc w:val="center"/>
              <w:rPr>
                <w:rFonts w:hint="eastAsia" w:ascii="宋体" w:hAnsi="宋体"/>
                <w:color w:val="000000"/>
                <w:position w:val="-30"/>
                <w:sz w:val="24"/>
              </w:rPr>
            </w:pPr>
            <w:r>
              <w:rPr>
                <w:rFonts w:hint="eastAsia" w:hAnsi="宋体"/>
              </w:rPr>
              <w:t>材料管理</w:t>
            </w:r>
          </w:p>
        </w:tc>
        <w:tc>
          <w:tcPr>
            <w:tcW w:w="709" w:type="dxa"/>
            <w:noWrap w:val="0"/>
            <w:vAlign w:val="top"/>
          </w:tcPr>
          <w:p>
            <w:pPr>
              <w:spacing w:line="360" w:lineRule="auto"/>
              <w:rPr>
                <w:rFonts w:hint="eastAsia" w:ascii="宋体" w:hAnsi="宋体"/>
                <w:color w:val="000000"/>
                <w:position w:val="-30"/>
                <w:sz w:val="24"/>
              </w:rPr>
            </w:pPr>
          </w:p>
        </w:tc>
        <w:tc>
          <w:tcPr>
            <w:tcW w:w="851" w:type="dxa"/>
            <w:noWrap w:val="0"/>
            <w:vAlign w:val="top"/>
          </w:tcPr>
          <w:p>
            <w:pPr>
              <w:spacing w:line="360" w:lineRule="auto"/>
              <w:rPr>
                <w:rFonts w:hint="eastAsia" w:ascii="宋体" w:hAnsi="宋体"/>
                <w:color w:val="000000"/>
                <w:position w:val="-30"/>
                <w:sz w:val="24"/>
              </w:rPr>
            </w:pPr>
          </w:p>
        </w:tc>
        <w:tc>
          <w:tcPr>
            <w:tcW w:w="850" w:type="dxa"/>
            <w:noWrap w:val="0"/>
            <w:vAlign w:val="top"/>
          </w:tcPr>
          <w:p>
            <w:pPr>
              <w:spacing w:line="360" w:lineRule="auto"/>
              <w:rPr>
                <w:rFonts w:hint="eastAsia" w:ascii="宋体" w:hAnsi="宋体"/>
                <w:color w:val="000000"/>
                <w:position w:val="-30"/>
                <w:sz w:val="24"/>
              </w:rPr>
            </w:pPr>
          </w:p>
        </w:tc>
        <w:tc>
          <w:tcPr>
            <w:tcW w:w="3557" w:type="dxa"/>
            <w:noWrap w:val="0"/>
            <w:vAlign w:val="top"/>
          </w:tcPr>
          <w:p>
            <w:pPr>
              <w:spacing w:line="360" w:lineRule="auto"/>
              <w:rPr>
                <w:rFonts w:hint="eastAsia"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30"/>
                <w:sz w:val="24"/>
              </w:rPr>
            </w:pPr>
          </w:p>
        </w:tc>
        <w:tc>
          <w:tcPr>
            <w:tcW w:w="1632" w:type="dxa"/>
            <w:noWrap w:val="0"/>
            <w:vAlign w:val="top"/>
          </w:tcPr>
          <w:p>
            <w:pPr>
              <w:spacing w:line="360" w:lineRule="auto"/>
              <w:rPr>
                <w:rFonts w:hint="eastAsia" w:ascii="宋体" w:hAnsi="宋体"/>
                <w:color w:val="000000"/>
                <w:position w:val="-30"/>
                <w:sz w:val="24"/>
              </w:rPr>
            </w:pPr>
          </w:p>
        </w:tc>
        <w:tc>
          <w:tcPr>
            <w:tcW w:w="709" w:type="dxa"/>
            <w:noWrap w:val="0"/>
            <w:vAlign w:val="top"/>
          </w:tcPr>
          <w:p>
            <w:pPr>
              <w:spacing w:line="360" w:lineRule="auto"/>
              <w:rPr>
                <w:rFonts w:hint="eastAsia" w:ascii="宋体" w:hAnsi="宋体"/>
                <w:color w:val="000000"/>
                <w:position w:val="-30"/>
                <w:sz w:val="24"/>
              </w:rPr>
            </w:pPr>
          </w:p>
        </w:tc>
        <w:tc>
          <w:tcPr>
            <w:tcW w:w="851" w:type="dxa"/>
            <w:noWrap w:val="0"/>
            <w:vAlign w:val="top"/>
          </w:tcPr>
          <w:p>
            <w:pPr>
              <w:spacing w:line="360" w:lineRule="auto"/>
              <w:rPr>
                <w:rFonts w:hint="eastAsia" w:ascii="宋体" w:hAnsi="宋体"/>
                <w:color w:val="000000"/>
                <w:position w:val="-30"/>
                <w:sz w:val="24"/>
              </w:rPr>
            </w:pPr>
          </w:p>
        </w:tc>
        <w:tc>
          <w:tcPr>
            <w:tcW w:w="850" w:type="dxa"/>
            <w:noWrap w:val="0"/>
            <w:vAlign w:val="top"/>
          </w:tcPr>
          <w:p>
            <w:pPr>
              <w:spacing w:line="360" w:lineRule="auto"/>
              <w:rPr>
                <w:rFonts w:hint="eastAsia" w:ascii="宋体" w:hAnsi="宋体"/>
                <w:color w:val="000000"/>
                <w:position w:val="-30"/>
                <w:sz w:val="24"/>
              </w:rPr>
            </w:pPr>
          </w:p>
        </w:tc>
        <w:tc>
          <w:tcPr>
            <w:tcW w:w="3557" w:type="dxa"/>
            <w:noWrap w:val="0"/>
            <w:vAlign w:val="top"/>
          </w:tcPr>
          <w:p>
            <w:pPr>
              <w:spacing w:line="360" w:lineRule="auto"/>
              <w:rPr>
                <w:rFonts w:hint="eastAsia"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val="0"/>
            <w:vAlign w:val="top"/>
          </w:tcPr>
          <w:p>
            <w:pPr>
              <w:spacing w:line="360" w:lineRule="auto"/>
              <w:rPr>
                <w:rFonts w:hint="eastAsia" w:ascii="宋体" w:hAnsi="宋体"/>
                <w:color w:val="000000"/>
                <w:position w:val="-30"/>
                <w:sz w:val="24"/>
              </w:rPr>
            </w:pPr>
          </w:p>
        </w:tc>
        <w:tc>
          <w:tcPr>
            <w:tcW w:w="1632" w:type="dxa"/>
            <w:noWrap w:val="0"/>
            <w:vAlign w:val="top"/>
          </w:tcPr>
          <w:p>
            <w:pPr>
              <w:spacing w:line="360" w:lineRule="auto"/>
              <w:rPr>
                <w:rFonts w:hint="eastAsia" w:ascii="宋体" w:hAnsi="宋体"/>
                <w:color w:val="000000"/>
                <w:position w:val="-30"/>
                <w:sz w:val="24"/>
              </w:rPr>
            </w:pPr>
          </w:p>
        </w:tc>
        <w:tc>
          <w:tcPr>
            <w:tcW w:w="709" w:type="dxa"/>
            <w:noWrap w:val="0"/>
            <w:vAlign w:val="top"/>
          </w:tcPr>
          <w:p>
            <w:pPr>
              <w:spacing w:line="360" w:lineRule="auto"/>
              <w:rPr>
                <w:rFonts w:hint="eastAsia" w:ascii="宋体" w:hAnsi="宋体"/>
                <w:color w:val="000000"/>
                <w:position w:val="-30"/>
                <w:sz w:val="24"/>
              </w:rPr>
            </w:pPr>
          </w:p>
        </w:tc>
        <w:tc>
          <w:tcPr>
            <w:tcW w:w="851" w:type="dxa"/>
            <w:noWrap w:val="0"/>
            <w:vAlign w:val="top"/>
          </w:tcPr>
          <w:p>
            <w:pPr>
              <w:spacing w:line="360" w:lineRule="auto"/>
              <w:rPr>
                <w:rFonts w:hint="eastAsia" w:ascii="宋体" w:hAnsi="宋体"/>
                <w:color w:val="000000"/>
                <w:position w:val="-30"/>
                <w:sz w:val="24"/>
              </w:rPr>
            </w:pPr>
          </w:p>
        </w:tc>
        <w:tc>
          <w:tcPr>
            <w:tcW w:w="850" w:type="dxa"/>
            <w:noWrap w:val="0"/>
            <w:vAlign w:val="top"/>
          </w:tcPr>
          <w:p>
            <w:pPr>
              <w:spacing w:line="360" w:lineRule="auto"/>
              <w:rPr>
                <w:rFonts w:hint="eastAsia" w:ascii="宋体" w:hAnsi="宋体"/>
                <w:color w:val="000000"/>
                <w:position w:val="-30"/>
                <w:sz w:val="24"/>
              </w:rPr>
            </w:pPr>
          </w:p>
        </w:tc>
        <w:tc>
          <w:tcPr>
            <w:tcW w:w="3557" w:type="dxa"/>
            <w:noWrap w:val="0"/>
            <w:vAlign w:val="top"/>
          </w:tcPr>
          <w:p>
            <w:pPr>
              <w:spacing w:line="360" w:lineRule="auto"/>
              <w:rPr>
                <w:rFonts w:hint="eastAsia" w:ascii="宋体" w:hAnsi="宋体"/>
                <w:color w:val="000000"/>
                <w:position w:val="-30"/>
                <w:sz w:val="24"/>
              </w:rPr>
            </w:pPr>
          </w:p>
        </w:tc>
      </w:tr>
    </w:tbl>
    <w:p>
      <w:pPr>
        <w:pStyle w:val="13"/>
        <w:adjustRightInd/>
        <w:snapToGrid w:val="0"/>
        <w:spacing w:line="360" w:lineRule="auto"/>
        <w:ind w:firstLine="560" w:firstLineChars="200"/>
        <w:rPr>
          <w:rFonts w:hint="eastAsia" w:ascii="仿宋" w:hAnsi="仿宋" w:eastAsia="仿宋"/>
          <w:color w:val="000000"/>
          <w:sz w:val="28"/>
          <w:szCs w:val="28"/>
        </w:rPr>
      </w:pPr>
    </w:p>
    <w:p>
      <w:pPr>
        <w:rPr>
          <w:rFonts w:hint="eastAsia" w:ascii="宋体" w:hAnsi="宋体" w:cs="宋体"/>
          <w:sz w:val="28"/>
          <w:szCs w:val="28"/>
        </w:rPr>
      </w:pPr>
    </w:p>
    <w:bookmarkEnd w:id="275"/>
    <w:p>
      <w:pPr>
        <w:pStyle w:val="13"/>
        <w:spacing w:line="360" w:lineRule="auto"/>
        <w:ind w:firstLine="0"/>
        <w:jc w:val="center"/>
        <w:outlineLvl w:val="1"/>
        <w:rPr>
          <w:rFonts w:hint="eastAsia" w:ascii="仿宋" w:hAnsi="仿宋" w:eastAsia="仿宋" w:cs="仿宋"/>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5"/>
        <w:spacing w:line="420" w:lineRule="atLeast"/>
        <w:rPr>
          <w:rFonts w:ascii="宋体" w:hAnsi="宋体" w:cs="宋体"/>
          <w:b/>
          <w:bCs/>
          <w:sz w:val="44"/>
          <w:szCs w:val="32"/>
        </w:rPr>
      </w:pPr>
      <w:bookmarkStart w:id="278" w:name="_Toc465181339"/>
      <w:bookmarkStart w:id="279" w:name="_Toc404159964"/>
      <w:r>
        <w:rPr>
          <w:rFonts w:hint="eastAsia" w:ascii="宋体" w:hAnsi="宋体" w:cs="宋体"/>
          <w:b/>
          <w:bCs/>
          <w:sz w:val="44"/>
          <w:szCs w:val="32"/>
        </w:rPr>
        <w:t>第七章</w:t>
      </w:r>
      <w:bookmarkStart w:id="280" w:name="_Toc262456721"/>
      <w:bookmarkStart w:id="281" w:name="_Toc288209286"/>
      <w:bookmarkStart w:id="282" w:name="_Toc288889655"/>
      <w:r>
        <w:rPr>
          <w:rFonts w:hint="eastAsia" w:ascii="宋体" w:hAnsi="宋体" w:cs="宋体"/>
          <w:b/>
          <w:bCs/>
          <w:sz w:val="44"/>
          <w:szCs w:val="32"/>
        </w:rPr>
        <w:t>资格审查证明材料</w:t>
      </w:r>
      <w:bookmarkEnd w:id="278"/>
      <w:bookmarkEnd w:id="279"/>
      <w:bookmarkEnd w:id="280"/>
      <w:bookmarkEnd w:id="281"/>
      <w:bookmarkEnd w:id="282"/>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一、资格证明材料：见本招标文件第一章9.2、9.3条。</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一、资格审查文件相关格式</w:t>
      </w:r>
    </w:p>
    <w:p>
      <w:pPr>
        <w:pStyle w:val="13"/>
        <w:spacing w:line="360" w:lineRule="auto"/>
        <w:ind w:firstLine="0"/>
        <w:jc w:val="both"/>
        <w:outlineLvl w:val="1"/>
        <w:rPr>
          <w:rFonts w:ascii="宋体" w:hAnsi="宋体" w:cs="宋体"/>
          <w:sz w:val="28"/>
          <w:szCs w:val="28"/>
        </w:rPr>
      </w:pPr>
    </w:p>
    <w:p>
      <w:pPr>
        <w:tabs>
          <w:tab w:val="left" w:pos="900"/>
        </w:tabs>
        <w:snapToGrid w:val="0"/>
        <w:spacing w:line="360" w:lineRule="auto"/>
        <w:jc w:val="center"/>
        <w:outlineLvl w:val="1"/>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1、法定代表人身份证明</w:t>
      </w:r>
    </w:p>
    <w:p>
      <w:pPr>
        <w:pStyle w:val="13"/>
        <w:snapToGrid w:val="0"/>
        <w:spacing w:line="440" w:lineRule="exact"/>
        <w:ind w:firstLine="0"/>
        <w:rPr>
          <w:rFonts w:ascii="宋体" w:hAnsi="宋体" w:cs="宋体"/>
          <w:sz w:val="30"/>
        </w:rPr>
      </w:pP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单位名称：</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单位性质：</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地    址：</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成立时间：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经营期限：</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姓    名：</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性别：</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年龄：</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职务：</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 xml:space="preserve">系： </w:t>
      </w:r>
      <w:r>
        <w:rPr>
          <w:rFonts w:hint="eastAsia" w:ascii="仿宋" w:hAnsi="仿宋" w:eastAsia="仿宋" w:cs="宋体"/>
          <w:snapToGrid w:val="0"/>
          <w:color w:val="000000"/>
          <w:kern w:val="0"/>
          <w:sz w:val="28"/>
          <w:szCs w:val="28"/>
          <w:u w:val="single"/>
        </w:rPr>
        <w:t xml:space="preserve"> （投标人单位名称） </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的法定代表人。</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特此证明。</w:t>
      </w:r>
    </w:p>
    <w:p>
      <w:pPr>
        <w:pStyle w:val="28"/>
        <w:snapToGrid w:val="0"/>
        <w:spacing w:line="360" w:lineRule="auto"/>
        <w:ind w:firstLine="562" w:firstLineChars="200"/>
        <w:rPr>
          <w:rFonts w:hint="eastAsia" w:ascii="仿宋" w:hAnsi="仿宋" w:eastAsia="仿宋" w:cs="宋体"/>
          <w:b/>
          <w:color w:val="000000"/>
          <w:sz w:val="28"/>
          <w:szCs w:val="28"/>
        </w:rPr>
      </w:pPr>
      <w:r>
        <w:rPr>
          <w:rFonts w:hint="eastAsia" w:ascii="仿宋" w:hAnsi="仿宋" w:eastAsia="仿宋" w:cs="宋体"/>
          <w:b/>
          <w:color w:val="000000"/>
          <w:sz w:val="28"/>
          <w:szCs w:val="28"/>
        </w:rPr>
        <w:t>（</w:t>
      </w:r>
      <w:r>
        <w:rPr>
          <w:rFonts w:hint="eastAsia" w:ascii="仿宋" w:hAnsi="仿宋" w:eastAsia="仿宋" w:cs="宋体"/>
          <w:b/>
          <w:color w:val="000000"/>
          <w:sz w:val="28"/>
          <w:szCs w:val="28"/>
          <w:lang w:eastAsia="zh-CN"/>
        </w:rPr>
        <w:t>法人</w:t>
      </w:r>
      <w:r>
        <w:rPr>
          <w:rFonts w:hint="eastAsia" w:ascii="仿宋" w:hAnsi="仿宋" w:eastAsia="仿宋" w:cs="宋体"/>
          <w:b/>
          <w:color w:val="000000"/>
          <w:sz w:val="28"/>
          <w:szCs w:val="28"/>
        </w:rPr>
        <w:t>身份证复印件附后</w:t>
      </w:r>
      <w:r>
        <w:rPr>
          <w:rFonts w:hint="eastAsia" w:ascii="仿宋" w:hAnsi="仿宋" w:eastAsia="仿宋" w:cs="宋体"/>
          <w:b/>
          <w:color w:val="000000"/>
          <w:sz w:val="28"/>
          <w:szCs w:val="28"/>
          <w:lang w:eastAsia="zh-CN"/>
        </w:rPr>
        <w:t>，盖单位公章</w:t>
      </w:r>
      <w:r>
        <w:rPr>
          <w:rFonts w:hint="eastAsia" w:ascii="仿宋" w:hAnsi="仿宋" w:eastAsia="仿宋" w:cs="宋体"/>
          <w:b/>
          <w:color w:val="000000"/>
          <w:sz w:val="28"/>
          <w:szCs w:val="28"/>
        </w:rPr>
        <w:t>）</w:t>
      </w: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hint="eastAsia" w:ascii="仿宋" w:hAnsi="仿宋" w:eastAsia="仿宋" w:cs="宋体"/>
          <w:snapToGrid w:val="0"/>
          <w:color w:val="000000"/>
          <w:kern w:val="0"/>
          <w:sz w:val="28"/>
          <w:szCs w:val="28"/>
        </w:rPr>
      </w:pPr>
    </w:p>
    <w:p>
      <w:pPr>
        <w:widowControl/>
        <w:tabs>
          <w:tab w:val="left" w:pos="0"/>
          <w:tab w:val="left" w:pos="993"/>
          <w:tab w:val="left" w:pos="1134"/>
        </w:tabs>
        <w:snapToGrid w:val="0"/>
        <w:spacing w:line="480" w:lineRule="auto"/>
        <w:ind w:firstLine="280" w:firstLineChars="100"/>
        <w:jc w:val="right"/>
        <w:rPr>
          <w:rFonts w:hint="eastAsia"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投标人（盖法人章）：</w:t>
      </w:r>
    </w:p>
    <w:p>
      <w:pPr>
        <w:pStyle w:val="13"/>
        <w:spacing w:line="360" w:lineRule="auto"/>
        <w:ind w:firstLine="0"/>
        <w:jc w:val="right"/>
        <w:rPr>
          <w:rFonts w:ascii="宋体" w:hAnsi="宋体" w:cs="宋体"/>
          <w:sz w:val="25"/>
        </w:rPr>
      </w:pPr>
      <w:r>
        <w:rPr>
          <w:rFonts w:hint="eastAsia" w:ascii="仿宋" w:hAnsi="仿宋" w:eastAsia="仿宋" w:cs="宋体"/>
          <w:snapToGrid w:val="0"/>
          <w:color w:val="000000"/>
          <w:kern w:val="0"/>
          <w:sz w:val="28"/>
          <w:szCs w:val="28"/>
        </w:rPr>
        <w:t>日  期：</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pStyle w:val="13"/>
        <w:spacing w:line="360" w:lineRule="auto"/>
        <w:ind w:firstLine="0"/>
        <w:jc w:val="right"/>
        <w:rPr>
          <w:rFonts w:ascii="宋体" w:hAnsi="宋体" w:cs="宋体"/>
          <w:sz w:val="25"/>
        </w:rPr>
      </w:pPr>
    </w:p>
    <w:p>
      <w:pPr>
        <w:pStyle w:val="13"/>
        <w:spacing w:line="360" w:lineRule="auto"/>
        <w:ind w:firstLine="0"/>
        <w:jc w:val="center"/>
        <w:rPr>
          <w:rFonts w:ascii="宋体" w:hAnsi="宋体" w:cs="宋体"/>
          <w:sz w:val="25"/>
        </w:rPr>
      </w:pPr>
    </w:p>
    <w:p>
      <w:pPr>
        <w:pStyle w:val="13"/>
        <w:spacing w:line="360" w:lineRule="auto"/>
        <w:ind w:firstLine="0"/>
        <w:jc w:val="center"/>
        <w:rPr>
          <w:rFonts w:ascii="宋体" w:hAnsi="宋体" w:cs="宋体"/>
          <w:sz w:val="25"/>
        </w:rPr>
      </w:pPr>
    </w:p>
    <w:p>
      <w:pPr>
        <w:pStyle w:val="13"/>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仿宋" w:hAnsi="仿宋" w:eastAsia="仿宋" w:cs="仿宋"/>
          <w:b/>
          <w:kern w:val="2"/>
          <w:sz w:val="28"/>
          <w:szCs w:val="28"/>
          <w:lang w:val="en-US" w:eastAsia="zh-CN" w:bidi="ar-SA"/>
        </w:rPr>
        <w:t>2、授权委托书</w:t>
      </w:r>
    </w:p>
    <w:p>
      <w:pPr>
        <w:pStyle w:val="13"/>
        <w:snapToGrid w:val="0"/>
        <w:spacing w:line="440" w:lineRule="exact"/>
        <w:ind w:firstLine="480"/>
        <w:rPr>
          <w:rFonts w:ascii="宋体" w:hAnsi="宋体" w:cs="宋体"/>
        </w:rPr>
      </w:pPr>
    </w:p>
    <w:p>
      <w:pPr>
        <w:pStyle w:val="28"/>
        <w:snapToGrid w:val="0"/>
        <w:spacing w:line="360" w:lineRule="auto"/>
        <w:ind w:firstLine="560" w:firstLineChars="200"/>
        <w:rPr>
          <w:rFonts w:hint="eastAsia" w:ascii="仿宋" w:hAnsi="仿宋" w:eastAsia="仿宋" w:cs="宋体"/>
          <w:color w:val="000000"/>
          <w:sz w:val="28"/>
          <w:szCs w:val="28"/>
        </w:rPr>
      </w:pPr>
      <w:r>
        <w:rPr>
          <w:rFonts w:hint="eastAsia" w:ascii="仿宋" w:hAnsi="仿宋" w:eastAsia="仿宋" w:cs="宋体"/>
          <w:color w:val="000000"/>
          <w:sz w:val="28"/>
          <w:szCs w:val="28"/>
        </w:rPr>
        <w:t>本授权委托书声明：我</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(姓名)系</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(投标人名称)的法定代表人，现授权委托 </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（单位名称）的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u w:val="single"/>
          <w:lang w:val="en-US" w:eastAsia="zh-CN"/>
        </w:rPr>
        <w:t xml:space="preserve">    </w:t>
      </w:r>
      <w:r>
        <w:rPr>
          <w:rFonts w:hint="eastAsia" w:ascii="仿宋" w:hAnsi="仿宋" w:eastAsia="仿宋" w:cs="宋体"/>
          <w:color w:val="000000"/>
          <w:sz w:val="28"/>
          <w:szCs w:val="28"/>
        </w:rPr>
        <w:t>(姓名)为我单位合法代理人，以本公司的名义参加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(招标人名称)的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工程的投标。委托代理人所签署的一切文件和处理与之有关的一切事务，我均予以承认。</w:t>
      </w:r>
    </w:p>
    <w:p>
      <w:pPr>
        <w:pStyle w:val="28"/>
        <w:snapToGrid w:val="0"/>
        <w:spacing w:line="360" w:lineRule="auto"/>
        <w:ind w:firstLine="560" w:firstLineChars="200"/>
        <w:rPr>
          <w:rFonts w:hint="eastAsia" w:ascii="仿宋" w:hAnsi="仿宋" w:eastAsia="仿宋" w:cs="宋体"/>
          <w:color w:val="000000"/>
          <w:sz w:val="28"/>
          <w:szCs w:val="28"/>
        </w:rPr>
      </w:pPr>
      <w:r>
        <w:rPr>
          <w:rFonts w:hint="eastAsia" w:ascii="仿宋" w:hAnsi="仿宋" w:eastAsia="仿宋" w:cs="宋体"/>
          <w:color w:val="000000"/>
          <w:sz w:val="28"/>
          <w:szCs w:val="28"/>
        </w:rPr>
        <w:t>委托代理人无转委托权，特此委托。</w:t>
      </w:r>
    </w:p>
    <w:p>
      <w:pPr>
        <w:pStyle w:val="28"/>
        <w:snapToGrid w:val="0"/>
        <w:spacing w:line="360" w:lineRule="auto"/>
        <w:ind w:firstLine="562" w:firstLineChars="200"/>
        <w:rPr>
          <w:rFonts w:hint="eastAsia" w:ascii="仿宋" w:hAnsi="仿宋" w:eastAsia="仿宋" w:cs="宋体"/>
          <w:b/>
          <w:color w:val="000000"/>
          <w:sz w:val="28"/>
          <w:szCs w:val="28"/>
        </w:rPr>
      </w:pPr>
      <w:r>
        <w:rPr>
          <w:rFonts w:hint="eastAsia" w:ascii="仿宋" w:hAnsi="仿宋" w:eastAsia="仿宋" w:cs="宋体"/>
          <w:b/>
          <w:color w:val="000000"/>
          <w:sz w:val="28"/>
          <w:szCs w:val="28"/>
        </w:rPr>
        <w:t>（委托代理人身份证复印件附后</w:t>
      </w:r>
      <w:r>
        <w:rPr>
          <w:rFonts w:hint="eastAsia" w:ascii="仿宋" w:hAnsi="仿宋" w:eastAsia="仿宋" w:cs="宋体"/>
          <w:b/>
          <w:color w:val="000000"/>
          <w:sz w:val="28"/>
          <w:szCs w:val="28"/>
          <w:lang w:eastAsia="zh-CN"/>
        </w:rPr>
        <w:t>，盖单位公章</w:t>
      </w:r>
      <w:r>
        <w:rPr>
          <w:rFonts w:hint="eastAsia" w:ascii="仿宋" w:hAnsi="仿宋" w:eastAsia="仿宋" w:cs="宋体"/>
          <w:b/>
          <w:color w:val="000000"/>
          <w:sz w:val="28"/>
          <w:szCs w:val="28"/>
        </w:rPr>
        <w:t>）</w:t>
      </w:r>
    </w:p>
    <w:p>
      <w:pPr>
        <w:pStyle w:val="461"/>
        <w:snapToGrid w:val="0"/>
        <w:spacing w:line="360" w:lineRule="auto"/>
        <w:ind w:firstLine="560" w:firstLineChars="200"/>
        <w:rPr>
          <w:rFonts w:hint="eastAsia" w:ascii="仿宋" w:hAnsi="仿宋" w:eastAsia="仿宋" w:cs="宋体"/>
          <w:color w:val="000000"/>
          <w:sz w:val="28"/>
          <w:szCs w:val="28"/>
        </w:rPr>
      </w:pPr>
    </w:p>
    <w:p>
      <w:pPr>
        <w:pStyle w:val="461"/>
        <w:snapToGrid w:val="0"/>
        <w:spacing w:line="360" w:lineRule="auto"/>
        <w:ind w:firstLine="560" w:firstLineChars="200"/>
        <w:rPr>
          <w:rFonts w:hint="eastAsia" w:ascii="仿宋" w:hAnsi="仿宋" w:eastAsia="仿宋" w:cs="宋体"/>
          <w:color w:val="000000"/>
          <w:sz w:val="28"/>
          <w:szCs w:val="28"/>
        </w:rPr>
      </w:pPr>
    </w:p>
    <w:p>
      <w:pPr>
        <w:pStyle w:val="461"/>
        <w:snapToGrid w:val="0"/>
        <w:spacing w:line="360" w:lineRule="auto"/>
        <w:ind w:firstLine="560" w:firstLineChars="200"/>
        <w:rPr>
          <w:rFonts w:hint="eastAsia" w:ascii="仿宋" w:hAnsi="仿宋" w:eastAsia="仿宋" w:cs="宋体"/>
          <w:color w:val="000000"/>
          <w:sz w:val="28"/>
          <w:szCs w:val="28"/>
        </w:rPr>
      </w:pPr>
    </w:p>
    <w:p>
      <w:pPr>
        <w:pStyle w:val="28"/>
        <w:adjustRightInd w:val="0"/>
        <w:snapToGrid w:val="0"/>
        <w:spacing w:before="240" w:line="300" w:lineRule="auto"/>
        <w:ind w:left="538" w:leftChars="214" w:hanging="89" w:hangingChars="32"/>
        <w:rPr>
          <w:rFonts w:hint="eastAsia" w:ascii="仿宋" w:hAnsi="仿宋" w:eastAsia="仿宋" w:cs="宋体"/>
          <w:color w:val="000000"/>
          <w:sz w:val="28"/>
          <w:szCs w:val="28"/>
          <w:u w:val="single"/>
        </w:rPr>
      </w:pPr>
      <w:r>
        <w:rPr>
          <w:rFonts w:hint="eastAsia" w:ascii="仿宋" w:hAnsi="仿宋" w:eastAsia="仿宋" w:cs="宋体"/>
          <w:color w:val="000000"/>
          <w:sz w:val="28"/>
          <w:szCs w:val="28"/>
        </w:rPr>
        <w:t>委托代理人（签字或盖章）：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性别：</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年龄：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38" w:leftChars="14" w:hanging="509" w:hangingChars="182"/>
        <w:rPr>
          <w:rFonts w:hint="eastAsia" w:ascii="仿宋" w:hAnsi="仿宋" w:eastAsia="仿宋" w:cs="宋体"/>
          <w:color w:val="000000"/>
          <w:sz w:val="28"/>
          <w:szCs w:val="28"/>
          <w:u w:val="single"/>
        </w:rPr>
      </w:pPr>
      <w:r>
        <w:rPr>
          <w:rFonts w:hint="eastAsia" w:ascii="仿宋" w:hAnsi="仿宋" w:eastAsia="仿宋" w:cs="宋体"/>
          <w:color w:val="000000"/>
          <w:sz w:val="28"/>
          <w:szCs w:val="28"/>
        </w:rPr>
        <w:t xml:space="preserve">    身份证号码：</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职务：</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40" w:leftChars="257"/>
        <w:rPr>
          <w:rFonts w:hint="eastAsia" w:ascii="仿宋" w:hAnsi="仿宋" w:eastAsia="仿宋" w:cs="宋体"/>
          <w:color w:val="000000"/>
          <w:sz w:val="28"/>
          <w:szCs w:val="28"/>
          <w:u w:val="single"/>
        </w:rPr>
      </w:pPr>
      <w:r>
        <w:rPr>
          <w:rFonts w:hint="eastAsia" w:ascii="仿宋" w:hAnsi="仿宋" w:eastAsia="仿宋" w:cs="宋体"/>
          <w:color w:val="000000"/>
          <w:sz w:val="28"/>
          <w:szCs w:val="28"/>
        </w:rPr>
        <w:t>投标人 (盖法人章):</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40" w:leftChars="257"/>
        <w:rPr>
          <w:rFonts w:hint="eastAsia" w:ascii="仿宋" w:hAnsi="仿宋" w:eastAsia="仿宋" w:cs="宋体"/>
          <w:color w:val="000000"/>
          <w:sz w:val="28"/>
          <w:szCs w:val="28"/>
          <w:u w:val="single"/>
        </w:rPr>
      </w:pPr>
      <w:r>
        <w:rPr>
          <w:rFonts w:hint="eastAsia" w:ascii="仿宋" w:hAnsi="仿宋" w:eastAsia="仿宋" w:cs="宋体"/>
          <w:color w:val="000000"/>
          <w:sz w:val="28"/>
          <w:szCs w:val="28"/>
        </w:rPr>
        <w:t>法定代表人(签字或盖章)：</w:t>
      </w:r>
      <w:r>
        <w:rPr>
          <w:rFonts w:hint="eastAsia" w:ascii="仿宋" w:hAnsi="仿宋" w:eastAsia="仿宋" w:cs="宋体"/>
          <w:color w:val="000000"/>
          <w:sz w:val="28"/>
          <w:szCs w:val="28"/>
          <w:u w:val="single"/>
        </w:rPr>
        <w:t xml:space="preserve">                                          </w:t>
      </w:r>
    </w:p>
    <w:p>
      <w:pPr>
        <w:pStyle w:val="28"/>
        <w:adjustRightInd w:val="0"/>
        <w:snapToGrid w:val="0"/>
        <w:spacing w:line="300" w:lineRule="auto"/>
        <w:ind w:firstLine="560" w:firstLineChars="200"/>
        <w:rPr>
          <w:rFonts w:hint="eastAsia" w:ascii="仿宋" w:hAnsi="仿宋" w:eastAsia="仿宋" w:cs="宋体"/>
          <w:color w:val="000000"/>
          <w:sz w:val="28"/>
          <w:szCs w:val="28"/>
        </w:rPr>
      </w:pPr>
    </w:p>
    <w:p>
      <w:pPr>
        <w:pStyle w:val="28"/>
        <w:adjustRightInd w:val="0"/>
        <w:snapToGrid w:val="0"/>
        <w:spacing w:line="300" w:lineRule="auto"/>
        <w:jc w:val="right"/>
        <w:rPr>
          <w:rFonts w:hint="eastAsia" w:ascii="仿宋" w:hAnsi="仿宋" w:eastAsia="仿宋" w:cs="宋体"/>
          <w:color w:val="000000"/>
          <w:sz w:val="28"/>
          <w:szCs w:val="28"/>
        </w:rPr>
      </w:pPr>
    </w:p>
    <w:p>
      <w:pPr>
        <w:pStyle w:val="28"/>
        <w:adjustRightInd w:val="0"/>
        <w:snapToGrid w:val="0"/>
        <w:spacing w:line="300" w:lineRule="auto"/>
        <w:jc w:val="right"/>
        <w:rPr>
          <w:rFonts w:hint="eastAsia" w:hAnsi="宋体" w:cs="宋体"/>
          <w:color w:val="000000"/>
          <w:sz w:val="24"/>
          <w:szCs w:val="24"/>
        </w:rPr>
      </w:pPr>
    </w:p>
    <w:p>
      <w:pPr>
        <w:pStyle w:val="28"/>
        <w:adjustRightInd w:val="0"/>
        <w:snapToGrid w:val="0"/>
        <w:spacing w:line="300" w:lineRule="auto"/>
        <w:jc w:val="right"/>
        <w:rPr>
          <w:rFonts w:hint="eastAsia" w:hAnsi="宋体" w:cs="宋体"/>
          <w:color w:val="000000"/>
          <w:sz w:val="24"/>
          <w:szCs w:val="24"/>
        </w:rPr>
      </w:pPr>
      <w:r>
        <w:rPr>
          <w:rFonts w:hint="eastAsia" w:hAnsi="宋体" w:cs="宋体"/>
          <w:color w:val="000000"/>
          <w:sz w:val="24"/>
          <w:szCs w:val="24"/>
        </w:rPr>
        <w:t>授权日期：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tabs>
          <w:tab w:val="left" w:pos="993"/>
        </w:tabs>
        <w:spacing w:line="360" w:lineRule="auto"/>
        <w:rPr>
          <w:rFonts w:ascii="宋体" w:hAnsi="宋体" w:cs="宋体"/>
          <w:sz w:val="24"/>
        </w:rPr>
      </w:pPr>
    </w:p>
    <w:p>
      <w:pPr>
        <w:pStyle w:val="75"/>
        <w:snapToGrid w:val="0"/>
        <w:spacing w:after="0" w:line="420" w:lineRule="atLeast"/>
        <w:rPr>
          <w:rFonts w:ascii="宋体" w:hAnsi="宋体" w:cs="宋体"/>
          <w:sz w:val="28"/>
        </w:rPr>
      </w:pPr>
    </w:p>
    <w:p>
      <w:pPr>
        <w:pStyle w:val="13"/>
        <w:snapToGrid w:val="0"/>
        <w:spacing w:line="440" w:lineRule="exact"/>
        <w:ind w:firstLine="0"/>
        <w:jc w:val="center"/>
        <w:outlineLvl w:val="1"/>
        <w:rPr>
          <w:rFonts w:ascii="宋体" w:hAnsi="宋体" w:cs="宋体"/>
          <w:sz w:val="32"/>
          <w:szCs w:val="32"/>
        </w:rPr>
      </w:pPr>
      <w:r>
        <w:rPr>
          <w:rFonts w:hint="eastAsia" w:ascii="仿宋" w:hAnsi="仿宋" w:eastAsia="仿宋" w:cs="仿宋"/>
          <w:b/>
          <w:kern w:val="2"/>
          <w:sz w:val="28"/>
          <w:szCs w:val="28"/>
          <w:lang w:val="en-US" w:eastAsia="zh-CN" w:bidi="ar-SA"/>
        </w:rPr>
        <w:t>3、诚信承诺书</w:t>
      </w:r>
    </w:p>
    <w:p>
      <w:pPr>
        <w:adjustRightInd w:val="0"/>
        <w:snapToGrid w:val="0"/>
        <w:spacing w:line="440" w:lineRule="exact"/>
        <w:ind w:firstLine="475" w:firstLineChars="198"/>
        <w:rPr>
          <w:rFonts w:ascii="宋体" w:hAnsi="宋体" w:cs="宋体"/>
          <w:sz w:val="24"/>
        </w:rPr>
      </w:pPr>
      <w:r>
        <w:rPr>
          <w:rFonts w:hint="eastAsia" w:ascii="宋体" w:hAnsi="宋体" w:cs="宋体"/>
          <w:sz w:val="24"/>
        </w:rPr>
        <w:t>：（招标人名称）</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kern w:val="0"/>
          <w:sz w:val="23"/>
          <w:szCs w:val="23"/>
        </w:rPr>
      </w:pPr>
      <w:r>
        <w:rPr>
          <w:rFonts w:hint="eastAsia" w:ascii="宋体" w:hAnsi="宋体" w:cs="宋体"/>
          <w:sz w:val="24"/>
        </w:rPr>
        <w:t>1、我方拟派项目负责人（身份证号码：；注册号：）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440" w:lineRule="exact"/>
        <w:ind w:firstLine="468" w:firstLineChars="195"/>
        <w:jc w:val="left"/>
        <w:rPr>
          <w:rFonts w:hint="eastAsia" w:ascii="宋体" w:hAnsi="宋体" w:cs="宋体"/>
          <w:sz w:val="24"/>
        </w:rPr>
      </w:pPr>
      <w:r>
        <w:rPr>
          <w:rFonts w:hint="eastAsia" w:ascii="宋体" w:hAnsi="宋体" w:cs="宋体"/>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cs="宋体"/>
          <w:sz w:val="24"/>
          <w:lang w:eastAsia="zh-CN"/>
        </w:rPr>
        <w:t>我方</w:t>
      </w:r>
      <w:r>
        <w:rPr>
          <w:rFonts w:hint="eastAsia" w:ascii="宋体" w:hAnsi="宋体" w:cs="宋体"/>
          <w:sz w:val="24"/>
        </w:rPr>
        <w:t>不存在投标人须知第</w:t>
      </w:r>
      <w:r>
        <w:rPr>
          <w:rFonts w:hint="eastAsia" w:ascii="宋体" w:hAnsi="宋体" w:cs="宋体"/>
          <w:sz w:val="24"/>
          <w:lang w:val="en-US" w:eastAsia="zh-CN"/>
        </w:rPr>
        <w:t>3</w:t>
      </w:r>
      <w:r>
        <w:rPr>
          <w:rFonts w:hint="eastAsia" w:ascii="宋体" w:hAnsi="宋体" w:cs="宋体"/>
          <w:sz w:val="24"/>
        </w:rPr>
        <w:t>条款情形之一</w:t>
      </w:r>
      <w:r>
        <w:rPr>
          <w:rFonts w:hint="eastAsia" w:ascii="宋体" w:hAnsi="宋体" w:cs="宋体"/>
          <w:sz w:val="24"/>
          <w:lang w:eastAsia="zh-CN"/>
        </w:rPr>
        <w:t>。</w:t>
      </w:r>
    </w:p>
    <w:p>
      <w:pPr>
        <w:widowControl/>
        <w:adjustRightInd w:val="0"/>
        <w:snapToGrid w:val="0"/>
        <w:spacing w:line="440" w:lineRule="exact"/>
        <w:ind w:firstLine="468" w:firstLineChars="195"/>
        <w:jc w:val="left"/>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lang w:val="en-US" w:eastAsia="zh-CN"/>
        </w:rPr>
        <w:t>5</w:t>
      </w:r>
      <w:r>
        <w:rPr>
          <w:rFonts w:hint="eastAsia" w:ascii="宋体" w:hAnsi="宋体" w:cs="宋体"/>
          <w:sz w:val="24"/>
        </w:rPr>
        <w:t>、我方不组织、不参与串标围标，没有出借资质等违法违规行为。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w:t>
      </w:r>
      <w:r>
        <w:rPr>
          <w:rFonts w:hint="eastAsia" w:ascii="宋体" w:hAnsi="宋体" w:cs="宋体"/>
          <w:b/>
          <w:sz w:val="24"/>
          <w:lang w:val="en-US" w:eastAsia="zh-CN"/>
        </w:rPr>
        <w:t>招标人的</w:t>
      </w:r>
      <w:r>
        <w:rPr>
          <w:rFonts w:hint="eastAsia" w:ascii="宋体" w:hAnsi="宋体" w:cs="宋体"/>
          <w:b/>
          <w:sz w:val="24"/>
        </w:rPr>
        <w:t>处罚，包括同意你方取消我方中标资格并不予退还投标保证金或履约保证金，将我方列入黑名单。</w:t>
      </w:r>
    </w:p>
    <w:p>
      <w:pPr>
        <w:adjustRightInd w:val="0"/>
        <w:snapToGrid w:val="0"/>
        <w:spacing w:line="440" w:lineRule="exact"/>
        <w:ind w:firstLine="250" w:firstLineChars="98"/>
        <w:rPr>
          <w:rFonts w:ascii="宋体" w:hAnsi="宋体" w:cs="宋体"/>
          <w:spacing w:val="8"/>
          <w:kern w:val="0"/>
          <w:sz w:val="24"/>
        </w:rPr>
      </w:pPr>
    </w:p>
    <w:p>
      <w:pPr>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投标申请人（盖章）：</w:t>
      </w:r>
    </w:p>
    <w:p>
      <w:pPr>
        <w:tabs>
          <w:tab w:val="left" w:pos="4320"/>
        </w:tabs>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法定代表人（签字或盖章）：</w:t>
      </w:r>
    </w:p>
    <w:p>
      <w:pPr>
        <w:adjustRightInd w:val="0"/>
        <w:snapToGrid w:val="0"/>
        <w:spacing w:line="440" w:lineRule="exact"/>
        <w:jc w:val="right"/>
        <w:rPr>
          <w:rFonts w:ascii="宋体" w:hAnsi="宋体" w:cs="宋体"/>
          <w:sz w:val="24"/>
        </w:rPr>
      </w:pPr>
      <w:r>
        <w:rPr>
          <w:rFonts w:hint="eastAsia" w:ascii="宋体" w:hAnsi="宋体" w:cs="宋体"/>
          <w:sz w:val="24"/>
        </w:rPr>
        <w:t>日期：年月日</w:t>
      </w:r>
    </w:p>
    <w:p>
      <w:pPr>
        <w:spacing w:line="360" w:lineRule="auto"/>
        <w:ind w:firstLine="250" w:firstLineChars="98"/>
        <w:rPr>
          <w:rFonts w:ascii="宋体" w:hAnsi="宋体" w:cs="宋体"/>
          <w:spacing w:val="8"/>
          <w:kern w:val="0"/>
          <w:sz w:val="24"/>
        </w:rPr>
      </w:pPr>
    </w:p>
    <w:p>
      <w:pPr>
        <w:pStyle w:val="75"/>
        <w:snapToGrid w:val="0"/>
        <w:spacing w:after="0" w:line="440" w:lineRule="exact"/>
        <w:rPr>
          <w:rFonts w:hint="eastAsia" w:ascii="宋体" w:hAnsi="宋体" w:cs="宋体"/>
          <w:sz w:val="28"/>
        </w:rPr>
      </w:pPr>
    </w:p>
    <w:p>
      <w:pPr>
        <w:adjustRightInd w:val="0"/>
        <w:snapToGrid w:val="0"/>
        <w:spacing w:line="440" w:lineRule="exact"/>
        <w:rPr>
          <w:rFonts w:ascii="宋体" w:hAnsi="宋体" w:cs="宋体"/>
          <w:kern w:val="0"/>
          <w:sz w:val="44"/>
          <w:szCs w:val="44"/>
        </w:rPr>
      </w:pPr>
      <w:bookmarkStart w:id="283" w:name="_Toc404159965"/>
      <w:bookmarkStart w:id="284" w:name="_Toc465181340"/>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283"/>
      <w:bookmarkEnd w:id="284"/>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w:t>
      </w:r>
      <w:r>
        <w:rPr>
          <w:rFonts w:hint="eastAsia" w:ascii="宋体" w:hAnsi="宋体" w:cs="宋体"/>
          <w:lang w:val="en-US" w:eastAsia="zh-CN"/>
        </w:rPr>
        <w:t>“南通市公共资源交易网http://zfcg.nantong.gov.cn/、南通市卫生健康委员会官网http://wjw.nantong.gov.cn/和江苏省南通卫生高等职业技术学校网站http://www.ntwzy.com/”</w:t>
      </w:r>
      <w:r>
        <w:rPr>
          <w:rFonts w:hint="eastAsia" w:ascii="宋体" w:hAnsi="宋体" w:cs="宋体"/>
        </w:rPr>
        <w:t>”下载）</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Arial Narrow">
    <w:altName w:val="Arial"/>
    <w:panose1 w:val="020B0606020202030204"/>
    <w:charset w:val="00"/>
    <w:family w:val="swiss"/>
    <w:pitch w:val="default"/>
    <w:sig w:usb0="00000000" w:usb1="00000000" w:usb2="00000000" w:usb3="00000000" w:csb0="2000009F" w:csb1="DFD70000"/>
  </w:font>
  <w:font w:name="Arial">
    <w:panose1 w:val="020B0604020202020204"/>
    <w:charset w:val="00"/>
    <w:family w:val="auto"/>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 w:name="长城仿宋">
    <w:altName w:val="黑体"/>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framePr w:wrap="around" w:vAnchor="text" w:hAnchor="margin" w:xAlign="center" w:y="1"/>
      <w:rPr>
        <w:rStyle w:val="59"/>
      </w:rPr>
    </w:pPr>
    <w:r>
      <w:fldChar w:fldCharType="begin"/>
    </w:r>
    <w:r>
      <w:rPr>
        <w:rStyle w:val="59"/>
      </w:rPr>
      <w:instrText xml:space="preserve">PAGE  </w:instrText>
    </w:r>
    <w:r>
      <w:fldChar w:fldCharType="separate"/>
    </w:r>
    <w:r>
      <w:rPr>
        <w:rStyle w:val="59"/>
      </w:rPr>
      <w:t>8</w:t>
    </w:r>
    <w:r>
      <w:fldChar w:fldCharType="end"/>
    </w:r>
  </w:p>
  <w:p>
    <w:pPr>
      <w:pStyle w:val="3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065C1"/>
    <w:multiLevelType w:val="multilevel"/>
    <w:tmpl w:val="283065C1"/>
    <w:lvl w:ilvl="0" w:tentative="0">
      <w:start w:val="2"/>
      <w:numFmt w:val="decimalEnclosedCircle"/>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72180"/>
    <w:rsid w:val="00005508"/>
    <w:rsid w:val="000137E4"/>
    <w:rsid w:val="000304DE"/>
    <w:rsid w:val="00031285"/>
    <w:rsid w:val="00085226"/>
    <w:rsid w:val="000A2396"/>
    <w:rsid w:val="000A7A0B"/>
    <w:rsid w:val="000B25C8"/>
    <w:rsid w:val="000C379F"/>
    <w:rsid w:val="000D59DF"/>
    <w:rsid w:val="00104010"/>
    <w:rsid w:val="0019021D"/>
    <w:rsid w:val="001A23B9"/>
    <w:rsid w:val="001A5653"/>
    <w:rsid w:val="001B6EDD"/>
    <w:rsid w:val="001D5DB4"/>
    <w:rsid w:val="001E7D83"/>
    <w:rsid w:val="001F1AA0"/>
    <w:rsid w:val="0024422D"/>
    <w:rsid w:val="002C18B2"/>
    <w:rsid w:val="002C4EC2"/>
    <w:rsid w:val="002C51A8"/>
    <w:rsid w:val="002C7D8C"/>
    <w:rsid w:val="002D3CEC"/>
    <w:rsid w:val="002E24A5"/>
    <w:rsid w:val="002E29F9"/>
    <w:rsid w:val="00307022"/>
    <w:rsid w:val="00311798"/>
    <w:rsid w:val="00391500"/>
    <w:rsid w:val="003B5E39"/>
    <w:rsid w:val="003B6976"/>
    <w:rsid w:val="003E67A4"/>
    <w:rsid w:val="003E7519"/>
    <w:rsid w:val="00402262"/>
    <w:rsid w:val="004266CE"/>
    <w:rsid w:val="0043725C"/>
    <w:rsid w:val="00454A17"/>
    <w:rsid w:val="00492D9C"/>
    <w:rsid w:val="00494175"/>
    <w:rsid w:val="004B604A"/>
    <w:rsid w:val="004D19F2"/>
    <w:rsid w:val="0058042C"/>
    <w:rsid w:val="005F06B7"/>
    <w:rsid w:val="005F6B01"/>
    <w:rsid w:val="00622A99"/>
    <w:rsid w:val="00632BC5"/>
    <w:rsid w:val="00654635"/>
    <w:rsid w:val="006C29FE"/>
    <w:rsid w:val="006C6C8D"/>
    <w:rsid w:val="006D158B"/>
    <w:rsid w:val="006D414B"/>
    <w:rsid w:val="00762F38"/>
    <w:rsid w:val="00786406"/>
    <w:rsid w:val="007E3205"/>
    <w:rsid w:val="007E5CD3"/>
    <w:rsid w:val="008008A3"/>
    <w:rsid w:val="00817094"/>
    <w:rsid w:val="008532F6"/>
    <w:rsid w:val="00863AF5"/>
    <w:rsid w:val="008841B5"/>
    <w:rsid w:val="0089506C"/>
    <w:rsid w:val="008A2833"/>
    <w:rsid w:val="008B223C"/>
    <w:rsid w:val="008B2EFF"/>
    <w:rsid w:val="008F010C"/>
    <w:rsid w:val="009435B6"/>
    <w:rsid w:val="00952E2A"/>
    <w:rsid w:val="00966D2B"/>
    <w:rsid w:val="00983613"/>
    <w:rsid w:val="0099048E"/>
    <w:rsid w:val="009D70CB"/>
    <w:rsid w:val="00A0532F"/>
    <w:rsid w:val="00A851CF"/>
    <w:rsid w:val="00A93380"/>
    <w:rsid w:val="00A944F4"/>
    <w:rsid w:val="00AB5BF7"/>
    <w:rsid w:val="00B32F6A"/>
    <w:rsid w:val="00B64FCC"/>
    <w:rsid w:val="00B67F09"/>
    <w:rsid w:val="00B83814"/>
    <w:rsid w:val="00B95EA8"/>
    <w:rsid w:val="00BD7D68"/>
    <w:rsid w:val="00BE0094"/>
    <w:rsid w:val="00C4341C"/>
    <w:rsid w:val="00C77CD4"/>
    <w:rsid w:val="00C86E76"/>
    <w:rsid w:val="00C93764"/>
    <w:rsid w:val="00C94A59"/>
    <w:rsid w:val="00CA0938"/>
    <w:rsid w:val="00CF59F8"/>
    <w:rsid w:val="00D42E60"/>
    <w:rsid w:val="00D83849"/>
    <w:rsid w:val="00DC28EF"/>
    <w:rsid w:val="00DD2669"/>
    <w:rsid w:val="00E107DE"/>
    <w:rsid w:val="00E73988"/>
    <w:rsid w:val="00E82E12"/>
    <w:rsid w:val="00EB3912"/>
    <w:rsid w:val="00EC39F2"/>
    <w:rsid w:val="00F26BAE"/>
    <w:rsid w:val="00F344EC"/>
    <w:rsid w:val="00F374CC"/>
    <w:rsid w:val="00F46FFA"/>
    <w:rsid w:val="00F91FA1"/>
    <w:rsid w:val="00F92DFB"/>
    <w:rsid w:val="00FA7E59"/>
    <w:rsid w:val="00FB13C3"/>
    <w:rsid w:val="00FB356B"/>
    <w:rsid w:val="00FC251A"/>
    <w:rsid w:val="00FD12F8"/>
    <w:rsid w:val="00FF43BC"/>
    <w:rsid w:val="02386E3D"/>
    <w:rsid w:val="026748F2"/>
    <w:rsid w:val="029D0211"/>
    <w:rsid w:val="03382C78"/>
    <w:rsid w:val="03DC044A"/>
    <w:rsid w:val="06EC5DD0"/>
    <w:rsid w:val="0829027A"/>
    <w:rsid w:val="08922873"/>
    <w:rsid w:val="09150091"/>
    <w:rsid w:val="0B756D1E"/>
    <w:rsid w:val="0BCE3DBB"/>
    <w:rsid w:val="0BFB037D"/>
    <w:rsid w:val="0C06498C"/>
    <w:rsid w:val="0C9B69E4"/>
    <w:rsid w:val="109C3648"/>
    <w:rsid w:val="11D93F8F"/>
    <w:rsid w:val="12030C99"/>
    <w:rsid w:val="129275C7"/>
    <w:rsid w:val="12EB3F05"/>
    <w:rsid w:val="16CB0A57"/>
    <w:rsid w:val="17187845"/>
    <w:rsid w:val="198750D7"/>
    <w:rsid w:val="19B404AD"/>
    <w:rsid w:val="19E2266C"/>
    <w:rsid w:val="1A617633"/>
    <w:rsid w:val="1AE40497"/>
    <w:rsid w:val="1B02754A"/>
    <w:rsid w:val="1BA44686"/>
    <w:rsid w:val="1BF7207B"/>
    <w:rsid w:val="1C3E37EF"/>
    <w:rsid w:val="1D4A7007"/>
    <w:rsid w:val="1DFE19DA"/>
    <w:rsid w:val="1E0335D4"/>
    <w:rsid w:val="1EFB3AAE"/>
    <w:rsid w:val="1F806D69"/>
    <w:rsid w:val="1FA1636B"/>
    <w:rsid w:val="1FEE719D"/>
    <w:rsid w:val="200A199D"/>
    <w:rsid w:val="20487479"/>
    <w:rsid w:val="21433F5C"/>
    <w:rsid w:val="2323708B"/>
    <w:rsid w:val="23457D5C"/>
    <w:rsid w:val="237E21BF"/>
    <w:rsid w:val="2494616D"/>
    <w:rsid w:val="25516645"/>
    <w:rsid w:val="25721126"/>
    <w:rsid w:val="25796D3B"/>
    <w:rsid w:val="25ED03AC"/>
    <w:rsid w:val="27B01160"/>
    <w:rsid w:val="2A3777B1"/>
    <w:rsid w:val="2ABA7B5F"/>
    <w:rsid w:val="2AE35416"/>
    <w:rsid w:val="2B2A7C4F"/>
    <w:rsid w:val="2B3D62E1"/>
    <w:rsid w:val="2D2E4F9E"/>
    <w:rsid w:val="2D781C67"/>
    <w:rsid w:val="2DC47F35"/>
    <w:rsid w:val="2DC73E3C"/>
    <w:rsid w:val="2DD9093E"/>
    <w:rsid w:val="2DF42BA9"/>
    <w:rsid w:val="2EA26AFB"/>
    <w:rsid w:val="2FF5523F"/>
    <w:rsid w:val="31417964"/>
    <w:rsid w:val="31AE1467"/>
    <w:rsid w:val="333A6892"/>
    <w:rsid w:val="349A6E21"/>
    <w:rsid w:val="35000956"/>
    <w:rsid w:val="355E2790"/>
    <w:rsid w:val="356848A0"/>
    <w:rsid w:val="35A33C7F"/>
    <w:rsid w:val="36803184"/>
    <w:rsid w:val="36BF77AD"/>
    <w:rsid w:val="36EB22FA"/>
    <w:rsid w:val="37FB08F2"/>
    <w:rsid w:val="380073C7"/>
    <w:rsid w:val="38482980"/>
    <w:rsid w:val="3A651382"/>
    <w:rsid w:val="3BDC09BE"/>
    <w:rsid w:val="3BF04197"/>
    <w:rsid w:val="3C816AD5"/>
    <w:rsid w:val="3C85123C"/>
    <w:rsid w:val="3D1B0ACD"/>
    <w:rsid w:val="3EDA2244"/>
    <w:rsid w:val="3EFB7799"/>
    <w:rsid w:val="3FD43F78"/>
    <w:rsid w:val="41A41041"/>
    <w:rsid w:val="41A72102"/>
    <w:rsid w:val="41BD5D6E"/>
    <w:rsid w:val="41D55DCA"/>
    <w:rsid w:val="42BC2F0F"/>
    <w:rsid w:val="42CF21CF"/>
    <w:rsid w:val="439218EB"/>
    <w:rsid w:val="44042F5B"/>
    <w:rsid w:val="45E72739"/>
    <w:rsid w:val="463047B6"/>
    <w:rsid w:val="46560772"/>
    <w:rsid w:val="46C60AC8"/>
    <w:rsid w:val="4866783D"/>
    <w:rsid w:val="490A54F9"/>
    <w:rsid w:val="49197DE5"/>
    <w:rsid w:val="495A6A92"/>
    <w:rsid w:val="4A9B5DA6"/>
    <w:rsid w:val="4AA06FF7"/>
    <w:rsid w:val="4AAE3170"/>
    <w:rsid w:val="4AD87C8C"/>
    <w:rsid w:val="4C837C16"/>
    <w:rsid w:val="4CF815C7"/>
    <w:rsid w:val="4D0813B1"/>
    <w:rsid w:val="4E7D3059"/>
    <w:rsid w:val="4F1D2266"/>
    <w:rsid w:val="5074071D"/>
    <w:rsid w:val="51C6032A"/>
    <w:rsid w:val="51CC286C"/>
    <w:rsid w:val="51DC0E58"/>
    <w:rsid w:val="52250DE6"/>
    <w:rsid w:val="52F72180"/>
    <w:rsid w:val="5395573C"/>
    <w:rsid w:val="53B13D7A"/>
    <w:rsid w:val="53CF1C23"/>
    <w:rsid w:val="53D13C42"/>
    <w:rsid w:val="53D22BB6"/>
    <w:rsid w:val="55697A26"/>
    <w:rsid w:val="557557C3"/>
    <w:rsid w:val="55A3245D"/>
    <w:rsid w:val="55B92F6C"/>
    <w:rsid w:val="55EE12EF"/>
    <w:rsid w:val="565344CE"/>
    <w:rsid w:val="5A4F6E11"/>
    <w:rsid w:val="5AD6596A"/>
    <w:rsid w:val="5E5C73E8"/>
    <w:rsid w:val="5F467B47"/>
    <w:rsid w:val="5FB13C31"/>
    <w:rsid w:val="60D82CE4"/>
    <w:rsid w:val="61993871"/>
    <w:rsid w:val="624B7136"/>
    <w:rsid w:val="63ED5954"/>
    <w:rsid w:val="64877904"/>
    <w:rsid w:val="65757F92"/>
    <w:rsid w:val="65A2738E"/>
    <w:rsid w:val="65BB22B9"/>
    <w:rsid w:val="67653D8B"/>
    <w:rsid w:val="67690B3F"/>
    <w:rsid w:val="6780462D"/>
    <w:rsid w:val="67E5136C"/>
    <w:rsid w:val="69265536"/>
    <w:rsid w:val="6932562B"/>
    <w:rsid w:val="6A1A3DED"/>
    <w:rsid w:val="6A294EE0"/>
    <w:rsid w:val="6A8C0676"/>
    <w:rsid w:val="6AA644F9"/>
    <w:rsid w:val="6D1938F9"/>
    <w:rsid w:val="6D204704"/>
    <w:rsid w:val="6D2967AF"/>
    <w:rsid w:val="6E077632"/>
    <w:rsid w:val="6E5F673A"/>
    <w:rsid w:val="6F725463"/>
    <w:rsid w:val="702C3AF4"/>
    <w:rsid w:val="705601E1"/>
    <w:rsid w:val="71737661"/>
    <w:rsid w:val="718F31B9"/>
    <w:rsid w:val="72501B91"/>
    <w:rsid w:val="7266154D"/>
    <w:rsid w:val="734001AF"/>
    <w:rsid w:val="73826FF5"/>
    <w:rsid w:val="739D6D1C"/>
    <w:rsid w:val="739E701F"/>
    <w:rsid w:val="73B10E49"/>
    <w:rsid w:val="74A9286A"/>
    <w:rsid w:val="76D27A57"/>
    <w:rsid w:val="782D2B85"/>
    <w:rsid w:val="79512FEE"/>
    <w:rsid w:val="7C560791"/>
    <w:rsid w:val="7CE02F33"/>
    <w:rsid w:val="7E7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nhideWhenUsed="0"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87"/>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88"/>
    <w:qFormat/>
    <w:uiPriority w:val="0"/>
    <w:pPr>
      <w:keepNext/>
      <w:keepLines/>
      <w:spacing w:before="260" w:after="260" w:line="416" w:lineRule="auto"/>
      <w:outlineLvl w:val="2"/>
    </w:pPr>
    <w:rPr>
      <w:b/>
      <w:bCs/>
      <w:sz w:val="32"/>
      <w:szCs w:val="32"/>
    </w:rPr>
  </w:style>
  <w:style w:type="paragraph" w:styleId="6">
    <w:name w:val="heading 4"/>
    <w:basedOn w:val="1"/>
    <w:next w:val="1"/>
    <w:link w:val="89"/>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81"/>
    <w:qFormat/>
    <w:uiPriority w:val="0"/>
    <w:pPr>
      <w:keepNext/>
      <w:keepLines/>
      <w:spacing w:before="280" w:after="290" w:line="376" w:lineRule="auto"/>
      <w:outlineLvl w:val="4"/>
    </w:pPr>
    <w:rPr>
      <w:b/>
      <w:bCs/>
      <w:sz w:val="28"/>
      <w:szCs w:val="28"/>
    </w:rPr>
  </w:style>
  <w:style w:type="paragraph" w:styleId="8">
    <w:name w:val="heading 6"/>
    <w:basedOn w:val="1"/>
    <w:next w:val="1"/>
    <w:link w:val="82"/>
    <w:qFormat/>
    <w:uiPriority w:val="0"/>
    <w:pPr>
      <w:keepNext/>
      <w:keepLines/>
      <w:spacing w:before="240" w:after="64" w:line="317" w:lineRule="auto"/>
      <w:outlineLvl w:val="5"/>
    </w:pPr>
    <w:rPr>
      <w:rFonts w:ascii="Cambria" w:hAnsi="Cambria"/>
      <w:b/>
      <w:bCs/>
      <w:sz w:val="24"/>
    </w:rPr>
  </w:style>
  <w:style w:type="paragraph" w:styleId="9">
    <w:name w:val="heading 7"/>
    <w:basedOn w:val="1"/>
    <w:next w:val="1"/>
    <w:link w:val="83"/>
    <w:qFormat/>
    <w:uiPriority w:val="0"/>
    <w:pPr>
      <w:keepNext/>
      <w:keepLines/>
      <w:spacing w:before="240" w:after="64" w:line="317" w:lineRule="auto"/>
      <w:outlineLvl w:val="6"/>
    </w:pPr>
    <w:rPr>
      <w:rFonts w:ascii="Calibri" w:hAnsi="Calibri"/>
      <w:b/>
      <w:bCs/>
      <w:sz w:val="24"/>
    </w:rPr>
  </w:style>
  <w:style w:type="paragraph" w:styleId="10">
    <w:name w:val="heading 8"/>
    <w:basedOn w:val="1"/>
    <w:next w:val="1"/>
    <w:link w:val="84"/>
    <w:qFormat/>
    <w:uiPriority w:val="0"/>
    <w:pPr>
      <w:keepNext/>
      <w:keepLines/>
      <w:spacing w:before="240" w:after="64" w:line="317" w:lineRule="auto"/>
      <w:outlineLvl w:val="7"/>
    </w:pPr>
    <w:rPr>
      <w:rFonts w:ascii="Cambria" w:hAnsi="Cambria"/>
      <w:sz w:val="24"/>
    </w:rPr>
  </w:style>
  <w:style w:type="paragraph" w:styleId="11">
    <w:name w:val="heading 9"/>
    <w:basedOn w:val="1"/>
    <w:next w:val="1"/>
    <w:link w:val="85"/>
    <w:qFormat/>
    <w:uiPriority w:val="0"/>
    <w:pPr>
      <w:keepNext/>
      <w:keepLines/>
      <w:spacing w:before="240" w:after="64" w:line="317" w:lineRule="auto"/>
      <w:outlineLvl w:val="8"/>
    </w:pPr>
    <w:rPr>
      <w:rFonts w:ascii="Cambria" w:hAnsi="Cambria"/>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0"/>
    <w:pPr>
      <w:ind w:left="2520" w:leftChars="1200"/>
    </w:pPr>
    <w:rPr>
      <w:rFonts w:ascii="Calibri" w:hAnsi="Calibri"/>
      <w:szCs w:val="22"/>
    </w:rPr>
  </w:style>
  <w:style w:type="paragraph" w:styleId="13">
    <w:name w:val="Normal Indent"/>
    <w:basedOn w:val="1"/>
    <w:link w:val="90"/>
    <w:qFormat/>
    <w:uiPriority w:val="0"/>
    <w:pPr>
      <w:adjustRightInd w:val="0"/>
      <w:spacing w:line="360" w:lineRule="atLeast"/>
      <w:ind w:firstLine="482"/>
      <w:textAlignment w:val="baseline"/>
    </w:pPr>
    <w:rPr>
      <w:rFonts w:asciiTheme="minorHAnsi" w:hAnsiTheme="minorHAnsi" w:cstheme="minorBidi"/>
      <w:sz w:val="24"/>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1"/>
    <w:qFormat/>
    <w:uiPriority w:val="0"/>
    <w:pPr>
      <w:shd w:val="clear" w:color="auto" w:fill="000080"/>
    </w:pPr>
    <w:rPr>
      <w:shd w:val="clear" w:color="auto" w:fill="000080"/>
    </w:rPr>
  </w:style>
  <w:style w:type="paragraph" w:styleId="16">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7">
    <w:name w:val="annotation text"/>
    <w:basedOn w:val="1"/>
    <w:link w:val="92"/>
    <w:qFormat/>
    <w:uiPriority w:val="0"/>
    <w:pPr>
      <w:jc w:val="left"/>
    </w:pPr>
  </w:style>
  <w:style w:type="paragraph" w:styleId="18">
    <w:name w:val="Salutation"/>
    <w:basedOn w:val="1"/>
    <w:next w:val="1"/>
    <w:link w:val="93"/>
    <w:qFormat/>
    <w:uiPriority w:val="0"/>
    <w:pPr>
      <w:widowControl/>
    </w:pPr>
    <w:rPr>
      <w:rFonts w:hAnsi="宋体"/>
      <w:kern w:val="0"/>
      <w:sz w:val="30"/>
      <w:szCs w:val="20"/>
    </w:rPr>
  </w:style>
  <w:style w:type="paragraph" w:styleId="19">
    <w:name w:val="Body Text 3"/>
    <w:basedOn w:val="1"/>
    <w:next w:val="1"/>
    <w:link w:val="94"/>
    <w:qFormat/>
    <w:uiPriority w:val="0"/>
    <w:pPr>
      <w:spacing w:line="500" w:lineRule="exact"/>
    </w:pPr>
    <w:rPr>
      <w:rFonts w:hAnsi="宋体"/>
      <w:color w:val="000000"/>
      <w:kern w:val="0"/>
      <w:sz w:val="24"/>
      <w:szCs w:val="20"/>
    </w:rPr>
  </w:style>
  <w:style w:type="paragraph" w:styleId="20">
    <w:name w:val="Body Text"/>
    <w:basedOn w:val="1"/>
    <w:link w:val="112"/>
    <w:qFormat/>
    <w:uiPriority w:val="0"/>
    <w:pPr>
      <w:spacing w:line="360" w:lineRule="auto"/>
    </w:pPr>
    <w:rPr>
      <w:rFonts w:eastAsia="仿宋_GB2312" w:asciiTheme="minorHAnsi" w:hAnsiTheme="minorHAnsi" w:cstheme="minorBidi"/>
      <w:sz w:val="23"/>
    </w:rPr>
  </w:style>
  <w:style w:type="paragraph" w:styleId="21">
    <w:name w:val="Body Text Indent"/>
    <w:basedOn w:val="1"/>
    <w:next w:val="22"/>
    <w:link w:val="96"/>
    <w:qFormat/>
    <w:uiPriority w:val="0"/>
    <w:pPr>
      <w:spacing w:before="240" w:line="360" w:lineRule="auto"/>
      <w:ind w:firstLine="552" w:firstLineChars="263"/>
    </w:pPr>
    <w:rPr>
      <w:rFonts w:ascii="宋体" w:hAnsi="宋体"/>
      <w:szCs w:val="20"/>
    </w:rPr>
  </w:style>
  <w:style w:type="paragraph" w:styleId="22">
    <w:name w:val="envelope return"/>
    <w:basedOn w:val="1"/>
    <w:qFormat/>
    <w:uiPriority w:val="99"/>
    <w:pPr>
      <w:snapToGrid w:val="0"/>
    </w:pPr>
    <w:rPr>
      <w:rFonts w:ascii="Arial" w:hAnsi="Arial" w:cs="Arial"/>
    </w:rPr>
  </w:style>
  <w:style w:type="paragraph" w:styleId="23">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4">
    <w:name w:val="index 4"/>
    <w:basedOn w:val="1"/>
    <w:next w:val="1"/>
    <w:qFormat/>
    <w:uiPriority w:val="0"/>
    <w:pPr>
      <w:ind w:left="600" w:leftChars="600"/>
    </w:pPr>
  </w:style>
  <w:style w:type="paragraph" w:styleId="25">
    <w:name w:val="toc 5"/>
    <w:basedOn w:val="1"/>
    <w:next w:val="1"/>
    <w:qFormat/>
    <w:uiPriority w:val="0"/>
    <w:pPr>
      <w:ind w:left="1680" w:leftChars="800"/>
    </w:pPr>
    <w:rPr>
      <w:rFonts w:ascii="Calibri" w:hAnsi="Calibri"/>
      <w:szCs w:val="22"/>
    </w:rPr>
  </w:style>
  <w:style w:type="paragraph" w:styleId="26">
    <w:name w:val="toc 3"/>
    <w:basedOn w:val="27"/>
    <w:next w:val="27"/>
    <w:qFormat/>
    <w:uiPriority w:val="0"/>
    <w:pPr>
      <w:ind w:left="840" w:leftChars="400"/>
    </w:pPr>
  </w:style>
  <w:style w:type="paragraph" w:customStyle="1" w:styleId="27">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8">
    <w:name w:val="Plain Text"/>
    <w:basedOn w:val="1"/>
    <w:link w:val="97"/>
    <w:qFormat/>
    <w:uiPriority w:val="0"/>
    <w:rPr>
      <w:rFonts w:ascii="宋体" w:hAnsi="Courier New"/>
    </w:rPr>
  </w:style>
  <w:style w:type="paragraph" w:styleId="29">
    <w:name w:val="toc 8"/>
    <w:basedOn w:val="1"/>
    <w:next w:val="1"/>
    <w:qFormat/>
    <w:uiPriority w:val="0"/>
    <w:pPr>
      <w:ind w:left="2940" w:leftChars="1400"/>
    </w:pPr>
    <w:rPr>
      <w:rFonts w:ascii="Calibri" w:hAnsi="Calibri"/>
      <w:szCs w:val="22"/>
    </w:rPr>
  </w:style>
  <w:style w:type="paragraph" w:styleId="30">
    <w:name w:val="Date"/>
    <w:basedOn w:val="1"/>
    <w:next w:val="1"/>
    <w:link w:val="98"/>
    <w:qFormat/>
    <w:uiPriority w:val="0"/>
    <w:pPr>
      <w:ind w:left="100" w:leftChars="2500"/>
    </w:pPr>
    <w:rPr>
      <w:rFonts w:asciiTheme="minorHAnsi" w:hAnsiTheme="minorHAnsi" w:eastAsiaTheme="minorEastAsia" w:cstheme="minorBidi"/>
    </w:rPr>
  </w:style>
  <w:style w:type="paragraph" w:styleId="31">
    <w:name w:val="Body Text Indent 2"/>
    <w:basedOn w:val="1"/>
    <w:link w:val="99"/>
    <w:qFormat/>
    <w:uiPriority w:val="0"/>
    <w:pPr>
      <w:spacing w:after="120" w:line="480" w:lineRule="auto"/>
      <w:ind w:left="420" w:leftChars="200"/>
    </w:pPr>
  </w:style>
  <w:style w:type="paragraph" w:styleId="32">
    <w:name w:val="endnote text"/>
    <w:basedOn w:val="1"/>
    <w:link w:val="100"/>
    <w:qFormat/>
    <w:uiPriority w:val="0"/>
    <w:pPr>
      <w:snapToGrid w:val="0"/>
      <w:jc w:val="left"/>
    </w:pPr>
  </w:style>
  <w:style w:type="paragraph" w:styleId="33">
    <w:name w:val="Balloon Text"/>
    <w:basedOn w:val="1"/>
    <w:link w:val="101"/>
    <w:qFormat/>
    <w:uiPriority w:val="0"/>
    <w:rPr>
      <w:sz w:val="18"/>
      <w:szCs w:val="18"/>
    </w:rPr>
  </w:style>
  <w:style w:type="paragraph" w:styleId="34">
    <w:name w:val="footer"/>
    <w:basedOn w:val="1"/>
    <w:link w:val="103"/>
    <w:unhideWhenUsed/>
    <w:qFormat/>
    <w:uiPriority w:val="0"/>
    <w:pPr>
      <w:tabs>
        <w:tab w:val="center" w:pos="4153"/>
        <w:tab w:val="right" w:pos="8306"/>
      </w:tabs>
      <w:snapToGrid w:val="0"/>
      <w:jc w:val="left"/>
    </w:pPr>
    <w:rPr>
      <w:sz w:val="18"/>
      <w:szCs w:val="18"/>
    </w:rPr>
  </w:style>
  <w:style w:type="paragraph" w:styleId="35">
    <w:name w:val="header"/>
    <w:basedOn w:val="1"/>
    <w:link w:val="79"/>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0"/>
    <w:pPr>
      <w:spacing w:before="60" w:line="400" w:lineRule="exact"/>
    </w:pPr>
    <w:rPr>
      <w:rFonts w:eastAsia="黑体"/>
    </w:rPr>
  </w:style>
  <w:style w:type="paragraph" w:styleId="37">
    <w:name w:val="toc 4"/>
    <w:basedOn w:val="1"/>
    <w:next w:val="1"/>
    <w:qFormat/>
    <w:uiPriority w:val="0"/>
    <w:pPr>
      <w:ind w:left="1260" w:leftChars="600"/>
    </w:pPr>
    <w:rPr>
      <w:rFonts w:ascii="Calibri" w:hAnsi="Calibri"/>
      <w:szCs w:val="22"/>
    </w:rPr>
  </w:style>
  <w:style w:type="paragraph" w:styleId="38">
    <w:name w:val="Subtitle"/>
    <w:basedOn w:val="1"/>
    <w:next w:val="1"/>
    <w:link w:val="105"/>
    <w:qFormat/>
    <w:uiPriority w:val="0"/>
    <w:pPr>
      <w:spacing w:before="240" w:after="60" w:line="312" w:lineRule="auto"/>
      <w:jc w:val="center"/>
      <w:outlineLvl w:val="1"/>
    </w:pPr>
    <w:rPr>
      <w:rFonts w:ascii="Cambria" w:hAnsi="Cambria"/>
      <w:b/>
      <w:bCs/>
      <w:kern w:val="28"/>
      <w:sz w:val="32"/>
      <w:szCs w:val="32"/>
    </w:rPr>
  </w:style>
  <w:style w:type="paragraph" w:styleId="39">
    <w:name w:val="List"/>
    <w:basedOn w:val="1"/>
    <w:next w:val="1"/>
    <w:qFormat/>
    <w:uiPriority w:val="0"/>
    <w:pPr>
      <w:ind w:left="200" w:hanging="200"/>
    </w:pPr>
    <w:rPr>
      <w:rFonts w:hAnsi="宋体" w:cs="宋体"/>
      <w:kern w:val="0"/>
      <w:szCs w:val="20"/>
    </w:rPr>
  </w:style>
  <w:style w:type="paragraph" w:styleId="40">
    <w:name w:val="footnote text"/>
    <w:basedOn w:val="1"/>
    <w:link w:val="106"/>
    <w:qFormat/>
    <w:uiPriority w:val="0"/>
    <w:pPr>
      <w:adjustRightInd w:val="0"/>
      <w:spacing w:line="312" w:lineRule="atLeast"/>
      <w:jc w:val="left"/>
      <w:textAlignment w:val="baseline"/>
    </w:pPr>
    <w:rPr>
      <w:kern w:val="0"/>
      <w:sz w:val="18"/>
      <w:szCs w:val="20"/>
    </w:rPr>
  </w:style>
  <w:style w:type="paragraph" w:styleId="41">
    <w:name w:val="toc 6"/>
    <w:basedOn w:val="1"/>
    <w:next w:val="1"/>
    <w:qFormat/>
    <w:uiPriority w:val="0"/>
    <w:pPr>
      <w:ind w:left="2100" w:leftChars="1000"/>
    </w:pPr>
    <w:rPr>
      <w:rFonts w:ascii="Calibri" w:hAnsi="Calibri"/>
      <w:szCs w:val="22"/>
    </w:rPr>
  </w:style>
  <w:style w:type="paragraph" w:styleId="42">
    <w:name w:val="Body Text Indent 3"/>
    <w:basedOn w:val="1"/>
    <w:next w:val="16"/>
    <w:link w:val="107"/>
    <w:qFormat/>
    <w:uiPriority w:val="0"/>
    <w:pPr>
      <w:spacing w:after="120"/>
      <w:ind w:left="420"/>
    </w:pPr>
    <w:rPr>
      <w:rFonts w:hAnsi="宋体"/>
      <w:kern w:val="0"/>
      <w:sz w:val="16"/>
      <w:szCs w:val="20"/>
    </w:rPr>
  </w:style>
  <w:style w:type="paragraph" w:styleId="43">
    <w:name w:val="toc 2"/>
    <w:basedOn w:val="1"/>
    <w:next w:val="1"/>
    <w:qFormat/>
    <w:uiPriority w:val="0"/>
    <w:pPr>
      <w:ind w:left="420" w:leftChars="200"/>
    </w:pPr>
    <w:rPr>
      <w:rFonts w:ascii="Calibri" w:hAnsi="Calibri"/>
      <w:szCs w:val="22"/>
    </w:rPr>
  </w:style>
  <w:style w:type="paragraph" w:styleId="44">
    <w:name w:val="toc 9"/>
    <w:basedOn w:val="1"/>
    <w:next w:val="1"/>
    <w:qFormat/>
    <w:uiPriority w:val="0"/>
    <w:pPr>
      <w:ind w:left="3360" w:leftChars="1600"/>
    </w:pPr>
    <w:rPr>
      <w:rFonts w:ascii="Calibri" w:hAnsi="Calibri"/>
      <w:szCs w:val="22"/>
    </w:rPr>
  </w:style>
  <w:style w:type="paragraph" w:styleId="45">
    <w:name w:val="Body Text 2"/>
    <w:basedOn w:val="1"/>
    <w:next w:val="46"/>
    <w:link w:val="108"/>
    <w:qFormat/>
    <w:uiPriority w:val="0"/>
    <w:pPr>
      <w:spacing w:line="320" w:lineRule="exact"/>
      <w:ind w:right="-108"/>
      <w:jc w:val="center"/>
    </w:pPr>
    <w:rPr>
      <w:rFonts w:hAnsi="宋体"/>
      <w:kern w:val="0"/>
      <w:sz w:val="24"/>
      <w:szCs w:val="20"/>
    </w:rPr>
  </w:style>
  <w:style w:type="paragraph" w:customStyle="1" w:styleId="46">
    <w:name w:val="目录 61"/>
    <w:basedOn w:val="1"/>
    <w:next w:val="1"/>
    <w:qFormat/>
    <w:uiPriority w:val="0"/>
    <w:pPr>
      <w:ind w:left="2100"/>
    </w:pPr>
    <w:rPr>
      <w:rFonts w:ascii="Calibri" w:hAnsi="宋体" w:cs="宋体"/>
      <w:kern w:val="0"/>
      <w:szCs w:val="20"/>
    </w:rPr>
  </w:style>
  <w:style w:type="paragraph" w:styleId="47">
    <w:name w:val="HTML Preformatted"/>
    <w:basedOn w:val="1"/>
    <w:next w:val="48"/>
    <w:link w:val="109"/>
    <w:qFormat/>
    <w:uiPriority w:val="0"/>
    <w:pPr>
      <w:widowControl/>
    </w:pPr>
    <w:rPr>
      <w:rFonts w:ascii="Arial" w:hAnsi="宋体"/>
      <w:kern w:val="0"/>
      <w:sz w:val="24"/>
      <w:szCs w:val="20"/>
    </w:rPr>
  </w:style>
  <w:style w:type="paragraph" w:customStyle="1" w:styleId="48">
    <w:name w:val="目录 91"/>
    <w:basedOn w:val="1"/>
    <w:next w:val="1"/>
    <w:qFormat/>
    <w:uiPriority w:val="0"/>
    <w:pPr>
      <w:ind w:left="3360"/>
    </w:pPr>
    <w:rPr>
      <w:rFonts w:ascii="Calibri" w:hAnsi="宋体" w:cs="宋体"/>
      <w:kern w:val="0"/>
      <w:szCs w:val="20"/>
    </w:rPr>
  </w:style>
  <w:style w:type="paragraph" w:styleId="4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0">
    <w:name w:val="Title"/>
    <w:basedOn w:val="1"/>
    <w:next w:val="1"/>
    <w:link w:val="110"/>
    <w:qFormat/>
    <w:uiPriority w:val="0"/>
    <w:pPr>
      <w:spacing w:before="240" w:after="60"/>
      <w:jc w:val="center"/>
      <w:outlineLvl w:val="0"/>
    </w:pPr>
    <w:rPr>
      <w:rFonts w:ascii="Cambria" w:hAnsi="Cambria"/>
      <w:b/>
      <w:bCs/>
      <w:sz w:val="32"/>
      <w:szCs w:val="32"/>
    </w:rPr>
  </w:style>
  <w:style w:type="paragraph" w:styleId="51">
    <w:name w:val="annotation subject"/>
    <w:basedOn w:val="17"/>
    <w:next w:val="17"/>
    <w:link w:val="111"/>
    <w:qFormat/>
    <w:uiPriority w:val="0"/>
    <w:rPr>
      <w:b/>
      <w:bCs/>
    </w:rPr>
  </w:style>
  <w:style w:type="paragraph" w:styleId="52">
    <w:name w:val="Body Text First Indent"/>
    <w:next w:val="1"/>
    <w:link w:val="113"/>
    <w:qFormat/>
    <w:uiPriority w:val="0"/>
    <w:pPr>
      <w:widowControl w:val="0"/>
      <w:spacing w:after="120"/>
      <w:ind w:firstLine="420"/>
      <w:jc w:val="both"/>
    </w:pPr>
    <w:rPr>
      <w:rFonts w:ascii="Times New Roman" w:hAnsi="宋体" w:eastAsia="宋体" w:cs="宋体"/>
      <w:sz w:val="21"/>
      <w:lang w:val="en-US" w:eastAsia="zh-CN" w:bidi="ar-SA"/>
    </w:rPr>
  </w:style>
  <w:style w:type="paragraph" w:styleId="53">
    <w:name w:val="Body Text First Indent 2"/>
    <w:basedOn w:val="21"/>
    <w:qFormat/>
    <w:uiPriority w:val="99"/>
    <w:pPr>
      <w:ind w:firstLine="420"/>
    </w:pPr>
  </w:style>
  <w:style w:type="table" w:styleId="55">
    <w:name w:val="Table Grid"/>
    <w:basedOn w:val="5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7">
    <w:name w:val="Strong"/>
    <w:qFormat/>
    <w:uiPriority w:val="0"/>
    <w:rPr>
      <w:b/>
      <w:bCs/>
    </w:rPr>
  </w:style>
  <w:style w:type="character" w:styleId="58">
    <w:name w:val="endnote reference"/>
    <w:qFormat/>
    <w:uiPriority w:val="0"/>
    <w:rPr>
      <w:vertAlign w:val="superscript"/>
    </w:rPr>
  </w:style>
  <w:style w:type="character" w:styleId="59">
    <w:name w:val="page number"/>
    <w:basedOn w:val="56"/>
    <w:qFormat/>
    <w:uiPriority w:val="0"/>
  </w:style>
  <w:style w:type="character" w:styleId="60">
    <w:name w:val="FollowedHyperlink"/>
    <w:qFormat/>
    <w:uiPriority w:val="0"/>
    <w:rPr>
      <w:color w:val="DD8905"/>
      <w:u w:val="none"/>
    </w:rPr>
  </w:style>
  <w:style w:type="character" w:styleId="61">
    <w:name w:val="Emphasis"/>
    <w:qFormat/>
    <w:uiPriority w:val="0"/>
    <w:rPr>
      <w:i/>
      <w:iCs/>
    </w:rPr>
  </w:style>
  <w:style w:type="character" w:styleId="62">
    <w:name w:val="HTML Definition"/>
    <w:qFormat/>
    <w:uiPriority w:val="0"/>
  </w:style>
  <w:style w:type="character" w:styleId="63">
    <w:name w:val="HTML Typewriter"/>
    <w:qFormat/>
    <w:uiPriority w:val="0"/>
    <w:rPr>
      <w:rFonts w:ascii="monospace" w:hAnsi="monospace" w:eastAsia="monospace" w:cs="monospace"/>
      <w:sz w:val="20"/>
    </w:rPr>
  </w:style>
  <w:style w:type="character" w:styleId="64">
    <w:name w:val="HTML Acronym"/>
    <w:basedOn w:val="56"/>
    <w:qFormat/>
    <w:uiPriority w:val="0"/>
  </w:style>
  <w:style w:type="character" w:styleId="65">
    <w:name w:val="HTML Variable"/>
    <w:qFormat/>
    <w:uiPriority w:val="0"/>
  </w:style>
  <w:style w:type="character" w:styleId="66">
    <w:name w:val="Hyperlink"/>
    <w:unhideWhenUsed/>
    <w:qFormat/>
    <w:uiPriority w:val="0"/>
    <w:rPr>
      <w:color w:val="0000FF"/>
      <w:u w:val="single"/>
    </w:rPr>
  </w:style>
  <w:style w:type="character" w:styleId="67">
    <w:name w:val="HTML Code"/>
    <w:qFormat/>
    <w:uiPriority w:val="0"/>
    <w:rPr>
      <w:rFonts w:hint="default" w:ascii="monospace" w:hAnsi="monospace" w:eastAsia="monospace" w:cs="monospace"/>
      <w:sz w:val="20"/>
    </w:rPr>
  </w:style>
  <w:style w:type="character" w:styleId="68">
    <w:name w:val="annotation reference"/>
    <w:qFormat/>
    <w:uiPriority w:val="0"/>
    <w:rPr>
      <w:sz w:val="21"/>
      <w:szCs w:val="21"/>
    </w:rPr>
  </w:style>
  <w:style w:type="character" w:styleId="69">
    <w:name w:val="HTML Cite"/>
    <w:qFormat/>
    <w:uiPriority w:val="0"/>
  </w:style>
  <w:style w:type="character" w:styleId="70">
    <w:name w:val="HTML Keyboard"/>
    <w:qFormat/>
    <w:uiPriority w:val="0"/>
    <w:rPr>
      <w:rFonts w:hint="default" w:ascii="monospace" w:hAnsi="monospace" w:eastAsia="monospace" w:cs="monospace"/>
      <w:sz w:val="20"/>
    </w:rPr>
  </w:style>
  <w:style w:type="character" w:styleId="71">
    <w:name w:val="HTML Sample"/>
    <w:qFormat/>
    <w:uiPriority w:val="0"/>
    <w:rPr>
      <w:rFonts w:hint="default" w:ascii="monospace" w:hAnsi="monospace" w:eastAsia="monospace" w:cs="monospace"/>
    </w:rPr>
  </w:style>
  <w:style w:type="paragraph" w:customStyle="1" w:styleId="72">
    <w:name w:val="样式1"/>
    <w:basedOn w:val="1"/>
    <w:next w:val="6"/>
    <w:qFormat/>
    <w:uiPriority w:val="0"/>
    <w:pPr>
      <w:spacing w:line="360" w:lineRule="auto"/>
      <w:ind w:firstLine="420" w:firstLineChars="200"/>
    </w:pPr>
    <w:rPr>
      <w:rFonts w:ascii="宋体" w:hAnsi="宋体"/>
      <w:szCs w:val="21"/>
    </w:rPr>
  </w:style>
  <w:style w:type="paragraph" w:customStyle="1" w:styleId="73">
    <w:name w:val="样式2"/>
    <w:basedOn w:val="4"/>
    <w:next w:val="1"/>
    <w:qFormat/>
    <w:uiPriority w:val="0"/>
    <w:pPr>
      <w:keepNext w:val="0"/>
      <w:keepLines w:val="0"/>
      <w:spacing w:line="240" w:lineRule="auto"/>
      <w:jc w:val="center"/>
    </w:pPr>
    <w:rPr>
      <w:rFonts w:hAnsi="宋体" w:cs="宋体"/>
      <w:bCs w:val="0"/>
      <w:kern w:val="0"/>
      <w:sz w:val="36"/>
      <w:szCs w:val="20"/>
    </w:rPr>
  </w:style>
  <w:style w:type="paragraph" w:customStyle="1" w:styleId="74">
    <w:name w:val="1"/>
    <w:basedOn w:val="1"/>
    <w:next w:val="1"/>
    <w:qFormat/>
    <w:uiPriority w:val="0"/>
  </w:style>
  <w:style w:type="paragraph" w:customStyle="1" w:styleId="75">
    <w:name w:val="flType"/>
    <w:basedOn w:val="1"/>
    <w:qFormat/>
    <w:uiPriority w:val="0"/>
    <w:pPr>
      <w:adjustRightInd w:val="0"/>
      <w:spacing w:after="284" w:line="113" w:lineRule="atLeast"/>
      <w:jc w:val="center"/>
    </w:pPr>
    <w:rPr>
      <w:kern w:val="0"/>
      <w:sz w:val="24"/>
      <w:szCs w:val="20"/>
    </w:rPr>
  </w:style>
  <w:style w:type="paragraph" w:customStyle="1" w:styleId="76">
    <w:name w:val="Heading 71"/>
    <w:basedOn w:val="1"/>
    <w:qFormat/>
    <w:uiPriority w:val="0"/>
    <w:pPr>
      <w:jc w:val="left"/>
      <w:outlineLvl w:val="7"/>
    </w:pPr>
    <w:rPr>
      <w:rFonts w:ascii="宋体" w:hAnsi="宋体" w:cs="宋体"/>
      <w:kern w:val="0"/>
      <w:sz w:val="28"/>
      <w:szCs w:val="28"/>
      <w:lang w:eastAsia="en-US"/>
    </w:rPr>
  </w:style>
  <w:style w:type="paragraph" w:customStyle="1" w:styleId="77">
    <w:name w:val="Table Paragraph"/>
    <w:basedOn w:val="1"/>
    <w:qFormat/>
    <w:uiPriority w:val="0"/>
    <w:pPr>
      <w:jc w:val="left"/>
    </w:pPr>
    <w:rPr>
      <w:rFonts w:ascii="Calibri" w:hAnsi="Calibri" w:cs="Calibri"/>
      <w:kern w:val="0"/>
      <w:sz w:val="22"/>
      <w:szCs w:val="22"/>
      <w:lang w:eastAsia="en-US"/>
    </w:rPr>
  </w:style>
  <w:style w:type="paragraph" w:customStyle="1" w:styleId="78">
    <w:name w:val="Heading 41"/>
    <w:basedOn w:val="1"/>
    <w:qFormat/>
    <w:uiPriority w:val="0"/>
    <w:pPr>
      <w:jc w:val="left"/>
      <w:outlineLvl w:val="4"/>
    </w:pPr>
    <w:rPr>
      <w:rFonts w:ascii="宋体" w:hAnsi="宋体" w:cs="宋体"/>
      <w:kern w:val="0"/>
      <w:sz w:val="32"/>
      <w:szCs w:val="32"/>
      <w:lang w:eastAsia="en-US"/>
    </w:rPr>
  </w:style>
  <w:style w:type="character" w:customStyle="1" w:styleId="79">
    <w:name w:val="页眉 Char"/>
    <w:basedOn w:val="56"/>
    <w:link w:val="35"/>
    <w:qFormat/>
    <w:uiPriority w:val="0"/>
    <w:rPr>
      <w:kern w:val="2"/>
      <w:sz w:val="18"/>
      <w:szCs w:val="18"/>
    </w:rPr>
  </w:style>
  <w:style w:type="character" w:customStyle="1" w:styleId="80">
    <w:name w:val="未处理的提及1"/>
    <w:basedOn w:val="56"/>
    <w:unhideWhenUsed/>
    <w:qFormat/>
    <w:uiPriority w:val="99"/>
    <w:rPr>
      <w:color w:val="605E5C"/>
      <w:shd w:val="clear" w:color="auto" w:fill="E1DFDD"/>
    </w:rPr>
  </w:style>
  <w:style w:type="character" w:customStyle="1" w:styleId="81">
    <w:name w:val="标题 5 Char"/>
    <w:basedOn w:val="56"/>
    <w:link w:val="7"/>
    <w:qFormat/>
    <w:uiPriority w:val="0"/>
    <w:rPr>
      <w:b/>
      <w:bCs/>
      <w:kern w:val="2"/>
      <w:sz w:val="28"/>
      <w:szCs w:val="28"/>
    </w:rPr>
  </w:style>
  <w:style w:type="character" w:customStyle="1" w:styleId="82">
    <w:name w:val="标题 6 Char"/>
    <w:basedOn w:val="56"/>
    <w:link w:val="8"/>
    <w:qFormat/>
    <w:uiPriority w:val="0"/>
    <w:rPr>
      <w:rFonts w:ascii="Cambria" w:hAnsi="Cambria"/>
      <w:b/>
      <w:bCs/>
      <w:kern w:val="2"/>
      <w:sz w:val="24"/>
      <w:szCs w:val="24"/>
    </w:rPr>
  </w:style>
  <w:style w:type="character" w:customStyle="1" w:styleId="83">
    <w:name w:val="标题 7 Char"/>
    <w:basedOn w:val="56"/>
    <w:link w:val="9"/>
    <w:qFormat/>
    <w:uiPriority w:val="0"/>
    <w:rPr>
      <w:rFonts w:ascii="Calibri" w:hAnsi="Calibri"/>
      <w:b/>
      <w:bCs/>
      <w:kern w:val="2"/>
      <w:sz w:val="24"/>
      <w:szCs w:val="24"/>
    </w:rPr>
  </w:style>
  <w:style w:type="character" w:customStyle="1" w:styleId="84">
    <w:name w:val="标题 8 Char"/>
    <w:basedOn w:val="56"/>
    <w:link w:val="10"/>
    <w:qFormat/>
    <w:uiPriority w:val="0"/>
    <w:rPr>
      <w:rFonts w:ascii="Cambria" w:hAnsi="Cambria"/>
      <w:kern w:val="2"/>
      <w:sz w:val="24"/>
      <w:szCs w:val="24"/>
    </w:rPr>
  </w:style>
  <w:style w:type="character" w:customStyle="1" w:styleId="85">
    <w:name w:val="标题 9 Char"/>
    <w:basedOn w:val="56"/>
    <w:link w:val="11"/>
    <w:qFormat/>
    <w:uiPriority w:val="0"/>
    <w:rPr>
      <w:rFonts w:ascii="Cambria" w:hAnsi="Cambria"/>
      <w:kern w:val="2"/>
      <w:sz w:val="21"/>
      <w:szCs w:val="21"/>
    </w:rPr>
  </w:style>
  <w:style w:type="character" w:customStyle="1" w:styleId="86">
    <w:name w:val="标题 1 Char"/>
    <w:basedOn w:val="56"/>
    <w:link w:val="3"/>
    <w:qFormat/>
    <w:uiPriority w:val="0"/>
    <w:rPr>
      <w:b/>
      <w:bCs/>
      <w:kern w:val="44"/>
      <w:sz w:val="44"/>
      <w:szCs w:val="44"/>
    </w:rPr>
  </w:style>
  <w:style w:type="character" w:customStyle="1" w:styleId="87">
    <w:name w:val="标题 2 Char"/>
    <w:basedOn w:val="56"/>
    <w:link w:val="4"/>
    <w:qFormat/>
    <w:uiPriority w:val="0"/>
    <w:rPr>
      <w:rFonts w:ascii="Arial" w:hAnsi="Arial" w:eastAsia="黑体"/>
      <w:b/>
      <w:bCs/>
      <w:kern w:val="2"/>
      <w:sz w:val="32"/>
      <w:szCs w:val="32"/>
    </w:rPr>
  </w:style>
  <w:style w:type="character" w:customStyle="1" w:styleId="88">
    <w:name w:val="标题 3 Char"/>
    <w:basedOn w:val="56"/>
    <w:link w:val="5"/>
    <w:qFormat/>
    <w:uiPriority w:val="0"/>
    <w:rPr>
      <w:b/>
      <w:bCs/>
      <w:kern w:val="2"/>
      <w:sz w:val="32"/>
      <w:szCs w:val="32"/>
    </w:rPr>
  </w:style>
  <w:style w:type="character" w:customStyle="1" w:styleId="89">
    <w:name w:val="标题 4 Char"/>
    <w:basedOn w:val="56"/>
    <w:link w:val="6"/>
    <w:qFormat/>
    <w:uiPriority w:val="0"/>
    <w:rPr>
      <w:rFonts w:ascii="Arial" w:hAnsi="Arial" w:eastAsia="黑体"/>
      <w:b/>
      <w:bCs/>
      <w:kern w:val="2"/>
      <w:sz w:val="28"/>
      <w:szCs w:val="28"/>
    </w:rPr>
  </w:style>
  <w:style w:type="character" w:customStyle="1" w:styleId="90">
    <w:name w:val="正文缩进 Char"/>
    <w:link w:val="13"/>
    <w:qFormat/>
    <w:uiPriority w:val="0"/>
    <w:rPr>
      <w:rFonts w:asciiTheme="minorHAnsi" w:hAnsiTheme="minorHAnsi" w:cstheme="minorBidi"/>
      <w:kern w:val="2"/>
      <w:sz w:val="24"/>
      <w:szCs w:val="24"/>
    </w:rPr>
  </w:style>
  <w:style w:type="character" w:customStyle="1" w:styleId="91">
    <w:name w:val="文档结构图 Char"/>
    <w:basedOn w:val="56"/>
    <w:link w:val="15"/>
    <w:qFormat/>
    <w:uiPriority w:val="0"/>
    <w:rPr>
      <w:kern w:val="2"/>
      <w:sz w:val="21"/>
      <w:szCs w:val="24"/>
      <w:shd w:val="clear" w:color="auto" w:fill="000080"/>
    </w:rPr>
  </w:style>
  <w:style w:type="character" w:customStyle="1" w:styleId="92">
    <w:name w:val="批注文字 Char2"/>
    <w:basedOn w:val="56"/>
    <w:link w:val="17"/>
    <w:qFormat/>
    <w:uiPriority w:val="0"/>
    <w:rPr>
      <w:kern w:val="2"/>
      <w:sz w:val="21"/>
      <w:szCs w:val="24"/>
    </w:rPr>
  </w:style>
  <w:style w:type="character" w:customStyle="1" w:styleId="93">
    <w:name w:val="称呼 Char"/>
    <w:basedOn w:val="56"/>
    <w:link w:val="18"/>
    <w:qFormat/>
    <w:uiPriority w:val="0"/>
    <w:rPr>
      <w:rFonts w:hAnsi="宋体"/>
      <w:sz w:val="30"/>
    </w:rPr>
  </w:style>
  <w:style w:type="character" w:customStyle="1" w:styleId="94">
    <w:name w:val="正文文本 3 Char"/>
    <w:basedOn w:val="56"/>
    <w:link w:val="19"/>
    <w:qFormat/>
    <w:uiPriority w:val="0"/>
    <w:rPr>
      <w:rFonts w:hAnsi="宋体"/>
      <w:color w:val="000000"/>
      <w:sz w:val="24"/>
    </w:rPr>
  </w:style>
  <w:style w:type="character" w:customStyle="1" w:styleId="95">
    <w:name w:val="正文文本 字符"/>
    <w:basedOn w:val="56"/>
    <w:qFormat/>
    <w:uiPriority w:val="0"/>
    <w:rPr>
      <w:kern w:val="2"/>
      <w:sz w:val="21"/>
      <w:szCs w:val="22"/>
    </w:rPr>
  </w:style>
  <w:style w:type="character" w:customStyle="1" w:styleId="96">
    <w:name w:val="正文文本缩进 Char"/>
    <w:basedOn w:val="56"/>
    <w:link w:val="21"/>
    <w:qFormat/>
    <w:uiPriority w:val="0"/>
    <w:rPr>
      <w:rFonts w:ascii="宋体" w:hAnsi="宋体"/>
      <w:kern w:val="2"/>
      <w:sz w:val="21"/>
    </w:rPr>
  </w:style>
  <w:style w:type="character" w:customStyle="1" w:styleId="97">
    <w:name w:val="纯文本 Char"/>
    <w:basedOn w:val="56"/>
    <w:link w:val="28"/>
    <w:qFormat/>
    <w:uiPriority w:val="0"/>
    <w:rPr>
      <w:rFonts w:ascii="宋体" w:hAnsi="Courier New"/>
      <w:kern w:val="2"/>
      <w:sz w:val="21"/>
      <w:szCs w:val="24"/>
    </w:rPr>
  </w:style>
  <w:style w:type="character" w:customStyle="1" w:styleId="98">
    <w:name w:val="日期 Char"/>
    <w:basedOn w:val="56"/>
    <w:link w:val="30"/>
    <w:qFormat/>
    <w:uiPriority w:val="0"/>
    <w:rPr>
      <w:rFonts w:asciiTheme="minorHAnsi" w:hAnsiTheme="minorHAnsi" w:eastAsiaTheme="minorEastAsia" w:cstheme="minorBidi"/>
      <w:kern w:val="2"/>
      <w:sz w:val="21"/>
      <w:szCs w:val="24"/>
    </w:rPr>
  </w:style>
  <w:style w:type="character" w:customStyle="1" w:styleId="99">
    <w:name w:val="正文文本缩进 2 Char"/>
    <w:basedOn w:val="56"/>
    <w:link w:val="31"/>
    <w:qFormat/>
    <w:uiPriority w:val="0"/>
    <w:rPr>
      <w:kern w:val="2"/>
      <w:sz w:val="21"/>
      <w:szCs w:val="24"/>
    </w:rPr>
  </w:style>
  <w:style w:type="character" w:customStyle="1" w:styleId="100">
    <w:name w:val="尾注文本 Char"/>
    <w:basedOn w:val="56"/>
    <w:link w:val="32"/>
    <w:qFormat/>
    <w:uiPriority w:val="0"/>
    <w:rPr>
      <w:kern w:val="2"/>
      <w:sz w:val="21"/>
      <w:szCs w:val="24"/>
    </w:rPr>
  </w:style>
  <w:style w:type="character" w:customStyle="1" w:styleId="101">
    <w:name w:val="批注框文本 Char"/>
    <w:basedOn w:val="56"/>
    <w:link w:val="33"/>
    <w:qFormat/>
    <w:uiPriority w:val="0"/>
    <w:rPr>
      <w:kern w:val="2"/>
      <w:sz w:val="18"/>
      <w:szCs w:val="18"/>
    </w:rPr>
  </w:style>
  <w:style w:type="character" w:customStyle="1" w:styleId="102">
    <w:name w:val="页脚 字符"/>
    <w:basedOn w:val="56"/>
    <w:qFormat/>
    <w:uiPriority w:val="99"/>
    <w:rPr>
      <w:kern w:val="2"/>
      <w:sz w:val="18"/>
      <w:szCs w:val="18"/>
    </w:rPr>
  </w:style>
  <w:style w:type="character" w:customStyle="1" w:styleId="103">
    <w:name w:val="页脚 Char"/>
    <w:link w:val="34"/>
    <w:qFormat/>
    <w:uiPriority w:val="0"/>
    <w:rPr>
      <w:kern w:val="2"/>
      <w:sz w:val="18"/>
      <w:szCs w:val="18"/>
    </w:rPr>
  </w:style>
  <w:style w:type="character" w:customStyle="1" w:styleId="104">
    <w:name w:val="页眉 字符1"/>
    <w:qFormat/>
    <w:uiPriority w:val="0"/>
    <w:rPr>
      <w:kern w:val="2"/>
      <w:sz w:val="18"/>
      <w:szCs w:val="18"/>
    </w:rPr>
  </w:style>
  <w:style w:type="character" w:customStyle="1" w:styleId="105">
    <w:name w:val="副标题 Char"/>
    <w:basedOn w:val="56"/>
    <w:link w:val="38"/>
    <w:qFormat/>
    <w:uiPriority w:val="0"/>
    <w:rPr>
      <w:rFonts w:ascii="Cambria" w:hAnsi="Cambria"/>
      <w:b/>
      <w:bCs/>
      <w:kern w:val="28"/>
      <w:sz w:val="32"/>
      <w:szCs w:val="32"/>
    </w:rPr>
  </w:style>
  <w:style w:type="character" w:customStyle="1" w:styleId="106">
    <w:name w:val="脚注文本 Char"/>
    <w:basedOn w:val="56"/>
    <w:link w:val="40"/>
    <w:qFormat/>
    <w:uiPriority w:val="0"/>
    <w:rPr>
      <w:sz w:val="18"/>
    </w:rPr>
  </w:style>
  <w:style w:type="character" w:customStyle="1" w:styleId="107">
    <w:name w:val="正文文本缩进 3 Char"/>
    <w:basedOn w:val="56"/>
    <w:link w:val="42"/>
    <w:qFormat/>
    <w:uiPriority w:val="0"/>
    <w:rPr>
      <w:rFonts w:hAnsi="宋体"/>
      <w:sz w:val="16"/>
    </w:rPr>
  </w:style>
  <w:style w:type="character" w:customStyle="1" w:styleId="108">
    <w:name w:val="正文文本 2 Char"/>
    <w:basedOn w:val="56"/>
    <w:link w:val="45"/>
    <w:qFormat/>
    <w:uiPriority w:val="0"/>
    <w:rPr>
      <w:rFonts w:hAnsi="宋体"/>
      <w:sz w:val="24"/>
    </w:rPr>
  </w:style>
  <w:style w:type="character" w:customStyle="1" w:styleId="109">
    <w:name w:val="HTML 预设格式 Char1"/>
    <w:basedOn w:val="56"/>
    <w:link w:val="47"/>
    <w:qFormat/>
    <w:uiPriority w:val="0"/>
    <w:rPr>
      <w:rFonts w:ascii="Arial" w:hAnsi="宋体"/>
      <w:sz w:val="24"/>
    </w:rPr>
  </w:style>
  <w:style w:type="character" w:customStyle="1" w:styleId="110">
    <w:name w:val="标题 Char"/>
    <w:basedOn w:val="56"/>
    <w:link w:val="50"/>
    <w:qFormat/>
    <w:uiPriority w:val="0"/>
    <w:rPr>
      <w:rFonts w:ascii="Cambria" w:hAnsi="Cambria"/>
      <w:b/>
      <w:bCs/>
      <w:kern w:val="2"/>
      <w:sz w:val="32"/>
      <w:szCs w:val="32"/>
    </w:rPr>
  </w:style>
  <w:style w:type="character" w:customStyle="1" w:styleId="111">
    <w:name w:val="批注主题 Char"/>
    <w:basedOn w:val="92"/>
    <w:link w:val="51"/>
    <w:qFormat/>
    <w:uiPriority w:val="0"/>
    <w:rPr>
      <w:b/>
      <w:bCs/>
      <w:kern w:val="2"/>
      <w:sz w:val="21"/>
      <w:szCs w:val="24"/>
    </w:rPr>
  </w:style>
  <w:style w:type="character" w:customStyle="1" w:styleId="112">
    <w:name w:val="正文文本 Char"/>
    <w:basedOn w:val="56"/>
    <w:link w:val="20"/>
    <w:qFormat/>
    <w:uiPriority w:val="0"/>
    <w:rPr>
      <w:rFonts w:eastAsia="仿宋_GB2312" w:asciiTheme="minorHAnsi" w:hAnsiTheme="minorHAnsi" w:cstheme="minorBidi"/>
      <w:kern w:val="2"/>
      <w:sz w:val="23"/>
      <w:szCs w:val="24"/>
    </w:rPr>
  </w:style>
  <w:style w:type="character" w:customStyle="1" w:styleId="113">
    <w:name w:val="正文首行缩进 Char1"/>
    <w:basedOn w:val="112"/>
    <w:link w:val="52"/>
    <w:qFormat/>
    <w:uiPriority w:val="0"/>
    <w:rPr>
      <w:rFonts w:hAnsi="宋体" w:eastAsia="仿宋_GB2312" w:cs="宋体" w:asciiTheme="minorHAnsi"/>
      <w:kern w:val="2"/>
      <w:sz w:val="21"/>
      <w:szCs w:val="24"/>
    </w:rPr>
  </w:style>
  <w:style w:type="character" w:customStyle="1" w:styleId="114">
    <w:name w:val="HTML 预设格式 Char"/>
    <w:qFormat/>
    <w:uiPriority w:val="0"/>
    <w:rPr>
      <w:sz w:val="20"/>
    </w:rPr>
  </w:style>
  <w:style w:type="character" w:customStyle="1" w:styleId="115">
    <w:name w:val="Heading 1 Char"/>
    <w:qFormat/>
    <w:uiPriority w:val="0"/>
    <w:rPr>
      <w:rFonts w:eastAsia="宋体"/>
      <w:b/>
      <w:bCs/>
      <w:kern w:val="44"/>
      <w:sz w:val="32"/>
      <w:szCs w:val="44"/>
      <w:lang w:val="en-US" w:eastAsia="zh-CN" w:bidi="ar-SA"/>
    </w:rPr>
  </w:style>
  <w:style w:type="character" w:customStyle="1" w:styleId="116">
    <w:name w:val="Char Char1"/>
    <w:qFormat/>
    <w:uiPriority w:val="0"/>
    <w:rPr>
      <w:sz w:val="20"/>
    </w:rPr>
  </w:style>
  <w:style w:type="character" w:customStyle="1" w:styleId="117">
    <w:name w:val="样式10 Char"/>
    <w:qFormat/>
    <w:uiPriority w:val="0"/>
    <w:rPr>
      <w:sz w:val="20"/>
    </w:rPr>
  </w:style>
  <w:style w:type="character" w:customStyle="1" w:styleId="118">
    <w:name w:val="正文文本 3 Char2"/>
    <w:qFormat/>
    <w:uiPriority w:val="0"/>
    <w:rPr>
      <w:kern w:val="2"/>
      <w:sz w:val="16"/>
      <w:szCs w:val="16"/>
    </w:rPr>
  </w:style>
  <w:style w:type="character" w:customStyle="1" w:styleId="119">
    <w:name w:val="Footer Char"/>
    <w:qFormat/>
    <w:uiPriority w:val="0"/>
    <w:rPr>
      <w:rFonts w:eastAsia="宋体"/>
      <w:kern w:val="2"/>
      <w:sz w:val="18"/>
      <w:szCs w:val="18"/>
      <w:lang w:val="en-US" w:eastAsia="zh-CN" w:bidi="ar-SA"/>
    </w:rPr>
  </w:style>
  <w:style w:type="character" w:customStyle="1" w:styleId="120">
    <w:name w:val="引用 Char"/>
    <w:link w:val="121"/>
    <w:qFormat/>
    <w:uiPriority w:val="0"/>
    <w:rPr>
      <w:i/>
      <w:iCs/>
      <w:color w:val="000000"/>
    </w:rPr>
  </w:style>
  <w:style w:type="paragraph" w:styleId="121">
    <w:name w:val="Quote"/>
    <w:basedOn w:val="1"/>
    <w:next w:val="1"/>
    <w:link w:val="120"/>
    <w:qFormat/>
    <w:uiPriority w:val="0"/>
    <w:rPr>
      <w:i/>
      <w:iCs/>
      <w:color w:val="000000"/>
      <w:kern w:val="0"/>
      <w:sz w:val="20"/>
      <w:szCs w:val="20"/>
    </w:rPr>
  </w:style>
  <w:style w:type="character" w:customStyle="1" w:styleId="122">
    <w:name w:val="引用 字符1"/>
    <w:basedOn w:val="56"/>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3">
    <w:name w:val="标题 Char2"/>
    <w:qFormat/>
    <w:uiPriority w:val="0"/>
    <w:rPr>
      <w:rFonts w:ascii="Cambria" w:hAnsi="Cambria" w:eastAsia="宋体" w:cs="Times New Roman"/>
      <w:b/>
      <w:bCs/>
      <w:sz w:val="32"/>
      <w:szCs w:val="32"/>
    </w:rPr>
  </w:style>
  <w:style w:type="character" w:customStyle="1" w:styleId="124">
    <w:name w:val="Char Char10"/>
    <w:qFormat/>
    <w:uiPriority w:val="0"/>
    <w:rPr>
      <w:sz w:val="20"/>
    </w:rPr>
  </w:style>
  <w:style w:type="character" w:customStyle="1" w:styleId="125">
    <w:name w:val="样式3 Char Char"/>
    <w:qFormat/>
    <w:uiPriority w:val="0"/>
    <w:rPr>
      <w:b/>
      <w:sz w:val="20"/>
    </w:rPr>
  </w:style>
  <w:style w:type="character" w:customStyle="1" w:styleId="126">
    <w:name w:val="明显强调1"/>
    <w:qFormat/>
    <w:uiPriority w:val="0"/>
    <w:rPr>
      <w:b/>
      <w:bCs/>
      <w:i/>
      <w:iCs/>
      <w:color w:val="4F81BD"/>
    </w:rPr>
  </w:style>
  <w:style w:type="character" w:customStyle="1" w:styleId="127">
    <w:name w:val="批注文字 Char Char"/>
    <w:qFormat/>
    <w:uiPriority w:val="0"/>
    <w:rPr>
      <w:rFonts w:ascii="宋体" w:hAnsi="Times New Roman" w:eastAsia="宋体" w:cs="Times New Roman"/>
      <w:sz w:val="28"/>
      <w:szCs w:val="20"/>
    </w:rPr>
  </w:style>
  <w:style w:type="character" w:customStyle="1" w:styleId="128">
    <w:name w:val="副标题 Char1"/>
    <w:qFormat/>
    <w:uiPriority w:val="0"/>
    <w:rPr>
      <w:rFonts w:hint="default" w:ascii="Cambria" w:hAnsi="Cambria" w:cs="Times New Roman"/>
      <w:b/>
      <w:bCs/>
      <w:kern w:val="28"/>
      <w:sz w:val="32"/>
      <w:szCs w:val="32"/>
    </w:rPr>
  </w:style>
  <w:style w:type="character" w:customStyle="1" w:styleId="129">
    <w:name w:val="样式14 Char"/>
    <w:qFormat/>
    <w:uiPriority w:val="0"/>
    <w:rPr>
      <w:sz w:val="20"/>
    </w:rPr>
  </w:style>
  <w:style w:type="character" w:customStyle="1" w:styleId="130">
    <w:name w:val="Comment Subject Char"/>
    <w:qFormat/>
    <w:uiPriority w:val="0"/>
    <w:rPr>
      <w:b/>
      <w:sz w:val="24"/>
      <w:lang w:bidi="ar-SA"/>
    </w:rPr>
  </w:style>
  <w:style w:type="character" w:customStyle="1" w:styleId="131">
    <w:name w:val="Comment Text Char"/>
    <w:qFormat/>
    <w:uiPriority w:val="0"/>
    <w:rPr>
      <w:rFonts w:cs="Times New Roman"/>
      <w:sz w:val="24"/>
      <w:szCs w:val="24"/>
    </w:rPr>
  </w:style>
  <w:style w:type="character" w:customStyle="1" w:styleId="132">
    <w:name w:val="title2"/>
    <w:qFormat/>
    <w:uiPriority w:val="0"/>
    <w:rPr>
      <w:b/>
      <w:color w:val="111111"/>
      <w:sz w:val="20"/>
      <w:u w:val="none"/>
    </w:rPr>
  </w:style>
  <w:style w:type="character" w:customStyle="1" w:styleId="133">
    <w:name w:val="日期 Char1"/>
    <w:qFormat/>
    <w:uiPriority w:val="0"/>
    <w:rPr>
      <w:rFonts w:ascii="Times New Roman" w:hAnsi="Times New Roman" w:eastAsia="宋体" w:cs="Times New Roman"/>
      <w:szCs w:val="24"/>
    </w:rPr>
  </w:style>
  <w:style w:type="character" w:customStyle="1" w:styleId="134">
    <w:name w:val="超链接_0"/>
    <w:qFormat/>
    <w:uiPriority w:val="99"/>
    <w:rPr>
      <w:rFonts w:ascii="Calibri" w:hAnsi="Calibri" w:cs="Times New Roman"/>
      <w:color w:val="0000FF"/>
      <w:u w:val="single"/>
    </w:rPr>
  </w:style>
  <w:style w:type="character" w:customStyle="1" w:styleId="135">
    <w:name w:val="样式3 Char Char Char Char"/>
    <w:qFormat/>
    <w:uiPriority w:val="0"/>
    <w:rPr>
      <w:b/>
      <w:sz w:val="20"/>
    </w:rPr>
  </w:style>
  <w:style w:type="character" w:customStyle="1" w:styleId="136">
    <w:name w:val="newsbg1"/>
    <w:qFormat/>
    <w:uiPriority w:val="0"/>
    <w:rPr>
      <w:sz w:val="20"/>
    </w:rPr>
  </w:style>
  <w:style w:type="character" w:customStyle="1" w:styleId="137">
    <w:name w:val="Char Char8"/>
    <w:qFormat/>
    <w:uiPriority w:val="0"/>
    <w:rPr>
      <w:sz w:val="20"/>
    </w:rPr>
  </w:style>
  <w:style w:type="character" w:customStyle="1" w:styleId="138">
    <w:name w:val="Char Char Char Char Char Char"/>
    <w:qFormat/>
    <w:uiPriority w:val="0"/>
    <w:rPr>
      <w:sz w:val="20"/>
    </w:rPr>
  </w:style>
  <w:style w:type="character" w:customStyle="1" w:styleId="139">
    <w:name w:val="正文文本 Char2"/>
    <w:qFormat/>
    <w:uiPriority w:val="0"/>
    <w:rPr>
      <w:sz w:val="20"/>
    </w:rPr>
  </w:style>
  <w:style w:type="character" w:customStyle="1" w:styleId="140">
    <w:name w:val="明显引用 Char2"/>
    <w:link w:val="141"/>
    <w:qFormat/>
    <w:uiPriority w:val="0"/>
    <w:rPr>
      <w:b/>
      <w:i/>
      <w:color w:val="4F81BD"/>
      <w:kern w:val="2"/>
      <w:sz w:val="22"/>
    </w:rPr>
  </w:style>
  <w:style w:type="paragraph" w:customStyle="1" w:styleId="141">
    <w:name w:val="明显引用2"/>
    <w:basedOn w:val="1"/>
    <w:next w:val="1"/>
    <w:link w:val="140"/>
    <w:qFormat/>
    <w:uiPriority w:val="0"/>
    <w:pPr>
      <w:pBdr>
        <w:bottom w:val="single" w:color="4F81BD" w:sz="4" w:space="4"/>
      </w:pBdr>
      <w:spacing w:before="200" w:after="280"/>
      <w:ind w:left="936" w:right="936"/>
    </w:pPr>
    <w:rPr>
      <w:b/>
      <w:i/>
      <w:color w:val="4F81BD"/>
      <w:sz w:val="22"/>
      <w:szCs w:val="20"/>
    </w:rPr>
  </w:style>
  <w:style w:type="character" w:customStyle="1" w:styleId="142">
    <w:name w:val="Balloon Text Char"/>
    <w:qFormat/>
    <w:uiPriority w:val="0"/>
    <w:rPr>
      <w:sz w:val="18"/>
      <w:lang w:bidi="ar-SA"/>
    </w:rPr>
  </w:style>
  <w:style w:type="character" w:customStyle="1" w:styleId="143">
    <w:name w:val="普通文字 Char"/>
    <w:qFormat/>
    <w:uiPriority w:val="0"/>
    <w:rPr>
      <w:sz w:val="20"/>
    </w:rPr>
  </w:style>
  <w:style w:type="character" w:customStyle="1" w:styleId="144">
    <w:name w:val="仿宋，小四"/>
    <w:qFormat/>
    <w:uiPriority w:val="0"/>
    <w:rPr>
      <w:sz w:val="20"/>
    </w:rPr>
  </w:style>
  <w:style w:type="character" w:customStyle="1" w:styleId="145">
    <w:name w:val="样式 Char"/>
    <w:link w:val="146"/>
    <w:qFormat/>
    <w:locked/>
    <w:uiPriority w:val="0"/>
    <w:rPr>
      <w:rFonts w:ascii="宋体" w:hAnsi="宋体" w:cs="宋体"/>
      <w:sz w:val="24"/>
      <w:szCs w:val="24"/>
    </w:rPr>
  </w:style>
  <w:style w:type="paragraph" w:customStyle="1" w:styleId="146">
    <w:name w:val="样式"/>
    <w:link w:val="145"/>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7">
    <w:name w:val="style41"/>
    <w:qFormat/>
    <w:uiPriority w:val="0"/>
    <w:rPr>
      <w:rFonts w:ascii="Verdana" w:hAnsi="Verdana"/>
      <w:color w:val="AA1515"/>
      <w:kern w:val="0"/>
      <w:sz w:val="20"/>
      <w:lang w:eastAsia="en-US"/>
    </w:rPr>
  </w:style>
  <w:style w:type="character" w:customStyle="1" w:styleId="148">
    <w:name w:val="明显引用 Char1"/>
    <w:qFormat/>
    <w:uiPriority w:val="0"/>
    <w:rPr>
      <w:rFonts w:ascii="Times New Roman" w:hAnsi="Times New Roman" w:eastAsia="宋体" w:cs="Times New Roman"/>
      <w:b/>
      <w:bCs/>
      <w:i/>
      <w:iCs/>
      <w:color w:val="4F81BD"/>
      <w:szCs w:val="24"/>
    </w:rPr>
  </w:style>
  <w:style w:type="character" w:customStyle="1" w:styleId="149">
    <w:name w:val="样式12 Char"/>
    <w:qFormat/>
    <w:uiPriority w:val="0"/>
    <w:rPr>
      <w:sz w:val="20"/>
    </w:rPr>
  </w:style>
  <w:style w:type="character" w:customStyle="1" w:styleId="150">
    <w:name w:val="引用 Char2"/>
    <w:link w:val="151"/>
    <w:qFormat/>
    <w:uiPriority w:val="0"/>
    <w:rPr>
      <w:i/>
      <w:color w:val="000000"/>
      <w:kern w:val="2"/>
      <w:sz w:val="22"/>
    </w:rPr>
  </w:style>
  <w:style w:type="paragraph" w:customStyle="1" w:styleId="151">
    <w:name w:val="引用2"/>
    <w:basedOn w:val="1"/>
    <w:next w:val="1"/>
    <w:link w:val="150"/>
    <w:qFormat/>
    <w:uiPriority w:val="0"/>
    <w:rPr>
      <w:i/>
      <w:color w:val="000000"/>
      <w:sz w:val="22"/>
      <w:szCs w:val="20"/>
    </w:rPr>
  </w:style>
  <w:style w:type="character" w:customStyle="1" w:styleId="152">
    <w:name w:val="样式 标题 3h3section:3Level 3 HeadH3level_3PIM 33rd level3H... Char Char"/>
    <w:qFormat/>
    <w:uiPriority w:val="0"/>
    <w:rPr>
      <w:b/>
      <w:sz w:val="20"/>
    </w:rPr>
  </w:style>
  <w:style w:type="character" w:customStyle="1" w:styleId="153">
    <w:name w:val="Heading 3 Char"/>
    <w:qFormat/>
    <w:uiPriority w:val="0"/>
    <w:rPr>
      <w:rFonts w:cs="Times New Roman"/>
      <w:b/>
      <w:bCs/>
      <w:kern w:val="2"/>
      <w:sz w:val="32"/>
      <w:szCs w:val="32"/>
    </w:rPr>
  </w:style>
  <w:style w:type="character" w:customStyle="1" w:styleId="154">
    <w:name w:val="Char Char24"/>
    <w:qFormat/>
    <w:uiPriority w:val="0"/>
    <w:rPr>
      <w:rFonts w:eastAsia="宋体"/>
      <w:b/>
      <w:bCs/>
      <w:kern w:val="44"/>
      <w:sz w:val="32"/>
      <w:szCs w:val="44"/>
      <w:lang w:val="en-US" w:eastAsia="zh-CN" w:bidi="ar-SA"/>
    </w:rPr>
  </w:style>
  <w:style w:type="character" w:customStyle="1" w:styleId="155">
    <w:name w:val="Title Char"/>
    <w:qFormat/>
    <w:uiPriority w:val="0"/>
    <w:rPr>
      <w:rFonts w:ascii="Cambria" w:hAnsi="Cambria"/>
      <w:b/>
      <w:sz w:val="32"/>
      <w:lang w:bidi="ar-SA"/>
    </w:rPr>
  </w:style>
  <w:style w:type="character" w:customStyle="1" w:styleId="156">
    <w:name w:val="textcontents"/>
    <w:qFormat/>
    <w:uiPriority w:val="0"/>
    <w:rPr>
      <w:rFonts w:cs="Times New Roman"/>
    </w:rPr>
  </w:style>
  <w:style w:type="character" w:customStyle="1" w:styleId="157">
    <w:name w:val="正文文本 2 Char1"/>
    <w:qFormat/>
    <w:uiPriority w:val="0"/>
    <w:rPr>
      <w:kern w:val="2"/>
      <w:sz w:val="21"/>
      <w:szCs w:val="24"/>
    </w:rPr>
  </w:style>
  <w:style w:type="character" w:customStyle="1" w:styleId="158">
    <w:name w:val="不明显参考1"/>
    <w:qFormat/>
    <w:uiPriority w:val="0"/>
    <w:rPr>
      <w:smallCaps/>
      <w:color w:val="C0504D"/>
      <w:u w:val="single"/>
    </w:rPr>
  </w:style>
  <w:style w:type="character" w:customStyle="1" w:styleId="159">
    <w:name w:val="Char Char18"/>
    <w:qFormat/>
    <w:uiPriority w:val="0"/>
    <w:rPr>
      <w:rFonts w:ascii="Times New Roman" w:hAnsi="Times New Roman" w:eastAsia="宋体" w:cs="Times New Roman"/>
      <w:b/>
      <w:bCs/>
      <w:sz w:val="28"/>
      <w:szCs w:val="28"/>
    </w:rPr>
  </w:style>
  <w:style w:type="character" w:customStyle="1" w:styleId="160">
    <w:name w:val="正文文本 3 Char1"/>
    <w:qFormat/>
    <w:uiPriority w:val="0"/>
    <w:rPr>
      <w:kern w:val="2"/>
      <w:sz w:val="16"/>
      <w:szCs w:val="16"/>
    </w:rPr>
  </w:style>
  <w:style w:type="character" w:customStyle="1" w:styleId="161">
    <w:name w:val="标题 Char1"/>
    <w:qFormat/>
    <w:uiPriority w:val="0"/>
    <w:rPr>
      <w:rFonts w:ascii="Cambria" w:hAnsi="Cambria" w:eastAsia="宋体" w:cs="Times New Roman"/>
      <w:b/>
      <w:bCs/>
      <w:sz w:val="32"/>
      <w:szCs w:val="32"/>
    </w:rPr>
  </w:style>
  <w:style w:type="character" w:customStyle="1" w:styleId="162">
    <w:name w:val="Header Char"/>
    <w:qFormat/>
    <w:uiPriority w:val="0"/>
    <w:rPr>
      <w:rFonts w:eastAsia="宋体"/>
      <w:kern w:val="2"/>
      <w:sz w:val="18"/>
      <w:szCs w:val="18"/>
      <w:lang w:val="en-US" w:eastAsia="zh-CN" w:bidi="ar-SA"/>
    </w:rPr>
  </w:style>
  <w:style w:type="character" w:customStyle="1" w:styleId="163">
    <w:name w:val="样式13 Char"/>
    <w:qFormat/>
    <w:uiPriority w:val="0"/>
    <w:rPr>
      <w:sz w:val="20"/>
    </w:rPr>
  </w:style>
  <w:style w:type="character" w:customStyle="1" w:styleId="164">
    <w:name w:val="样式9 Char"/>
    <w:qFormat/>
    <w:uiPriority w:val="0"/>
    <w:rPr>
      <w:sz w:val="20"/>
    </w:rPr>
  </w:style>
  <w:style w:type="character" w:customStyle="1" w:styleId="165">
    <w:name w:val="Char Char6"/>
    <w:qFormat/>
    <w:uiPriority w:val="0"/>
    <w:rPr>
      <w:rFonts w:eastAsia="宋体"/>
      <w:b/>
      <w:bCs/>
      <w:kern w:val="44"/>
      <w:sz w:val="32"/>
      <w:szCs w:val="44"/>
      <w:lang w:val="en-US" w:eastAsia="zh-CN" w:bidi="ar-SA"/>
    </w:rPr>
  </w:style>
  <w:style w:type="character" w:customStyle="1" w:styleId="166">
    <w:name w:val="批注文字 Char1"/>
    <w:qFormat/>
    <w:uiPriority w:val="0"/>
    <w:rPr>
      <w:rFonts w:ascii="Times New Roman" w:hAnsi="Times New Roman" w:eastAsia="宋体" w:cs="Times New Roman"/>
      <w:szCs w:val="24"/>
    </w:rPr>
  </w:style>
  <w:style w:type="character" w:customStyle="1" w:styleId="167">
    <w:name w:val="标题 3 Char1"/>
    <w:qFormat/>
    <w:uiPriority w:val="0"/>
    <w:rPr>
      <w:rFonts w:ascii="Calibri" w:hAnsi="Calibri" w:eastAsia="宋体" w:cs="Arial"/>
      <w:b/>
      <w:kern w:val="0"/>
      <w:sz w:val="32"/>
      <w:szCs w:val="20"/>
    </w:rPr>
  </w:style>
  <w:style w:type="character" w:customStyle="1" w:styleId="168">
    <w:name w:val="tt21"/>
    <w:qFormat/>
    <w:uiPriority w:val="0"/>
    <w:rPr>
      <w:b/>
      <w:sz w:val="20"/>
    </w:rPr>
  </w:style>
  <w:style w:type="character" w:customStyle="1" w:styleId="169">
    <w:name w:val="Heading 4 Char"/>
    <w:qFormat/>
    <w:uiPriority w:val="0"/>
    <w:rPr>
      <w:rFonts w:ascii="Arial" w:hAnsi="Arial" w:eastAsia="宋体"/>
      <w:b/>
      <w:bCs/>
      <w:kern w:val="2"/>
      <w:sz w:val="21"/>
      <w:szCs w:val="28"/>
      <w:lang w:val="en-US" w:eastAsia="zh-CN" w:bidi="ar-SA"/>
    </w:rPr>
  </w:style>
  <w:style w:type="character" w:customStyle="1" w:styleId="170">
    <w:name w:val="Char Char91"/>
    <w:qFormat/>
    <w:uiPriority w:val="0"/>
    <w:rPr>
      <w:rFonts w:eastAsia="宋体"/>
      <w:b/>
      <w:bCs/>
      <w:kern w:val="44"/>
      <w:sz w:val="32"/>
      <w:szCs w:val="44"/>
      <w:lang w:val="en-US" w:eastAsia="zh-CN" w:bidi="ar-SA"/>
    </w:rPr>
  </w:style>
  <w:style w:type="character" w:customStyle="1" w:styleId="171">
    <w:name w:val="批注框文本 Char1"/>
    <w:qFormat/>
    <w:uiPriority w:val="0"/>
    <w:rPr>
      <w:rFonts w:ascii="Times New Roman" w:hAnsi="Times New Roman" w:eastAsia="宋体" w:cs="Times New Roman"/>
      <w:sz w:val="18"/>
      <w:szCs w:val="18"/>
    </w:rPr>
  </w:style>
  <w:style w:type="character" w:customStyle="1" w:styleId="172">
    <w:name w:val="引用 Char1"/>
    <w:qFormat/>
    <w:uiPriority w:val="0"/>
    <w:rPr>
      <w:rFonts w:ascii="Times New Roman" w:hAnsi="Times New Roman" w:eastAsia="宋体" w:cs="Times New Roman"/>
      <w:i/>
      <w:iCs/>
      <w:color w:val="000000"/>
      <w:szCs w:val="24"/>
    </w:rPr>
  </w:style>
  <w:style w:type="character" w:customStyle="1" w:styleId="173">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4">
    <w:name w:val="Date Char"/>
    <w:qFormat/>
    <w:uiPriority w:val="0"/>
    <w:rPr>
      <w:rFonts w:eastAsia="宋体"/>
      <w:kern w:val="2"/>
      <w:sz w:val="21"/>
      <w:szCs w:val="24"/>
      <w:lang w:val="en-US" w:eastAsia="zh-CN" w:bidi="ar-SA"/>
    </w:rPr>
  </w:style>
  <w:style w:type="character" w:customStyle="1" w:styleId="175">
    <w:name w:val="明显参考1"/>
    <w:qFormat/>
    <w:uiPriority w:val="32"/>
    <w:rPr>
      <w:b/>
      <w:bCs/>
      <w:smallCaps/>
      <w:color w:val="C0504D"/>
      <w:spacing w:val="5"/>
      <w:u w:val="single"/>
    </w:rPr>
  </w:style>
  <w:style w:type="character" w:customStyle="1" w:styleId="176">
    <w:name w:val="Plain Text Char"/>
    <w:qFormat/>
    <w:uiPriority w:val="0"/>
    <w:rPr>
      <w:rFonts w:ascii="宋体" w:hAnsi="Courier New" w:eastAsia="宋体"/>
      <w:sz w:val="24"/>
      <w:lang w:bidi="ar-SA"/>
    </w:rPr>
  </w:style>
  <w:style w:type="character" w:customStyle="1" w:styleId="177">
    <w:name w:val="Comment Text Char1"/>
    <w:qFormat/>
    <w:uiPriority w:val="0"/>
    <w:rPr>
      <w:sz w:val="24"/>
      <w:lang w:bidi="ar-SA"/>
    </w:rPr>
  </w:style>
  <w:style w:type="character" w:customStyle="1" w:styleId="178">
    <w:name w:val="Char Char19"/>
    <w:qFormat/>
    <w:uiPriority w:val="0"/>
    <w:rPr>
      <w:rFonts w:ascii="Arial" w:hAnsi="Arial" w:eastAsia="宋体" w:cs="Times New Roman"/>
      <w:b/>
      <w:bCs/>
      <w:szCs w:val="28"/>
    </w:rPr>
  </w:style>
  <w:style w:type="character" w:customStyle="1" w:styleId="179">
    <w:name w:val="Document Map Char"/>
    <w:qFormat/>
    <w:uiPriority w:val="0"/>
    <w:rPr>
      <w:rFonts w:eastAsia="宋体"/>
      <w:kern w:val="2"/>
      <w:sz w:val="21"/>
      <w:szCs w:val="24"/>
      <w:lang w:val="en-US" w:eastAsia="zh-CN" w:bidi="ar-SA"/>
    </w:rPr>
  </w:style>
  <w:style w:type="character" w:customStyle="1" w:styleId="180">
    <w:name w:val="apple-converted-space"/>
    <w:qFormat/>
    <w:uiPriority w:val="0"/>
    <w:rPr>
      <w:sz w:val="20"/>
    </w:rPr>
  </w:style>
  <w:style w:type="character" w:customStyle="1" w:styleId="181">
    <w:name w:val="正文文本 Char1"/>
    <w:qFormat/>
    <w:uiPriority w:val="0"/>
    <w:rPr>
      <w:kern w:val="2"/>
      <w:sz w:val="21"/>
      <w:szCs w:val="22"/>
    </w:rPr>
  </w:style>
  <w:style w:type="character" w:customStyle="1" w:styleId="182">
    <w:name w:val="标题4 Char Char"/>
    <w:link w:val="183"/>
    <w:qFormat/>
    <w:uiPriority w:val="0"/>
    <w:rPr>
      <w:rFonts w:ascii="Arial" w:hAnsi="Arial"/>
      <w:b/>
      <w:bCs/>
      <w:sz w:val="24"/>
      <w:szCs w:val="32"/>
    </w:rPr>
  </w:style>
  <w:style w:type="paragraph" w:customStyle="1" w:styleId="183">
    <w:name w:val="标题4"/>
    <w:basedOn w:val="4"/>
    <w:next w:val="24"/>
    <w:link w:val="182"/>
    <w:qFormat/>
    <w:uiPriority w:val="0"/>
    <w:pPr>
      <w:spacing w:before="60" w:after="60" w:line="413" w:lineRule="auto"/>
    </w:pPr>
    <w:rPr>
      <w:rFonts w:eastAsia="宋体"/>
      <w:kern w:val="0"/>
      <w:sz w:val="24"/>
    </w:rPr>
  </w:style>
  <w:style w:type="character" w:customStyle="1" w:styleId="184">
    <w:name w:val="Variable"/>
    <w:qFormat/>
    <w:uiPriority w:val="0"/>
    <w:rPr>
      <w:i/>
    </w:rPr>
  </w:style>
  <w:style w:type="character" w:customStyle="1" w:styleId="185">
    <w:name w:val="level1"/>
    <w:qFormat/>
    <w:uiPriority w:val="0"/>
    <w:rPr>
      <w:sz w:val="20"/>
    </w:rPr>
  </w:style>
  <w:style w:type="character" w:customStyle="1" w:styleId="186">
    <w:name w:val="Char Char4"/>
    <w:qFormat/>
    <w:uiPriority w:val="0"/>
    <w:rPr>
      <w:b/>
      <w:sz w:val="20"/>
    </w:rPr>
  </w:style>
  <w:style w:type="character" w:customStyle="1" w:styleId="187">
    <w:name w:val="Char Char5"/>
    <w:qFormat/>
    <w:uiPriority w:val="0"/>
    <w:rPr>
      <w:sz w:val="20"/>
    </w:rPr>
  </w:style>
  <w:style w:type="character" w:customStyle="1" w:styleId="188">
    <w:name w:val="书籍标题1"/>
    <w:qFormat/>
    <w:uiPriority w:val="0"/>
    <w:rPr>
      <w:b/>
      <w:bCs/>
      <w:smallCaps/>
      <w:spacing w:val="5"/>
    </w:rPr>
  </w:style>
  <w:style w:type="character" w:customStyle="1" w:styleId="189">
    <w:name w:val="标题4 Char1"/>
    <w:qFormat/>
    <w:uiPriority w:val="0"/>
    <w:rPr>
      <w:rFonts w:eastAsia="宋体"/>
      <w:sz w:val="24"/>
      <w:szCs w:val="24"/>
      <w:lang w:val="en-US" w:eastAsia="zh-CN" w:bidi="ar-SA"/>
    </w:rPr>
  </w:style>
  <w:style w:type="character" w:customStyle="1" w:styleId="190">
    <w:name w:val="批注文字 Char"/>
    <w:qFormat/>
    <w:uiPriority w:val="0"/>
    <w:rPr>
      <w:kern w:val="2"/>
      <w:sz w:val="21"/>
      <w:szCs w:val="24"/>
    </w:rPr>
  </w:style>
  <w:style w:type="character" w:customStyle="1" w:styleId="191">
    <w:name w:val="样式15 Char"/>
    <w:qFormat/>
    <w:uiPriority w:val="0"/>
    <w:rPr>
      <w:sz w:val="20"/>
    </w:rPr>
  </w:style>
  <w:style w:type="character" w:customStyle="1" w:styleId="192">
    <w:name w:val="Char Char2"/>
    <w:qFormat/>
    <w:uiPriority w:val="0"/>
    <w:rPr>
      <w:sz w:val="20"/>
    </w:rPr>
  </w:style>
  <w:style w:type="character" w:customStyle="1" w:styleId="193">
    <w:name w:val="H2 Char"/>
    <w:qFormat/>
    <w:uiPriority w:val="0"/>
    <w:rPr>
      <w:b/>
      <w:sz w:val="20"/>
    </w:rPr>
  </w:style>
  <w:style w:type="character" w:customStyle="1" w:styleId="194">
    <w:name w:val="HTML 预设格式 Char2"/>
    <w:qFormat/>
    <w:uiPriority w:val="0"/>
    <w:rPr>
      <w:rFonts w:ascii="Courier New" w:hAnsi="Courier New" w:cs="Courier New"/>
      <w:kern w:val="2"/>
    </w:rPr>
  </w:style>
  <w:style w:type="character" w:customStyle="1" w:styleId="195">
    <w:name w:val="Heading 2 Char"/>
    <w:qFormat/>
    <w:uiPriority w:val="0"/>
    <w:rPr>
      <w:rFonts w:ascii="Arial" w:hAnsi="Arial" w:eastAsia="黑体"/>
      <w:b/>
      <w:bCs/>
      <w:kern w:val="2"/>
      <w:sz w:val="32"/>
      <w:szCs w:val="32"/>
      <w:lang w:val="en-US" w:eastAsia="zh-CN" w:bidi="ar-SA"/>
    </w:rPr>
  </w:style>
  <w:style w:type="character" w:customStyle="1" w:styleId="196">
    <w:name w:val="Char Char13"/>
    <w:qFormat/>
    <w:uiPriority w:val="0"/>
    <w:rPr>
      <w:b/>
      <w:sz w:val="20"/>
    </w:rPr>
  </w:style>
  <w:style w:type="character" w:customStyle="1" w:styleId="197">
    <w:name w:val="Char Char7"/>
    <w:qFormat/>
    <w:uiPriority w:val="0"/>
    <w:rPr>
      <w:sz w:val="20"/>
    </w:rPr>
  </w:style>
  <w:style w:type="character" w:customStyle="1" w:styleId="198">
    <w:name w:val="称呼 Char2"/>
    <w:qFormat/>
    <w:uiPriority w:val="0"/>
    <w:rPr>
      <w:kern w:val="2"/>
      <w:sz w:val="21"/>
      <w:szCs w:val="24"/>
    </w:rPr>
  </w:style>
  <w:style w:type="character" w:customStyle="1" w:styleId="199">
    <w:name w:val="正文文本缩进 3 Char2"/>
    <w:qFormat/>
    <w:uiPriority w:val="0"/>
    <w:rPr>
      <w:kern w:val="2"/>
      <w:sz w:val="16"/>
      <w:szCs w:val="16"/>
    </w:rPr>
  </w:style>
  <w:style w:type="character" w:customStyle="1" w:styleId="200">
    <w:name w:val="Char Char9"/>
    <w:qFormat/>
    <w:uiPriority w:val="0"/>
    <w:rPr>
      <w:rFonts w:eastAsia="宋体"/>
      <w:b/>
      <w:bCs/>
      <w:kern w:val="44"/>
      <w:sz w:val="32"/>
      <w:szCs w:val="44"/>
      <w:lang w:val="en-US" w:eastAsia="zh-CN" w:bidi="ar-SA"/>
    </w:rPr>
  </w:style>
  <w:style w:type="character" w:customStyle="1" w:styleId="201">
    <w:name w:val="样式11 Char"/>
    <w:qFormat/>
    <w:uiPriority w:val="0"/>
    <w:rPr>
      <w:sz w:val="20"/>
    </w:rPr>
  </w:style>
  <w:style w:type="character" w:customStyle="1" w:styleId="202">
    <w:name w:val="称呼 Char1"/>
    <w:qFormat/>
    <w:uiPriority w:val="0"/>
    <w:rPr>
      <w:kern w:val="2"/>
      <w:sz w:val="21"/>
      <w:szCs w:val="24"/>
    </w:rPr>
  </w:style>
  <w:style w:type="character" w:customStyle="1" w:styleId="203">
    <w:name w:val="正文缩进 Char1"/>
    <w:qFormat/>
    <w:uiPriority w:val="0"/>
    <w:rPr>
      <w:rFonts w:eastAsia="宋体"/>
      <w:sz w:val="24"/>
      <w:szCs w:val="24"/>
      <w:lang w:val="en-US" w:eastAsia="zh-CN" w:bidi="ar-SA"/>
    </w:rPr>
  </w:style>
  <w:style w:type="character" w:customStyle="1" w:styleId="204">
    <w:name w:val="Body Text Indent Char"/>
    <w:qFormat/>
    <w:uiPriority w:val="0"/>
    <w:rPr>
      <w:rFonts w:ascii="宋体" w:hAnsi="宋体" w:eastAsia="宋体"/>
      <w:kern w:val="2"/>
      <w:sz w:val="21"/>
      <w:lang w:val="en-US" w:eastAsia="zh-CN" w:bidi="ar-SA"/>
    </w:rPr>
  </w:style>
  <w:style w:type="character" w:customStyle="1" w:styleId="205">
    <w:name w:val="标题5 Char Char"/>
    <w:link w:val="206"/>
    <w:qFormat/>
    <w:uiPriority w:val="0"/>
    <w:rPr>
      <w:rFonts w:ascii="Arial" w:hAnsi="Arial"/>
      <w:b/>
      <w:bCs/>
      <w:sz w:val="24"/>
      <w:szCs w:val="32"/>
    </w:rPr>
  </w:style>
  <w:style w:type="paragraph" w:customStyle="1" w:styleId="206">
    <w:name w:val="标题5"/>
    <w:basedOn w:val="5"/>
    <w:link w:val="205"/>
    <w:qFormat/>
    <w:uiPriority w:val="0"/>
    <w:pPr>
      <w:spacing w:line="413" w:lineRule="auto"/>
    </w:pPr>
    <w:rPr>
      <w:rFonts w:ascii="Arial" w:hAnsi="Arial"/>
      <w:kern w:val="0"/>
      <w:sz w:val="24"/>
    </w:rPr>
  </w:style>
  <w:style w:type="character" w:customStyle="1" w:styleId="207">
    <w:name w:val="H1 Char"/>
    <w:qFormat/>
    <w:uiPriority w:val="0"/>
    <w:rPr>
      <w:b/>
      <w:sz w:val="20"/>
    </w:rPr>
  </w:style>
  <w:style w:type="character" w:customStyle="1" w:styleId="208">
    <w:name w:val="纯文本 Char1"/>
    <w:qFormat/>
    <w:uiPriority w:val="0"/>
    <w:rPr>
      <w:rFonts w:ascii="宋体" w:hAnsi="Courier New" w:eastAsia="宋体" w:cs="Courier New"/>
      <w:szCs w:val="21"/>
    </w:rPr>
  </w:style>
  <w:style w:type="character" w:customStyle="1" w:styleId="209">
    <w:name w:val="正文首行缩进 Char"/>
    <w:qFormat/>
    <w:uiPriority w:val="0"/>
    <w:rPr>
      <w:sz w:val="20"/>
    </w:rPr>
  </w:style>
  <w:style w:type="character" w:customStyle="1" w:styleId="210">
    <w:name w:val="正文文本 2 Char2"/>
    <w:qFormat/>
    <w:uiPriority w:val="0"/>
    <w:rPr>
      <w:kern w:val="2"/>
      <w:sz w:val="21"/>
      <w:szCs w:val="24"/>
    </w:rPr>
  </w:style>
  <w:style w:type="character" w:customStyle="1" w:styleId="211">
    <w:name w:val="Footnote Text Char"/>
    <w:qFormat/>
    <w:uiPriority w:val="0"/>
    <w:rPr>
      <w:rFonts w:eastAsia="宋体"/>
      <w:sz w:val="18"/>
      <w:lang w:val="en-US" w:eastAsia="zh-CN" w:bidi="ar-SA"/>
    </w:rPr>
  </w:style>
  <w:style w:type="character" w:customStyle="1" w:styleId="212">
    <w:name w:val="正文首行缩进 Char2"/>
    <w:qFormat/>
    <w:uiPriority w:val="0"/>
    <w:rPr>
      <w:rFonts w:eastAsia="宋体"/>
      <w:kern w:val="2"/>
      <w:sz w:val="21"/>
      <w:szCs w:val="24"/>
      <w:lang w:val="en-US" w:eastAsia="zh-CN" w:bidi="ar-SA"/>
    </w:rPr>
  </w:style>
  <w:style w:type="character" w:customStyle="1" w:styleId="213">
    <w:name w:val="bigfont"/>
    <w:qFormat/>
    <w:uiPriority w:val="0"/>
    <w:rPr>
      <w:sz w:val="20"/>
    </w:rPr>
  </w:style>
  <w:style w:type="character" w:customStyle="1" w:styleId="214">
    <w:name w:val="文档结构图 Char1"/>
    <w:qFormat/>
    <w:uiPriority w:val="0"/>
    <w:rPr>
      <w:rFonts w:ascii="宋体" w:hAnsi="Times New Roman" w:eastAsia="宋体" w:cs="Times New Roman"/>
      <w:sz w:val="18"/>
      <w:szCs w:val="18"/>
    </w:rPr>
  </w:style>
  <w:style w:type="character" w:customStyle="1" w:styleId="215">
    <w:name w:val="Heading 3 Char1"/>
    <w:qFormat/>
    <w:uiPriority w:val="0"/>
    <w:rPr>
      <w:rFonts w:eastAsia="宋体"/>
      <w:b/>
      <w:bCs/>
      <w:kern w:val="2"/>
      <w:sz w:val="24"/>
      <w:szCs w:val="32"/>
      <w:lang w:val="en-US" w:eastAsia="zh-CN" w:bidi="ar-SA"/>
    </w:rPr>
  </w:style>
  <w:style w:type="character" w:customStyle="1" w:styleId="216">
    <w:name w:val="Char Char21"/>
    <w:qFormat/>
    <w:uiPriority w:val="0"/>
    <w:rPr>
      <w:rFonts w:ascii="Arial" w:hAnsi="Arial" w:eastAsia="黑体" w:cs="Times New Roman"/>
      <w:b/>
      <w:bCs/>
      <w:sz w:val="32"/>
      <w:szCs w:val="32"/>
    </w:rPr>
  </w:style>
  <w:style w:type="character" w:customStyle="1" w:styleId="217">
    <w:name w:val="Char Char14"/>
    <w:qFormat/>
    <w:uiPriority w:val="0"/>
    <w:rPr>
      <w:sz w:val="20"/>
    </w:rPr>
  </w:style>
  <w:style w:type="character" w:customStyle="1" w:styleId="218">
    <w:name w:val="Char Char20"/>
    <w:qFormat/>
    <w:uiPriority w:val="0"/>
    <w:rPr>
      <w:rFonts w:ascii="Times New Roman" w:hAnsi="Times New Roman" w:eastAsia="宋体" w:cs="Times New Roman"/>
      <w:b/>
      <w:bCs/>
      <w:sz w:val="24"/>
      <w:szCs w:val="32"/>
    </w:rPr>
  </w:style>
  <w:style w:type="character" w:customStyle="1" w:styleId="219">
    <w:name w:val="不明显强调1"/>
    <w:qFormat/>
    <w:uiPriority w:val="0"/>
    <w:rPr>
      <w:i/>
      <w:iCs/>
      <w:color w:val="808080"/>
    </w:rPr>
  </w:style>
  <w:style w:type="character" w:customStyle="1" w:styleId="220">
    <w:name w:val="Char Char23"/>
    <w:qFormat/>
    <w:uiPriority w:val="0"/>
    <w:rPr>
      <w:rFonts w:eastAsia="宋体"/>
      <w:b/>
      <w:bCs/>
      <w:kern w:val="44"/>
      <w:sz w:val="32"/>
      <w:szCs w:val="44"/>
      <w:lang w:val="en-US" w:eastAsia="zh-CN" w:bidi="ar-SA"/>
    </w:rPr>
  </w:style>
  <w:style w:type="character" w:customStyle="1" w:styleId="221">
    <w:name w:val="明显引用 Char"/>
    <w:link w:val="222"/>
    <w:qFormat/>
    <w:uiPriority w:val="0"/>
    <w:rPr>
      <w:b/>
      <w:bCs/>
      <w:i/>
      <w:iCs/>
      <w:color w:val="4F81BD"/>
    </w:rPr>
  </w:style>
  <w:style w:type="paragraph" w:styleId="222">
    <w:name w:val="Intense Quote"/>
    <w:basedOn w:val="1"/>
    <w:next w:val="1"/>
    <w:link w:val="221"/>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3">
    <w:name w:val="明显引用 字符1"/>
    <w:basedOn w:val="56"/>
    <w:qFormat/>
    <w:uiPriority w:val="30"/>
    <w:rPr>
      <w:i/>
      <w:iCs/>
      <w:color w:val="5B9BD5" w:themeColor="accent1"/>
      <w:kern w:val="2"/>
      <w:sz w:val="21"/>
      <w:szCs w:val="24"/>
      <w14:textFill>
        <w14:solidFill>
          <w14:schemeClr w14:val="accent1"/>
        </w14:solidFill>
      </w14:textFill>
    </w:rPr>
  </w:style>
  <w:style w:type="character" w:customStyle="1" w:styleId="224">
    <w:name w:val="正文首行缩进 Char3"/>
    <w:qFormat/>
    <w:uiPriority w:val="0"/>
    <w:rPr>
      <w:rFonts w:eastAsia="宋体"/>
      <w:kern w:val="2"/>
      <w:sz w:val="21"/>
      <w:szCs w:val="24"/>
      <w:lang w:val="en-US" w:eastAsia="zh-CN" w:bidi="ar-SA"/>
    </w:rPr>
  </w:style>
  <w:style w:type="character" w:customStyle="1" w:styleId="225">
    <w:name w:val="Char Char22"/>
    <w:qFormat/>
    <w:uiPriority w:val="0"/>
    <w:rPr>
      <w:rFonts w:ascii="Times New Roman" w:hAnsi="Times New Roman" w:eastAsia="宋体" w:cs="Times New Roman"/>
      <w:b/>
      <w:bCs/>
      <w:kern w:val="44"/>
      <w:sz w:val="32"/>
      <w:szCs w:val="44"/>
    </w:rPr>
  </w:style>
  <w:style w:type="character" w:customStyle="1" w:styleId="226">
    <w:name w:val="普通文字 Char2"/>
    <w:semiHidden/>
    <w:qFormat/>
    <w:uiPriority w:val="0"/>
    <w:rPr>
      <w:sz w:val="20"/>
    </w:rPr>
  </w:style>
  <w:style w:type="character" w:customStyle="1" w:styleId="227">
    <w:name w:val="Char Char Char Char Char Char1"/>
    <w:qFormat/>
    <w:uiPriority w:val="0"/>
    <w:rPr>
      <w:rFonts w:eastAsia="宋体"/>
      <w:kern w:val="2"/>
      <w:sz w:val="21"/>
      <w:szCs w:val="24"/>
      <w:lang w:val="en-US" w:eastAsia="zh-CN" w:bidi="ar-SA"/>
    </w:rPr>
  </w:style>
  <w:style w:type="character" w:customStyle="1" w:styleId="228">
    <w:name w:val="正文文本缩进 3 Char1"/>
    <w:qFormat/>
    <w:uiPriority w:val="0"/>
    <w:rPr>
      <w:kern w:val="2"/>
      <w:sz w:val="16"/>
      <w:szCs w:val="16"/>
    </w:rPr>
  </w:style>
  <w:style w:type="character" w:customStyle="1" w:styleId="229">
    <w:name w:val="HTML 预设格式 Char3"/>
    <w:qFormat/>
    <w:uiPriority w:val="0"/>
    <w:rPr>
      <w:rFonts w:ascii="Courier New" w:hAnsi="Courier New" w:cs="Courier New"/>
      <w:kern w:val="2"/>
    </w:rPr>
  </w:style>
  <w:style w:type="character" w:customStyle="1" w:styleId="230">
    <w:name w:val="批注主题 Char1"/>
    <w:qFormat/>
    <w:uiPriority w:val="0"/>
    <w:rPr>
      <w:rFonts w:ascii="Times New Roman" w:hAnsi="Times New Roman" w:eastAsia="宋体" w:cs="Times New Roman"/>
      <w:b/>
      <w:bCs/>
      <w:szCs w:val="24"/>
    </w:rPr>
  </w:style>
  <w:style w:type="character" w:customStyle="1" w:styleId="231">
    <w:name w:val="Heading 5 Char"/>
    <w:qFormat/>
    <w:uiPriority w:val="0"/>
    <w:rPr>
      <w:rFonts w:eastAsia="宋体"/>
      <w:b/>
      <w:bCs/>
      <w:kern w:val="2"/>
      <w:sz w:val="28"/>
      <w:szCs w:val="28"/>
      <w:lang w:val="en-US" w:eastAsia="zh-CN" w:bidi="ar-SA"/>
    </w:rPr>
  </w:style>
  <w:style w:type="character" w:customStyle="1" w:styleId="232">
    <w:name w:val="Char Char181"/>
    <w:qFormat/>
    <w:uiPriority w:val="0"/>
    <w:rPr>
      <w:b/>
      <w:bCs/>
      <w:kern w:val="44"/>
      <w:sz w:val="44"/>
      <w:szCs w:val="44"/>
    </w:rPr>
  </w:style>
  <w:style w:type="character" w:customStyle="1" w:styleId="233">
    <w:name w:val="标题 1 Char1"/>
    <w:qFormat/>
    <w:uiPriority w:val="0"/>
    <w:rPr>
      <w:rFonts w:ascii="Calibri" w:hAnsi="Calibri" w:eastAsia="宋体" w:cs="Arial"/>
      <w:b/>
      <w:kern w:val="44"/>
      <w:sz w:val="44"/>
      <w:szCs w:val="20"/>
    </w:rPr>
  </w:style>
  <w:style w:type="character" w:customStyle="1" w:styleId="234">
    <w:name w:val="样式 标题 3h3section:3Level 3 HeadH3level_3PIM 33rd level3H... Char"/>
    <w:qFormat/>
    <w:uiPriority w:val="0"/>
    <w:rPr>
      <w:b/>
      <w:sz w:val="20"/>
    </w:rPr>
  </w:style>
  <w:style w:type="character" w:customStyle="1" w:styleId="235">
    <w:name w:val="Body Text Indent 2 Char"/>
    <w:qFormat/>
    <w:uiPriority w:val="0"/>
    <w:rPr>
      <w:rFonts w:eastAsia="宋体"/>
      <w:kern w:val="2"/>
      <w:sz w:val="21"/>
      <w:szCs w:val="24"/>
      <w:lang w:val="en-US" w:eastAsia="zh-CN" w:bidi="ar-SA"/>
    </w:rPr>
  </w:style>
  <w:style w:type="character" w:customStyle="1" w:styleId="236">
    <w:name w:val="标题 2 Char1"/>
    <w:qFormat/>
    <w:uiPriority w:val="0"/>
    <w:rPr>
      <w:rFonts w:ascii="Arial" w:hAnsi="Arial" w:eastAsia="黑体" w:cs="Calibri"/>
      <w:b/>
      <w:kern w:val="0"/>
      <w:sz w:val="32"/>
      <w:szCs w:val="20"/>
    </w:rPr>
  </w:style>
  <w:style w:type="character" w:customStyle="1" w:styleId="237">
    <w:name w:val="Char Char3"/>
    <w:qFormat/>
    <w:uiPriority w:val="0"/>
    <w:rPr>
      <w:sz w:val="20"/>
    </w:rPr>
  </w:style>
  <w:style w:type="character" w:customStyle="1" w:styleId="238">
    <w:name w:val="样式 标题 1 + (中文) 黑体 小二 非加粗 Char"/>
    <w:link w:val="239"/>
    <w:qFormat/>
    <w:uiPriority w:val="0"/>
    <w:rPr>
      <w:rFonts w:eastAsia="黑体"/>
      <w:kern w:val="44"/>
      <w:sz w:val="36"/>
      <w:szCs w:val="44"/>
    </w:rPr>
  </w:style>
  <w:style w:type="paragraph" w:customStyle="1" w:styleId="239">
    <w:name w:val="样式 标题 1 + (中文) 黑体 小二 非加粗"/>
    <w:basedOn w:val="3"/>
    <w:link w:val="238"/>
    <w:qFormat/>
    <w:uiPriority w:val="0"/>
    <w:pPr>
      <w:spacing w:line="576" w:lineRule="auto"/>
      <w:jc w:val="center"/>
    </w:pPr>
    <w:rPr>
      <w:rFonts w:eastAsia="黑体"/>
      <w:b w:val="0"/>
      <w:bCs w:val="0"/>
      <w:sz w:val="36"/>
    </w:rPr>
  </w:style>
  <w:style w:type="paragraph" w:customStyle="1" w:styleId="240">
    <w:name w:val="正文1"/>
    <w:next w:val="241"/>
    <w:qFormat/>
    <w:uiPriority w:val="0"/>
    <w:pPr>
      <w:widowControl w:val="0"/>
      <w:spacing w:line="315" w:lineRule="atLeast"/>
      <w:jc w:val="both"/>
    </w:pPr>
    <w:rPr>
      <w:rFonts w:ascii="宋体" w:hAnsi="宋体" w:eastAsia="宋体" w:cs="宋体"/>
      <w:sz w:val="24"/>
      <w:lang w:val="en-US" w:eastAsia="zh-CN" w:bidi="ar-SA"/>
    </w:rPr>
  </w:style>
  <w:style w:type="paragraph" w:customStyle="1" w:styleId="241">
    <w:name w:val="Char"/>
    <w:basedOn w:val="1"/>
    <w:qFormat/>
    <w:uiPriority w:val="0"/>
    <w:pPr>
      <w:widowControl/>
      <w:spacing w:after="160" w:line="240" w:lineRule="exact"/>
      <w:jc w:val="left"/>
    </w:pPr>
  </w:style>
  <w:style w:type="paragraph" w:customStyle="1" w:styleId="242">
    <w:name w:val="样式 (中文) 黑体 小二 加粗 居中 行距: 1.5 倍行距"/>
    <w:basedOn w:val="3"/>
    <w:next w:val="243"/>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3">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4">
    <w:name w:val="修订1"/>
    <w:qFormat/>
    <w:uiPriority w:val="0"/>
    <w:rPr>
      <w:rFonts w:ascii="Times New Roman" w:hAnsi="Times New Roman" w:eastAsia="宋体" w:cs="Times New Roman"/>
      <w:kern w:val="2"/>
      <w:sz w:val="21"/>
      <w:szCs w:val="24"/>
      <w:lang w:val="en-US" w:eastAsia="zh-CN" w:bidi="ar-SA"/>
    </w:rPr>
  </w:style>
  <w:style w:type="paragraph" w:customStyle="1" w:styleId="245">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6">
    <w:name w:val="xl139"/>
    <w:basedOn w:val="1"/>
    <w:next w:val="247"/>
    <w:qFormat/>
    <w:uiPriority w:val="0"/>
    <w:pPr>
      <w:widowControl/>
      <w:spacing w:before="280" w:after="280"/>
    </w:pPr>
    <w:rPr>
      <w:rFonts w:ascii="宋体" w:hAnsi="宋体" w:cs="宋体"/>
      <w:kern w:val="0"/>
      <w:sz w:val="20"/>
      <w:szCs w:val="20"/>
    </w:rPr>
  </w:style>
  <w:style w:type="paragraph" w:customStyle="1" w:styleId="247">
    <w:name w:val="xl134"/>
    <w:basedOn w:val="1"/>
    <w:next w:val="248"/>
    <w:qFormat/>
    <w:uiPriority w:val="0"/>
    <w:pPr>
      <w:widowControl/>
      <w:spacing w:before="280" w:after="280"/>
      <w:jc w:val="center"/>
    </w:pPr>
    <w:rPr>
      <w:rFonts w:ascii="宋体" w:hAnsi="宋体" w:cs="宋体"/>
      <w:kern w:val="0"/>
      <w:sz w:val="20"/>
      <w:szCs w:val="20"/>
    </w:rPr>
  </w:style>
  <w:style w:type="paragraph" w:customStyle="1" w:styleId="248">
    <w:name w:val="xl164"/>
    <w:basedOn w:val="1"/>
    <w:next w:val="249"/>
    <w:qFormat/>
    <w:uiPriority w:val="0"/>
    <w:pPr>
      <w:widowControl/>
      <w:spacing w:before="280" w:after="280"/>
      <w:jc w:val="center"/>
    </w:pPr>
    <w:rPr>
      <w:rFonts w:ascii="宋体" w:hAnsi="宋体" w:cs="宋体"/>
      <w:color w:val="000000"/>
      <w:kern w:val="0"/>
      <w:sz w:val="20"/>
      <w:szCs w:val="20"/>
    </w:rPr>
  </w:style>
  <w:style w:type="paragraph" w:customStyle="1" w:styleId="249">
    <w:name w:val="_Style 16"/>
    <w:basedOn w:val="1"/>
    <w:next w:val="250"/>
    <w:qFormat/>
    <w:uiPriority w:val="0"/>
    <w:pPr>
      <w:widowControl/>
      <w:spacing w:line="400" w:lineRule="exact"/>
      <w:jc w:val="center"/>
    </w:pPr>
    <w:rPr>
      <w:rFonts w:hAnsi="宋体" w:cs="宋体"/>
      <w:kern w:val="0"/>
      <w:szCs w:val="20"/>
    </w:rPr>
  </w:style>
  <w:style w:type="paragraph" w:customStyle="1" w:styleId="250">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1">
    <w:name w:val="正文段"/>
    <w:basedOn w:val="1"/>
    <w:next w:val="252"/>
    <w:qFormat/>
    <w:uiPriority w:val="0"/>
    <w:pPr>
      <w:spacing w:after="240" w:line="312" w:lineRule="atLeast"/>
      <w:ind w:firstLine="425"/>
    </w:pPr>
    <w:rPr>
      <w:rFonts w:hAnsi="宋体" w:cs="宋体"/>
      <w:kern w:val="0"/>
      <w:sz w:val="24"/>
      <w:szCs w:val="20"/>
    </w:rPr>
  </w:style>
  <w:style w:type="paragraph" w:customStyle="1" w:styleId="252">
    <w:name w:val="列出段落1"/>
    <w:basedOn w:val="1"/>
    <w:qFormat/>
    <w:uiPriority w:val="0"/>
    <w:pPr>
      <w:ind w:firstLine="420" w:firstLineChars="200"/>
    </w:pPr>
    <w:rPr>
      <w:rFonts w:ascii="Calibri" w:hAnsi="Calibri"/>
      <w:szCs w:val="22"/>
    </w:rPr>
  </w:style>
  <w:style w:type="paragraph" w:customStyle="1" w:styleId="25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4">
    <w:name w:val="正文_1"/>
    <w:qFormat/>
    <w:uiPriority w:val="0"/>
    <w:rPr>
      <w:rFonts w:ascii="Times New Roman" w:hAnsi="Times New Roman" w:eastAsia="宋体" w:cs="Times New Roman"/>
      <w:sz w:val="21"/>
      <w:szCs w:val="22"/>
      <w:lang w:val="en-US" w:eastAsia="zh-CN" w:bidi="ar-SA"/>
    </w:rPr>
  </w:style>
  <w:style w:type="paragraph" w:customStyle="1" w:styleId="255">
    <w:name w:val="xl154"/>
    <w:basedOn w:val="1"/>
    <w:next w:val="256"/>
    <w:qFormat/>
    <w:uiPriority w:val="0"/>
    <w:pPr>
      <w:widowControl/>
      <w:shd w:val="clear" w:color="000000" w:fill="C0C0C0"/>
      <w:spacing w:before="280" w:after="280"/>
    </w:pPr>
    <w:rPr>
      <w:rFonts w:ascii="宋体" w:hAnsi="宋体" w:cs="宋体"/>
      <w:kern w:val="0"/>
      <w:sz w:val="20"/>
      <w:szCs w:val="20"/>
    </w:rPr>
  </w:style>
  <w:style w:type="paragraph" w:customStyle="1" w:styleId="256">
    <w:name w:val="样式3"/>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257">
    <w:name w:val="样式10"/>
    <w:next w:val="258"/>
    <w:qFormat/>
    <w:uiPriority w:val="0"/>
    <w:pPr>
      <w:widowControl w:val="0"/>
      <w:jc w:val="center"/>
    </w:pPr>
    <w:rPr>
      <w:rFonts w:ascii="Times New Roman" w:hAnsi="宋体" w:eastAsia="宋体" w:cs="宋体"/>
      <w:sz w:val="18"/>
      <w:lang w:val="en-US" w:eastAsia="zh-CN" w:bidi="ar-SA"/>
    </w:rPr>
  </w:style>
  <w:style w:type="paragraph" w:customStyle="1" w:styleId="258">
    <w:name w:val="Char Char Char Char Char Char Char Char Char Char"/>
    <w:basedOn w:val="1"/>
    <w:next w:val="24"/>
    <w:qFormat/>
    <w:uiPriority w:val="0"/>
    <w:pPr>
      <w:widowControl/>
      <w:spacing w:line="400" w:lineRule="exact"/>
      <w:jc w:val="center"/>
    </w:pPr>
    <w:rPr>
      <w:rFonts w:ascii="Verdana" w:hAnsi="宋体" w:cs="宋体"/>
      <w:kern w:val="0"/>
      <w:szCs w:val="20"/>
    </w:rPr>
  </w:style>
  <w:style w:type="paragraph" w:customStyle="1" w:styleId="259">
    <w:name w:val="标题 4_0"/>
    <w:basedOn w:val="27"/>
    <w:next w:val="27"/>
    <w:qFormat/>
    <w:uiPriority w:val="0"/>
    <w:pPr>
      <w:keepNext/>
      <w:keepLines/>
      <w:spacing w:before="280" w:after="290" w:line="372" w:lineRule="auto"/>
      <w:outlineLvl w:val="3"/>
    </w:pPr>
    <w:rPr>
      <w:rFonts w:ascii="Cambria" w:hAnsi="Cambria"/>
      <w:b/>
      <w:bCs/>
      <w:sz w:val="28"/>
      <w:szCs w:val="28"/>
    </w:rPr>
  </w:style>
  <w:style w:type="paragraph" w:customStyle="1" w:styleId="260">
    <w:name w:val="Char11"/>
    <w:basedOn w:val="1"/>
    <w:next w:val="261"/>
    <w:qFormat/>
    <w:uiPriority w:val="0"/>
    <w:pPr>
      <w:widowControl/>
      <w:spacing w:line="400" w:lineRule="exact"/>
      <w:jc w:val="center"/>
    </w:pPr>
    <w:rPr>
      <w:rFonts w:hAnsi="宋体" w:cs="宋体"/>
      <w:kern w:val="0"/>
      <w:szCs w:val="20"/>
    </w:rPr>
  </w:style>
  <w:style w:type="paragraph" w:customStyle="1" w:styleId="261">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2">
    <w:name w:val="Char Char11"/>
    <w:basedOn w:val="1"/>
    <w:qFormat/>
    <w:uiPriority w:val="0"/>
  </w:style>
  <w:style w:type="paragraph" w:customStyle="1" w:styleId="263">
    <w:name w:val="xl165"/>
    <w:basedOn w:val="1"/>
    <w:next w:val="264"/>
    <w:qFormat/>
    <w:uiPriority w:val="0"/>
    <w:pPr>
      <w:widowControl/>
      <w:spacing w:before="280" w:after="280"/>
    </w:pPr>
    <w:rPr>
      <w:rFonts w:ascii="宋体" w:hAnsi="宋体" w:cs="宋体"/>
      <w:kern w:val="0"/>
      <w:sz w:val="18"/>
      <w:szCs w:val="20"/>
    </w:rPr>
  </w:style>
  <w:style w:type="paragraph" w:customStyle="1" w:styleId="264">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1"/>
      <w:szCs w:val="20"/>
    </w:rPr>
  </w:style>
  <w:style w:type="paragraph" w:customStyle="1" w:styleId="265">
    <w:name w:val="Char Char Char"/>
    <w:basedOn w:val="1"/>
    <w:next w:val="266"/>
    <w:qFormat/>
    <w:uiPriority w:val="0"/>
    <w:pPr>
      <w:ind w:left="420" w:hanging="420"/>
    </w:pPr>
    <w:rPr>
      <w:rFonts w:ascii="Tahoma" w:hAnsi="宋体" w:cs="宋体"/>
      <w:kern w:val="0"/>
      <w:sz w:val="24"/>
      <w:szCs w:val="20"/>
    </w:rPr>
  </w:style>
  <w:style w:type="paragraph" w:customStyle="1" w:styleId="266">
    <w:name w:val="xl144"/>
    <w:basedOn w:val="1"/>
    <w:next w:val="267"/>
    <w:qFormat/>
    <w:uiPriority w:val="0"/>
    <w:pPr>
      <w:widowControl/>
      <w:spacing w:before="280" w:after="280"/>
      <w:jc w:val="center"/>
    </w:pPr>
    <w:rPr>
      <w:rFonts w:ascii="宋体" w:hAnsi="宋体" w:cs="宋体"/>
      <w:kern w:val="0"/>
      <w:sz w:val="20"/>
      <w:szCs w:val="20"/>
    </w:rPr>
  </w:style>
  <w:style w:type="paragraph" w:customStyle="1" w:styleId="267">
    <w:name w:val="font11"/>
    <w:basedOn w:val="1"/>
    <w:next w:val="268"/>
    <w:qFormat/>
    <w:uiPriority w:val="0"/>
    <w:pPr>
      <w:widowControl/>
      <w:spacing w:before="280" w:after="280"/>
    </w:pPr>
    <w:rPr>
      <w:rFonts w:ascii="宋体" w:hAnsi="宋体" w:cs="宋体"/>
      <w:kern w:val="0"/>
      <w:sz w:val="18"/>
      <w:szCs w:val="20"/>
    </w:rPr>
  </w:style>
  <w:style w:type="paragraph" w:customStyle="1" w:styleId="268">
    <w:name w:val="msoquote"/>
    <w:basedOn w:val="1"/>
    <w:next w:val="1"/>
    <w:qFormat/>
    <w:uiPriority w:val="0"/>
    <w:rPr>
      <w:rFonts w:hAnsi="宋体" w:cs="宋体"/>
      <w:i/>
      <w:color w:val="000000"/>
      <w:kern w:val="0"/>
      <w:szCs w:val="20"/>
    </w:rPr>
  </w:style>
  <w:style w:type="paragraph" w:customStyle="1" w:styleId="269">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0">
    <w:name w:val="列出段落2"/>
    <w:basedOn w:val="1"/>
    <w:qFormat/>
    <w:uiPriority w:val="0"/>
    <w:pPr>
      <w:ind w:firstLine="420" w:firstLineChars="200"/>
    </w:pPr>
    <w:rPr>
      <w:rFonts w:ascii="Calibri" w:hAnsi="Calibri"/>
      <w:szCs w:val="20"/>
    </w:rPr>
  </w:style>
  <w:style w:type="paragraph" w:customStyle="1" w:styleId="271">
    <w:name w:val="Char Char Char1 Char2"/>
    <w:basedOn w:val="1"/>
    <w:qFormat/>
    <w:uiPriority w:val="0"/>
    <w:rPr>
      <w:szCs w:val="20"/>
    </w:rPr>
  </w:style>
  <w:style w:type="paragraph" w:customStyle="1" w:styleId="272">
    <w:name w:val="样式 标题 1 + 居中"/>
    <w:basedOn w:val="3"/>
    <w:next w:val="30"/>
    <w:qFormat/>
    <w:uiPriority w:val="0"/>
    <w:pPr>
      <w:keepNext w:val="0"/>
      <w:keepLines w:val="0"/>
      <w:spacing w:line="576" w:lineRule="auto"/>
      <w:jc w:val="center"/>
    </w:pPr>
    <w:rPr>
      <w:rFonts w:hAnsi="宋体" w:cs="宋体"/>
      <w:bCs w:val="0"/>
      <w:kern w:val="0"/>
      <w:sz w:val="32"/>
      <w:szCs w:val="20"/>
    </w:rPr>
  </w:style>
  <w:style w:type="paragraph" w:customStyle="1" w:styleId="273">
    <w:name w:val="Char Char Char Char Char Char Char Char Char Char Char Char Char Char Char"/>
    <w:basedOn w:val="1"/>
    <w:next w:val="274"/>
    <w:qFormat/>
    <w:uiPriority w:val="0"/>
    <w:pPr>
      <w:widowControl/>
      <w:spacing w:line="400" w:lineRule="exact"/>
      <w:jc w:val="center"/>
    </w:pPr>
    <w:rPr>
      <w:rFonts w:ascii="Verdana" w:hAnsi="宋体" w:cs="宋体"/>
      <w:kern w:val="0"/>
      <w:szCs w:val="20"/>
    </w:rPr>
  </w:style>
  <w:style w:type="paragraph" w:customStyle="1" w:styleId="274">
    <w:name w:val="Char1"/>
    <w:basedOn w:val="1"/>
    <w:qFormat/>
    <w:uiPriority w:val="0"/>
    <w:pPr>
      <w:widowControl/>
      <w:spacing w:after="160" w:line="240" w:lineRule="exact"/>
      <w:jc w:val="left"/>
    </w:pPr>
  </w:style>
  <w:style w:type="paragraph" w:customStyle="1" w:styleId="275">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6">
    <w:name w:val="font6"/>
    <w:basedOn w:val="1"/>
    <w:next w:val="277"/>
    <w:qFormat/>
    <w:uiPriority w:val="0"/>
    <w:pPr>
      <w:widowControl/>
      <w:spacing w:before="280" w:after="280"/>
    </w:pPr>
    <w:rPr>
      <w:rFonts w:ascii="宋体" w:hAnsi="宋体" w:cs="宋体"/>
      <w:kern w:val="0"/>
      <w:sz w:val="20"/>
      <w:szCs w:val="20"/>
    </w:rPr>
  </w:style>
  <w:style w:type="paragraph" w:customStyle="1" w:styleId="277">
    <w:name w:val="reader-word-layer reader-word-s1-5"/>
    <w:basedOn w:val="1"/>
    <w:next w:val="17"/>
    <w:qFormat/>
    <w:uiPriority w:val="0"/>
    <w:pPr>
      <w:widowControl/>
      <w:spacing w:before="280" w:after="280"/>
    </w:pPr>
    <w:rPr>
      <w:rFonts w:ascii="宋体" w:hAnsi="宋体" w:cs="宋体"/>
      <w:kern w:val="0"/>
      <w:sz w:val="24"/>
      <w:szCs w:val="20"/>
    </w:rPr>
  </w:style>
  <w:style w:type="paragraph" w:customStyle="1" w:styleId="278">
    <w:name w:val="xl138"/>
    <w:basedOn w:val="1"/>
    <w:next w:val="279"/>
    <w:qFormat/>
    <w:uiPriority w:val="0"/>
    <w:pPr>
      <w:widowControl/>
      <w:spacing w:before="280" w:after="280"/>
      <w:jc w:val="center"/>
    </w:pPr>
    <w:rPr>
      <w:rFonts w:ascii="宋体" w:hAnsi="宋体" w:cs="宋体"/>
      <w:kern w:val="0"/>
      <w:sz w:val="24"/>
      <w:szCs w:val="20"/>
    </w:rPr>
  </w:style>
  <w:style w:type="paragraph" w:customStyle="1" w:styleId="279">
    <w:name w:val="Paragraph P1&amp;2"/>
    <w:basedOn w:val="1"/>
    <w:next w:val="280"/>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0">
    <w:name w:val="xl169"/>
    <w:basedOn w:val="1"/>
    <w:next w:val="281"/>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1">
    <w:name w:val="Char Char1 Char Char Char Char Char Char Char Char Char Char Char Char Char Char"/>
    <w:basedOn w:val="1"/>
    <w:next w:val="282"/>
    <w:qFormat/>
    <w:uiPriority w:val="0"/>
    <w:pPr>
      <w:spacing w:after="160" w:line="240" w:lineRule="exact"/>
    </w:pPr>
    <w:rPr>
      <w:rFonts w:hAnsi="宋体" w:cs="宋体"/>
      <w:kern w:val="0"/>
      <w:szCs w:val="20"/>
    </w:rPr>
  </w:style>
  <w:style w:type="paragraph" w:customStyle="1" w:styleId="282">
    <w:name w:val="xl170"/>
    <w:basedOn w:val="1"/>
    <w:next w:val="283"/>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3">
    <w:name w:val="reader-word-layer reader-word-s1-9"/>
    <w:basedOn w:val="1"/>
    <w:next w:val="42"/>
    <w:qFormat/>
    <w:uiPriority w:val="0"/>
    <w:pPr>
      <w:widowControl/>
      <w:spacing w:before="280" w:after="280"/>
    </w:pPr>
    <w:rPr>
      <w:rFonts w:ascii="宋体" w:hAnsi="宋体" w:cs="宋体"/>
      <w:kern w:val="0"/>
      <w:sz w:val="24"/>
      <w:szCs w:val="20"/>
    </w:rPr>
  </w:style>
  <w:style w:type="paragraph" w:customStyle="1" w:styleId="284">
    <w:name w:val="xl145"/>
    <w:basedOn w:val="1"/>
    <w:next w:val="285"/>
    <w:qFormat/>
    <w:uiPriority w:val="0"/>
    <w:pPr>
      <w:widowControl/>
      <w:spacing w:before="280" w:after="280"/>
      <w:jc w:val="center"/>
    </w:pPr>
    <w:rPr>
      <w:rFonts w:ascii="宋体" w:hAnsi="宋体" w:cs="宋体"/>
      <w:color w:val="000000"/>
      <w:kern w:val="0"/>
      <w:sz w:val="20"/>
      <w:szCs w:val="20"/>
    </w:rPr>
  </w:style>
  <w:style w:type="paragraph" w:customStyle="1" w:styleId="285">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6">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87">
    <w:name w:val="列表1）"/>
    <w:next w:val="72"/>
    <w:qFormat/>
    <w:uiPriority w:val="0"/>
    <w:pPr>
      <w:widowControl w:val="0"/>
      <w:spacing w:before="10"/>
      <w:jc w:val="both"/>
    </w:pPr>
    <w:rPr>
      <w:rFonts w:ascii="Verdana" w:hAnsi="宋体" w:eastAsia="宋体" w:cs="宋体"/>
      <w:sz w:val="21"/>
      <w:lang w:val="en-US" w:eastAsia="zh-CN" w:bidi="ar-SA"/>
    </w:rPr>
  </w:style>
  <w:style w:type="paragraph" w:customStyle="1" w:styleId="288">
    <w:name w:val="xl171"/>
    <w:basedOn w:val="1"/>
    <w:next w:val="289"/>
    <w:qFormat/>
    <w:uiPriority w:val="0"/>
    <w:pPr>
      <w:widowControl/>
      <w:spacing w:before="280" w:after="280"/>
      <w:jc w:val="center"/>
    </w:pPr>
    <w:rPr>
      <w:rFonts w:ascii="华文中宋" w:hAnsi="宋体" w:eastAsia="华文中宋" w:cs="宋体"/>
      <w:kern w:val="0"/>
      <w:sz w:val="24"/>
      <w:szCs w:val="20"/>
    </w:rPr>
  </w:style>
  <w:style w:type="paragraph" w:customStyle="1" w:styleId="289">
    <w:name w:val="style1"/>
    <w:basedOn w:val="1"/>
    <w:next w:val="290"/>
    <w:qFormat/>
    <w:uiPriority w:val="0"/>
    <w:pPr>
      <w:widowControl/>
      <w:spacing w:before="280" w:after="280"/>
    </w:pPr>
    <w:rPr>
      <w:rFonts w:ascii="宋体" w:hAnsi="宋体" w:cs="宋体"/>
      <w:kern w:val="0"/>
      <w:sz w:val="24"/>
      <w:szCs w:val="20"/>
    </w:rPr>
  </w:style>
  <w:style w:type="paragraph" w:customStyle="1" w:styleId="290">
    <w:name w:val="百姓X"/>
    <w:basedOn w:val="1"/>
    <w:next w:val="291"/>
    <w:qFormat/>
    <w:uiPriority w:val="0"/>
    <w:pPr>
      <w:spacing w:before="120" w:after="120" w:line="360" w:lineRule="auto"/>
      <w:ind w:firstLine="540"/>
    </w:pPr>
    <w:rPr>
      <w:rFonts w:ascii="Arial Narrow" w:hAnsi="宋体" w:cs="宋体"/>
      <w:kern w:val="0"/>
      <w:sz w:val="24"/>
      <w:szCs w:val="20"/>
    </w:rPr>
  </w:style>
  <w:style w:type="paragraph" w:customStyle="1" w:styleId="291">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2">
    <w:name w:val="Char Char2 Char Char Char Char1"/>
    <w:basedOn w:val="1"/>
    <w:qFormat/>
    <w:uiPriority w:val="0"/>
    <w:rPr>
      <w:rFonts w:ascii="Tahoma" w:hAnsi="Tahoma"/>
      <w:sz w:val="24"/>
      <w:szCs w:val="20"/>
    </w:rPr>
  </w:style>
  <w:style w:type="paragraph" w:customStyle="1" w:styleId="293">
    <w:name w:val="标题 3_0"/>
    <w:basedOn w:val="27"/>
    <w:next w:val="27"/>
    <w:qFormat/>
    <w:uiPriority w:val="0"/>
    <w:pPr>
      <w:keepNext/>
      <w:keepLines/>
      <w:spacing w:before="260" w:after="260" w:line="413" w:lineRule="auto"/>
      <w:outlineLvl w:val="2"/>
    </w:pPr>
    <w:rPr>
      <w:rFonts w:ascii="Times New Roman" w:hAnsi="Times New Roman"/>
      <w:b/>
      <w:bCs/>
      <w:sz w:val="32"/>
      <w:szCs w:val="32"/>
    </w:rPr>
  </w:style>
  <w:style w:type="paragraph" w:customStyle="1" w:styleId="294">
    <w:name w:val="font10"/>
    <w:basedOn w:val="1"/>
    <w:next w:val="75"/>
    <w:qFormat/>
    <w:uiPriority w:val="0"/>
    <w:pPr>
      <w:widowControl/>
      <w:spacing w:before="280" w:after="280"/>
    </w:pPr>
    <w:rPr>
      <w:rFonts w:ascii="宋体" w:hAnsi="宋体" w:cs="宋体"/>
      <w:kern w:val="0"/>
      <w:sz w:val="16"/>
      <w:szCs w:val="20"/>
    </w:rPr>
  </w:style>
  <w:style w:type="paragraph" w:customStyle="1" w:styleId="295">
    <w:name w:val="Char Char Char1 Char"/>
    <w:basedOn w:val="1"/>
    <w:next w:val="35"/>
    <w:qFormat/>
    <w:uiPriority w:val="0"/>
    <w:rPr>
      <w:rFonts w:hAnsi="宋体" w:cs="宋体"/>
      <w:kern w:val="0"/>
      <w:szCs w:val="20"/>
    </w:rPr>
  </w:style>
  <w:style w:type="paragraph" w:customStyle="1" w:styleId="296">
    <w:name w:val="普通(网站)1"/>
    <w:basedOn w:val="1"/>
    <w:next w:val="1"/>
    <w:qFormat/>
    <w:uiPriority w:val="0"/>
    <w:pPr>
      <w:widowControl/>
      <w:wordWrap w:val="0"/>
    </w:pPr>
    <w:rPr>
      <w:rFonts w:hAnsi="宋体" w:eastAsia="Times New Roman" w:cs="宋体"/>
      <w:kern w:val="0"/>
      <w:sz w:val="24"/>
      <w:szCs w:val="20"/>
    </w:rPr>
  </w:style>
  <w:style w:type="paragraph" w:customStyle="1" w:styleId="297">
    <w:name w:val="样式 首行缩进:  2 字符"/>
    <w:basedOn w:val="1"/>
    <w:next w:val="298"/>
    <w:qFormat/>
    <w:uiPriority w:val="0"/>
    <w:pPr>
      <w:spacing w:line="360" w:lineRule="auto"/>
      <w:ind w:firstLine="480"/>
    </w:pPr>
    <w:rPr>
      <w:rFonts w:ascii="Arial" w:hAnsi="宋体" w:cs="宋体"/>
      <w:kern w:val="0"/>
      <w:sz w:val="24"/>
      <w:szCs w:val="20"/>
    </w:rPr>
  </w:style>
  <w:style w:type="paragraph" w:customStyle="1" w:styleId="298">
    <w:name w:val="paragraphindent"/>
    <w:basedOn w:val="1"/>
    <w:next w:val="299"/>
    <w:qFormat/>
    <w:uiPriority w:val="0"/>
    <w:pPr>
      <w:widowControl/>
      <w:spacing w:before="280" w:after="280"/>
    </w:pPr>
    <w:rPr>
      <w:rFonts w:ascii="宋体" w:hAnsi="宋体" w:cs="宋体"/>
      <w:kern w:val="0"/>
      <w:sz w:val="24"/>
      <w:szCs w:val="20"/>
    </w:rPr>
  </w:style>
  <w:style w:type="paragraph" w:customStyle="1" w:styleId="299">
    <w:name w:val="列出段落11"/>
    <w:basedOn w:val="1"/>
    <w:next w:val="15"/>
    <w:qFormat/>
    <w:uiPriority w:val="0"/>
    <w:pPr>
      <w:ind w:firstLine="420"/>
    </w:pPr>
    <w:rPr>
      <w:rFonts w:ascii="Calibri" w:hAnsi="宋体" w:cs="宋体"/>
      <w:kern w:val="0"/>
      <w:szCs w:val="20"/>
    </w:rPr>
  </w:style>
  <w:style w:type="paragraph" w:customStyle="1" w:styleId="300">
    <w:name w:val="Char Char1 Char Char Char1"/>
    <w:basedOn w:val="15"/>
    <w:qFormat/>
    <w:uiPriority w:val="0"/>
    <w:rPr>
      <w:shd w:val="clear" w:color="auto" w:fill="auto"/>
    </w:rPr>
  </w:style>
  <w:style w:type="paragraph" w:customStyle="1" w:styleId="301">
    <w:name w:val="2-2ji"/>
    <w:basedOn w:val="4"/>
    <w:qFormat/>
    <w:uiPriority w:val="0"/>
    <w:pPr>
      <w:spacing w:before="0" w:after="0" w:line="360" w:lineRule="auto"/>
      <w:jc w:val="center"/>
    </w:pPr>
    <w:rPr>
      <w:rFonts w:ascii="宋体" w:hAnsi="宋体" w:eastAsia="宋体"/>
      <w:sz w:val="36"/>
      <w:szCs w:val="24"/>
    </w:rPr>
  </w:style>
  <w:style w:type="paragraph" w:customStyle="1" w:styleId="302">
    <w:name w:val="xl159"/>
    <w:basedOn w:val="1"/>
    <w:next w:val="288"/>
    <w:qFormat/>
    <w:uiPriority w:val="0"/>
    <w:pPr>
      <w:widowControl/>
      <w:spacing w:before="280" w:after="280"/>
    </w:pPr>
    <w:rPr>
      <w:rFonts w:ascii="宋体" w:hAnsi="宋体" w:cs="宋体"/>
      <w:b/>
      <w:kern w:val="0"/>
      <w:sz w:val="18"/>
      <w:szCs w:val="20"/>
    </w:rPr>
  </w:style>
  <w:style w:type="paragraph" w:customStyle="1" w:styleId="303">
    <w:name w:val="xl166"/>
    <w:basedOn w:val="1"/>
    <w:next w:val="1"/>
    <w:qFormat/>
    <w:uiPriority w:val="0"/>
    <w:pPr>
      <w:widowControl/>
      <w:spacing w:before="280" w:after="280"/>
    </w:pPr>
    <w:rPr>
      <w:rFonts w:ascii="宋体" w:hAnsi="宋体" w:cs="宋体"/>
      <w:kern w:val="0"/>
      <w:sz w:val="24"/>
      <w:szCs w:val="20"/>
    </w:rPr>
  </w:style>
  <w:style w:type="paragraph" w:customStyle="1" w:styleId="304">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5">
    <w:name w:val="Char2"/>
    <w:basedOn w:val="1"/>
    <w:qFormat/>
    <w:uiPriority w:val="0"/>
    <w:pPr>
      <w:widowControl/>
      <w:spacing w:line="400" w:lineRule="exact"/>
      <w:jc w:val="center"/>
    </w:pPr>
  </w:style>
  <w:style w:type="paragraph" w:customStyle="1" w:styleId="306">
    <w:name w:val="_Style 10"/>
    <w:basedOn w:val="1"/>
    <w:next w:val="307"/>
    <w:qFormat/>
    <w:uiPriority w:val="0"/>
    <w:pPr>
      <w:widowControl/>
      <w:spacing w:line="400" w:lineRule="exact"/>
      <w:jc w:val="center"/>
    </w:pPr>
    <w:rPr>
      <w:rFonts w:hAnsi="宋体" w:cs="宋体"/>
      <w:kern w:val="0"/>
      <w:szCs w:val="20"/>
    </w:rPr>
  </w:style>
  <w:style w:type="paragraph" w:customStyle="1" w:styleId="307">
    <w:name w:val="xl151"/>
    <w:basedOn w:val="1"/>
    <w:next w:val="308"/>
    <w:qFormat/>
    <w:uiPriority w:val="0"/>
    <w:pPr>
      <w:widowControl/>
      <w:spacing w:before="280" w:after="280"/>
    </w:pPr>
    <w:rPr>
      <w:rFonts w:ascii="宋体" w:hAnsi="宋体" w:cs="宋体"/>
      <w:kern w:val="0"/>
      <w:sz w:val="24"/>
      <w:szCs w:val="20"/>
    </w:rPr>
  </w:style>
  <w:style w:type="paragraph" w:customStyle="1" w:styleId="308">
    <w:name w:val="p15"/>
    <w:basedOn w:val="1"/>
    <w:next w:val="309"/>
    <w:qFormat/>
    <w:uiPriority w:val="0"/>
    <w:pPr>
      <w:widowControl/>
      <w:ind w:firstLine="420"/>
    </w:pPr>
    <w:rPr>
      <w:rFonts w:hAnsi="宋体" w:cs="宋体"/>
      <w:kern w:val="0"/>
      <w:szCs w:val="20"/>
    </w:rPr>
  </w:style>
  <w:style w:type="paragraph" w:customStyle="1" w:styleId="309">
    <w:name w:val="TOC Heading1"/>
    <w:next w:val="1"/>
    <w:qFormat/>
    <w:uiPriority w:val="0"/>
    <w:pPr>
      <w:wordWrap w:val="0"/>
    </w:pPr>
    <w:rPr>
      <w:rFonts w:ascii="宋体" w:hAnsi="宋体" w:eastAsia="宋体" w:cs="宋体"/>
      <w:sz w:val="32"/>
      <w:lang w:val="en-US" w:eastAsia="zh-CN" w:bidi="ar-SA"/>
    </w:rPr>
  </w:style>
  <w:style w:type="paragraph" w:customStyle="1" w:styleId="310">
    <w:name w:val="xl130"/>
    <w:basedOn w:val="1"/>
    <w:next w:val="311"/>
    <w:qFormat/>
    <w:uiPriority w:val="0"/>
    <w:pPr>
      <w:widowControl/>
      <w:spacing w:before="280" w:after="280"/>
    </w:pPr>
    <w:rPr>
      <w:rFonts w:ascii="宋体" w:hAnsi="宋体" w:cs="宋体"/>
      <w:kern w:val="0"/>
      <w:sz w:val="24"/>
      <w:szCs w:val="20"/>
    </w:rPr>
  </w:style>
  <w:style w:type="paragraph" w:customStyle="1" w:styleId="311">
    <w:name w:val="Char Char Char1 Char11"/>
    <w:basedOn w:val="1"/>
    <w:next w:val="312"/>
    <w:qFormat/>
    <w:uiPriority w:val="0"/>
    <w:rPr>
      <w:rFonts w:hAnsi="宋体" w:cs="宋体"/>
      <w:kern w:val="0"/>
      <w:szCs w:val="20"/>
    </w:rPr>
  </w:style>
  <w:style w:type="paragraph" w:customStyle="1" w:styleId="312">
    <w:name w:val="prodsubtitle"/>
    <w:basedOn w:val="1"/>
    <w:next w:val="18"/>
    <w:qFormat/>
    <w:uiPriority w:val="0"/>
    <w:pPr>
      <w:widowControl/>
    </w:pPr>
    <w:rPr>
      <w:rFonts w:ascii="宋体" w:hAnsi="宋体" w:cs="宋体"/>
      <w:kern w:val="0"/>
      <w:sz w:val="24"/>
      <w:szCs w:val="20"/>
    </w:rPr>
  </w:style>
  <w:style w:type="paragraph" w:customStyle="1" w:styleId="31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4">
    <w:name w:val="_Style 17"/>
    <w:basedOn w:val="1"/>
    <w:next w:val="269"/>
    <w:qFormat/>
    <w:uiPriority w:val="0"/>
    <w:pPr>
      <w:widowControl/>
      <w:spacing w:line="400" w:lineRule="exact"/>
      <w:jc w:val="center"/>
    </w:pPr>
    <w:rPr>
      <w:rFonts w:hAnsi="宋体" w:cs="宋体"/>
      <w:kern w:val="0"/>
      <w:szCs w:val="20"/>
    </w:rPr>
  </w:style>
  <w:style w:type="paragraph" w:customStyle="1" w:styleId="315">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6">
    <w:name w:val="pa-0"/>
    <w:basedOn w:val="1"/>
    <w:next w:val="317"/>
    <w:qFormat/>
    <w:uiPriority w:val="0"/>
    <w:pPr>
      <w:widowControl/>
      <w:spacing w:line="240" w:lineRule="atLeast"/>
    </w:pPr>
    <w:rPr>
      <w:rFonts w:ascii="宋体" w:hAnsi="宋体" w:cs="宋体"/>
      <w:kern w:val="0"/>
      <w:sz w:val="24"/>
      <w:szCs w:val="20"/>
    </w:rPr>
  </w:style>
  <w:style w:type="paragraph" w:customStyle="1" w:styleId="317">
    <w:name w:val="标准正文"/>
    <w:basedOn w:val="1"/>
    <w:next w:val="318"/>
    <w:qFormat/>
    <w:uiPriority w:val="0"/>
    <w:pPr>
      <w:spacing w:line="312" w:lineRule="auto"/>
      <w:ind w:firstLine="482"/>
    </w:pPr>
    <w:rPr>
      <w:rFonts w:hAnsi="宋体" w:cs="宋体"/>
      <w:kern w:val="0"/>
      <w:sz w:val="24"/>
      <w:szCs w:val="20"/>
    </w:rPr>
  </w:style>
  <w:style w:type="paragraph" w:customStyle="1" w:styleId="318">
    <w:name w:val="font5"/>
    <w:basedOn w:val="1"/>
    <w:next w:val="319"/>
    <w:qFormat/>
    <w:uiPriority w:val="0"/>
    <w:pPr>
      <w:widowControl/>
      <w:spacing w:before="280" w:after="280"/>
    </w:pPr>
    <w:rPr>
      <w:rFonts w:ascii="宋体" w:hAnsi="宋体" w:cs="宋体"/>
      <w:kern w:val="0"/>
      <w:sz w:val="18"/>
      <w:szCs w:val="20"/>
    </w:rPr>
  </w:style>
  <w:style w:type="paragraph" w:customStyle="1" w:styleId="319">
    <w:name w:val="Char Char12"/>
    <w:basedOn w:val="1"/>
    <w:next w:val="320"/>
    <w:qFormat/>
    <w:uiPriority w:val="0"/>
    <w:rPr>
      <w:rFonts w:hAnsi="宋体" w:cs="宋体"/>
      <w:kern w:val="0"/>
      <w:szCs w:val="20"/>
    </w:rPr>
  </w:style>
  <w:style w:type="paragraph" w:customStyle="1" w:styleId="320">
    <w:name w:val="xl149"/>
    <w:basedOn w:val="1"/>
    <w:next w:val="321"/>
    <w:qFormat/>
    <w:uiPriority w:val="0"/>
    <w:pPr>
      <w:widowControl/>
      <w:spacing w:before="280" w:after="280"/>
    </w:pPr>
    <w:rPr>
      <w:rFonts w:ascii="宋体" w:hAnsi="宋体" w:cs="宋体"/>
      <w:kern w:val="0"/>
      <w:sz w:val="18"/>
      <w:szCs w:val="20"/>
    </w:rPr>
  </w:style>
  <w:style w:type="paragraph" w:customStyle="1" w:styleId="321">
    <w:name w:val="xl133"/>
    <w:basedOn w:val="1"/>
    <w:next w:val="322"/>
    <w:qFormat/>
    <w:uiPriority w:val="0"/>
    <w:pPr>
      <w:widowControl/>
      <w:shd w:val="clear" w:color="000000" w:fill="C0C0C0"/>
      <w:spacing w:before="280" w:after="280"/>
    </w:pPr>
    <w:rPr>
      <w:rFonts w:ascii="宋体" w:hAnsi="宋体" w:cs="宋体"/>
      <w:kern w:val="0"/>
      <w:sz w:val="20"/>
      <w:szCs w:val="20"/>
    </w:rPr>
  </w:style>
  <w:style w:type="paragraph" w:customStyle="1" w:styleId="322">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3">
    <w:name w:val="font13"/>
    <w:basedOn w:val="1"/>
    <w:next w:val="324"/>
    <w:qFormat/>
    <w:uiPriority w:val="0"/>
    <w:pPr>
      <w:widowControl/>
      <w:spacing w:before="280" w:after="280"/>
    </w:pPr>
    <w:rPr>
      <w:rFonts w:ascii="宋体" w:hAnsi="宋体" w:cs="宋体"/>
      <w:kern w:val="0"/>
      <w:sz w:val="20"/>
      <w:szCs w:val="20"/>
    </w:rPr>
  </w:style>
  <w:style w:type="paragraph" w:customStyle="1" w:styleId="324">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5">
    <w:name w:val="Char Char2 Char Char Char Char2"/>
    <w:basedOn w:val="1"/>
    <w:qFormat/>
    <w:uiPriority w:val="0"/>
    <w:rPr>
      <w:rFonts w:ascii="Tahoma" w:hAnsi="Tahoma"/>
      <w:sz w:val="24"/>
      <w:szCs w:val="20"/>
    </w:rPr>
  </w:style>
  <w:style w:type="paragraph" w:customStyle="1" w:styleId="326">
    <w:name w:val="目录 21"/>
    <w:basedOn w:val="1"/>
    <w:next w:val="1"/>
    <w:qFormat/>
    <w:uiPriority w:val="0"/>
    <w:pPr>
      <w:ind w:left="420"/>
    </w:pPr>
    <w:rPr>
      <w:rFonts w:hAnsi="宋体" w:cs="宋体"/>
      <w:kern w:val="0"/>
      <w:szCs w:val="20"/>
    </w:rPr>
  </w:style>
  <w:style w:type="paragraph" w:customStyle="1" w:styleId="327">
    <w:name w:val="31a（正文）章标题"/>
    <w:next w:val="328"/>
    <w:qFormat/>
    <w:uiPriority w:val="0"/>
    <w:pPr>
      <w:ind w:firstLine="315"/>
      <w:jc w:val="both"/>
      <w:outlineLvl w:val="0"/>
    </w:pPr>
    <w:rPr>
      <w:rFonts w:ascii="楷体_GB2312" w:hAnsi="宋体" w:eastAsia="宋体" w:cs="宋体"/>
      <w:sz w:val="21"/>
      <w:lang w:val="en-US" w:eastAsia="zh-CN" w:bidi="ar-SA"/>
    </w:rPr>
  </w:style>
  <w:style w:type="paragraph" w:customStyle="1" w:styleId="328">
    <w:name w:val="xl167"/>
    <w:basedOn w:val="1"/>
    <w:next w:val="329"/>
    <w:qFormat/>
    <w:uiPriority w:val="0"/>
    <w:pPr>
      <w:widowControl/>
      <w:spacing w:before="280" w:after="280"/>
    </w:pPr>
    <w:rPr>
      <w:rFonts w:ascii="宋体" w:hAnsi="宋体" w:cs="宋体"/>
      <w:kern w:val="0"/>
      <w:sz w:val="20"/>
      <w:szCs w:val="20"/>
    </w:rPr>
  </w:style>
  <w:style w:type="paragraph" w:customStyle="1" w:styleId="329">
    <w:name w:val="标书正文格式"/>
    <w:next w:val="330"/>
    <w:qFormat/>
    <w:uiPriority w:val="0"/>
    <w:pPr>
      <w:spacing w:line="360" w:lineRule="auto"/>
      <w:ind w:firstLine="200"/>
    </w:pPr>
    <w:rPr>
      <w:rFonts w:ascii="宋体" w:hAnsi="宋体" w:eastAsia="楷体_GB2312" w:cs="宋体"/>
      <w:sz w:val="24"/>
      <w:lang w:val="en-US" w:eastAsia="zh-CN" w:bidi="ar-SA"/>
    </w:rPr>
  </w:style>
  <w:style w:type="paragraph" w:customStyle="1" w:styleId="330">
    <w:name w:val="xl160"/>
    <w:basedOn w:val="1"/>
    <w:next w:val="331"/>
    <w:qFormat/>
    <w:uiPriority w:val="0"/>
    <w:pPr>
      <w:widowControl/>
      <w:shd w:val="clear" w:color="000000" w:fill="C0C0C0"/>
      <w:spacing w:before="280" w:after="280"/>
    </w:pPr>
    <w:rPr>
      <w:rFonts w:ascii="宋体" w:hAnsi="宋体" w:cs="宋体"/>
      <w:kern w:val="0"/>
      <w:sz w:val="20"/>
      <w:szCs w:val="20"/>
    </w:rPr>
  </w:style>
  <w:style w:type="paragraph" w:customStyle="1" w:styleId="331">
    <w:name w:val="Char Char Char Char Char Char Char Char Char Char11"/>
    <w:basedOn w:val="1"/>
    <w:next w:val="332"/>
    <w:qFormat/>
    <w:uiPriority w:val="0"/>
    <w:pPr>
      <w:widowControl/>
      <w:spacing w:line="400" w:lineRule="exact"/>
      <w:jc w:val="center"/>
    </w:pPr>
    <w:rPr>
      <w:rFonts w:ascii="Verdana" w:hAnsi="宋体" w:cs="宋体"/>
      <w:kern w:val="0"/>
      <w:szCs w:val="20"/>
    </w:rPr>
  </w:style>
  <w:style w:type="paragraph" w:customStyle="1" w:styleId="332">
    <w:name w:val="样式 (中文) 黑体 四号 居中 行距: 1.5 倍行距"/>
    <w:basedOn w:val="5"/>
    <w:next w:val="333"/>
    <w:qFormat/>
    <w:uiPriority w:val="0"/>
    <w:pPr>
      <w:keepNext w:val="0"/>
      <w:keepLines w:val="0"/>
      <w:spacing w:line="240" w:lineRule="auto"/>
      <w:jc w:val="center"/>
    </w:pPr>
    <w:rPr>
      <w:rFonts w:hAnsi="宋体" w:eastAsia="黑体" w:cs="宋体"/>
      <w:bCs w:val="0"/>
      <w:kern w:val="0"/>
      <w:sz w:val="28"/>
      <w:szCs w:val="20"/>
    </w:rPr>
  </w:style>
  <w:style w:type="paragraph" w:customStyle="1" w:styleId="333">
    <w:name w:val="TOC 31"/>
    <w:next w:val="1"/>
    <w:qFormat/>
    <w:uiPriority w:val="0"/>
    <w:pPr>
      <w:wordWrap w:val="0"/>
      <w:ind w:left="850"/>
      <w:jc w:val="both"/>
    </w:pPr>
    <w:rPr>
      <w:rFonts w:ascii="宋体" w:hAnsi="宋体" w:eastAsia="宋体" w:cs="宋体"/>
      <w:sz w:val="21"/>
      <w:lang w:val="en-US" w:eastAsia="zh-CN" w:bidi="ar-SA"/>
    </w:rPr>
  </w:style>
  <w:style w:type="paragraph" w:styleId="33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5">
    <w:name w:val="Char Char Char1 Char Char Char Char Char Char Char"/>
    <w:basedOn w:val="1"/>
    <w:next w:val="36"/>
    <w:qFormat/>
    <w:uiPriority w:val="0"/>
    <w:rPr>
      <w:rFonts w:ascii="Tahoma" w:hAnsi="宋体" w:cs="宋体"/>
      <w:kern w:val="0"/>
      <w:sz w:val="24"/>
      <w:szCs w:val="20"/>
    </w:rPr>
  </w:style>
  <w:style w:type="paragraph" w:customStyle="1" w:styleId="336">
    <w:name w:val="样式 宋体 首行缩进:  2 字符 段前: 7.8 磅 段后: 7.8 磅"/>
    <w:basedOn w:val="1"/>
    <w:next w:val="337"/>
    <w:qFormat/>
    <w:uiPriority w:val="0"/>
    <w:pPr>
      <w:spacing w:before="156" w:after="156" w:line="360" w:lineRule="auto"/>
      <w:ind w:firstLine="200"/>
    </w:pPr>
    <w:rPr>
      <w:rFonts w:ascii="宋体" w:hAnsi="宋体" w:cs="宋体"/>
      <w:kern w:val="0"/>
      <w:szCs w:val="20"/>
    </w:rPr>
  </w:style>
  <w:style w:type="paragraph" w:customStyle="1" w:styleId="337">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kern w:val="0"/>
      <w:sz w:val="28"/>
      <w:szCs w:val="20"/>
    </w:rPr>
  </w:style>
  <w:style w:type="paragraph" w:customStyle="1" w:styleId="338">
    <w:name w:val="副标题1"/>
    <w:basedOn w:val="1"/>
    <w:next w:val="1"/>
    <w:qFormat/>
    <w:uiPriority w:val="0"/>
    <w:pPr>
      <w:spacing w:before="120" w:after="120"/>
    </w:pPr>
    <w:rPr>
      <w:rFonts w:ascii="Arial" w:hAnsi="宋体" w:cs="宋体"/>
      <w:b/>
      <w:color w:val="000000"/>
      <w:kern w:val="0"/>
      <w:sz w:val="20"/>
      <w:szCs w:val="20"/>
    </w:rPr>
  </w:style>
  <w:style w:type="paragraph" w:customStyle="1" w:styleId="339">
    <w:name w:val="reader-word-layer reader-word-s1-10"/>
    <w:basedOn w:val="1"/>
    <w:next w:val="340"/>
    <w:qFormat/>
    <w:uiPriority w:val="0"/>
    <w:pPr>
      <w:widowControl/>
      <w:spacing w:before="280" w:after="280"/>
    </w:pPr>
    <w:rPr>
      <w:rFonts w:ascii="宋体" w:hAnsi="宋体" w:cs="宋体"/>
      <w:kern w:val="0"/>
      <w:sz w:val="24"/>
      <w:szCs w:val="20"/>
    </w:rPr>
  </w:style>
  <w:style w:type="paragraph" w:customStyle="1" w:styleId="340">
    <w:name w:val="目录 41"/>
    <w:basedOn w:val="1"/>
    <w:next w:val="1"/>
    <w:qFormat/>
    <w:uiPriority w:val="0"/>
    <w:pPr>
      <w:ind w:left="630"/>
    </w:pPr>
    <w:rPr>
      <w:rFonts w:ascii="Calibri" w:hAnsi="宋体" w:cs="宋体"/>
      <w:kern w:val="0"/>
      <w:szCs w:val="20"/>
    </w:rPr>
  </w:style>
  <w:style w:type="paragraph" w:customStyle="1" w:styleId="341">
    <w:name w:val="Char Char2 Char Char Char Char"/>
    <w:basedOn w:val="1"/>
    <w:next w:val="342"/>
    <w:qFormat/>
    <w:uiPriority w:val="0"/>
    <w:rPr>
      <w:rFonts w:ascii="Tahoma" w:hAnsi="宋体" w:cs="宋体"/>
      <w:kern w:val="0"/>
      <w:sz w:val="24"/>
      <w:szCs w:val="20"/>
    </w:rPr>
  </w:style>
  <w:style w:type="paragraph" w:customStyle="1" w:styleId="342">
    <w:name w:val="样式 (中文) 黑体 小二 行距: 1.5 倍行距"/>
    <w:basedOn w:val="1"/>
    <w:next w:val="326"/>
    <w:qFormat/>
    <w:uiPriority w:val="0"/>
    <w:pPr>
      <w:spacing w:line="360" w:lineRule="auto"/>
    </w:pPr>
    <w:rPr>
      <w:rFonts w:hAnsi="宋体" w:eastAsia="黑体" w:cs="宋体"/>
      <w:kern w:val="0"/>
      <w:sz w:val="36"/>
      <w:szCs w:val="20"/>
    </w:rPr>
  </w:style>
  <w:style w:type="paragraph" w:customStyle="1" w:styleId="343">
    <w:name w:val="正文缩进_0"/>
    <w:basedOn w:val="254"/>
    <w:qFormat/>
    <w:uiPriority w:val="0"/>
    <w:pPr>
      <w:widowControl w:val="0"/>
      <w:ind w:firstLine="420"/>
      <w:jc w:val="both"/>
    </w:pPr>
    <w:rPr>
      <w:kern w:val="2"/>
      <w:u w:val="single"/>
    </w:rPr>
  </w:style>
  <w:style w:type="paragraph" w:customStyle="1" w:styleId="344">
    <w:name w:val="文字"/>
    <w:basedOn w:val="1"/>
    <w:next w:val="345"/>
    <w:qFormat/>
    <w:uiPriority w:val="0"/>
    <w:pPr>
      <w:spacing w:line="312" w:lineRule="auto"/>
      <w:ind w:right="-210" w:firstLine="556"/>
    </w:pPr>
    <w:rPr>
      <w:rFonts w:ascii="楷体_GB2312" w:hAnsi="宋体" w:eastAsia="楷体_GB2312" w:cs="宋体"/>
      <w:kern w:val="0"/>
      <w:sz w:val="28"/>
      <w:szCs w:val="20"/>
    </w:rPr>
  </w:style>
  <w:style w:type="paragraph" w:customStyle="1" w:styleId="345">
    <w:name w:val="xl150"/>
    <w:basedOn w:val="1"/>
    <w:next w:val="251"/>
    <w:qFormat/>
    <w:uiPriority w:val="0"/>
    <w:pPr>
      <w:widowControl/>
      <w:spacing w:before="280" w:after="280"/>
    </w:pPr>
    <w:rPr>
      <w:rFonts w:ascii="宋体" w:hAnsi="宋体" w:cs="宋体"/>
      <w:kern w:val="0"/>
      <w:sz w:val="18"/>
      <w:szCs w:val="20"/>
    </w:rPr>
  </w:style>
  <w:style w:type="paragraph" w:customStyle="1" w:styleId="346">
    <w:name w:val="Char Char1 Char Char Char"/>
    <w:next w:val="20"/>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47">
    <w:name w:val="font8"/>
    <w:basedOn w:val="1"/>
    <w:next w:val="348"/>
    <w:qFormat/>
    <w:uiPriority w:val="0"/>
    <w:pPr>
      <w:widowControl/>
      <w:spacing w:before="280" w:after="280"/>
    </w:pPr>
    <w:rPr>
      <w:rFonts w:ascii="Arial" w:hAnsi="宋体" w:cs="宋体"/>
      <w:kern w:val="0"/>
      <w:sz w:val="16"/>
      <w:szCs w:val="20"/>
    </w:rPr>
  </w:style>
  <w:style w:type="paragraph" w:customStyle="1" w:styleId="348">
    <w:name w:val="目录 71"/>
    <w:basedOn w:val="1"/>
    <w:next w:val="1"/>
    <w:qFormat/>
    <w:uiPriority w:val="0"/>
    <w:pPr>
      <w:ind w:left="2520"/>
    </w:pPr>
    <w:rPr>
      <w:rFonts w:ascii="Calibri" w:hAnsi="宋体" w:cs="宋体"/>
      <w:kern w:val="0"/>
      <w:szCs w:val="20"/>
    </w:rPr>
  </w:style>
  <w:style w:type="paragraph" w:customStyle="1" w:styleId="349">
    <w:name w:val="reader-word-layer reader-word-s1-11"/>
    <w:basedOn w:val="1"/>
    <w:next w:val="350"/>
    <w:qFormat/>
    <w:uiPriority w:val="0"/>
    <w:pPr>
      <w:widowControl/>
      <w:spacing w:before="280" w:after="280"/>
    </w:pPr>
    <w:rPr>
      <w:rFonts w:ascii="宋体" w:hAnsi="宋体" w:cs="宋体"/>
      <w:kern w:val="0"/>
      <w:sz w:val="24"/>
      <w:szCs w:val="20"/>
    </w:rPr>
  </w:style>
  <w:style w:type="paragraph" w:customStyle="1" w:styleId="350">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1">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2">
    <w:name w:val="xl157"/>
    <w:basedOn w:val="1"/>
    <w:next w:val="1"/>
    <w:qFormat/>
    <w:uiPriority w:val="0"/>
    <w:pPr>
      <w:widowControl/>
      <w:spacing w:before="280" w:after="280"/>
    </w:pPr>
    <w:rPr>
      <w:rFonts w:ascii="宋体" w:hAnsi="宋体" w:cs="宋体"/>
      <w:b/>
      <w:kern w:val="0"/>
      <w:sz w:val="18"/>
      <w:szCs w:val="20"/>
    </w:rPr>
  </w:style>
  <w:style w:type="paragraph" w:customStyle="1" w:styleId="353">
    <w:name w:val="样式14"/>
    <w:next w:val="354"/>
    <w:qFormat/>
    <w:uiPriority w:val="0"/>
    <w:pPr>
      <w:widowControl w:val="0"/>
      <w:jc w:val="center"/>
    </w:pPr>
    <w:rPr>
      <w:rFonts w:ascii="Times New Roman" w:hAnsi="宋体" w:eastAsia="宋体" w:cs="宋体"/>
      <w:sz w:val="18"/>
      <w:lang w:val="en-US" w:eastAsia="zh-CN" w:bidi="ar-SA"/>
    </w:rPr>
  </w:style>
  <w:style w:type="paragraph" w:customStyle="1" w:styleId="354">
    <w:name w:val="Char Char2 Char Char Char Char3"/>
    <w:basedOn w:val="1"/>
    <w:next w:val="263"/>
    <w:qFormat/>
    <w:uiPriority w:val="0"/>
    <w:rPr>
      <w:rFonts w:ascii="Tahoma" w:hAnsi="宋体" w:cs="宋体"/>
      <w:kern w:val="0"/>
      <w:sz w:val="24"/>
      <w:szCs w:val="20"/>
    </w:rPr>
  </w:style>
  <w:style w:type="paragraph" w:customStyle="1" w:styleId="355">
    <w:name w:val="Char Char Char Char Char Char Char1"/>
    <w:basedOn w:val="1"/>
    <w:next w:val="356"/>
    <w:qFormat/>
    <w:uiPriority w:val="0"/>
    <w:pPr>
      <w:widowControl/>
      <w:spacing w:line="400" w:lineRule="exact"/>
      <w:jc w:val="center"/>
    </w:pPr>
    <w:rPr>
      <w:rFonts w:ascii="Verdana" w:hAnsi="宋体" w:cs="宋体"/>
      <w:kern w:val="0"/>
      <w:szCs w:val="20"/>
    </w:rPr>
  </w:style>
  <w:style w:type="paragraph" w:customStyle="1" w:styleId="356">
    <w:name w:val="xl147"/>
    <w:basedOn w:val="1"/>
    <w:next w:val="357"/>
    <w:qFormat/>
    <w:uiPriority w:val="0"/>
    <w:pPr>
      <w:widowControl/>
      <w:spacing w:before="280" w:after="280"/>
    </w:pPr>
    <w:rPr>
      <w:rFonts w:ascii="宋体" w:hAnsi="宋体" w:cs="宋体"/>
      <w:kern w:val="0"/>
      <w:sz w:val="20"/>
      <w:szCs w:val="20"/>
    </w:rPr>
  </w:style>
  <w:style w:type="paragraph" w:customStyle="1" w:styleId="357">
    <w:name w:val="xl163"/>
    <w:basedOn w:val="1"/>
    <w:next w:val="286"/>
    <w:qFormat/>
    <w:uiPriority w:val="0"/>
    <w:pPr>
      <w:widowControl/>
      <w:spacing w:before="280" w:after="280"/>
    </w:pPr>
    <w:rPr>
      <w:rFonts w:ascii="宋体" w:hAnsi="宋体" w:cs="宋体"/>
      <w:color w:val="000000"/>
      <w:kern w:val="0"/>
      <w:sz w:val="18"/>
      <w:szCs w:val="20"/>
    </w:rPr>
  </w:style>
  <w:style w:type="paragraph" w:customStyle="1" w:styleId="358">
    <w:name w:val="_Style 7"/>
    <w:basedOn w:val="1"/>
    <w:next w:val="1"/>
    <w:qFormat/>
    <w:uiPriority w:val="0"/>
    <w:pPr>
      <w:widowControl/>
      <w:spacing w:after="160" w:line="240" w:lineRule="exact"/>
    </w:pPr>
    <w:rPr>
      <w:rFonts w:hAnsi="宋体" w:cs="宋体"/>
      <w:kern w:val="0"/>
      <w:szCs w:val="20"/>
    </w:rPr>
  </w:style>
  <w:style w:type="paragraph" w:customStyle="1" w:styleId="359">
    <w:name w:val="样式13"/>
    <w:next w:val="360"/>
    <w:qFormat/>
    <w:uiPriority w:val="0"/>
    <w:pPr>
      <w:widowControl w:val="0"/>
      <w:jc w:val="center"/>
    </w:pPr>
    <w:rPr>
      <w:rFonts w:ascii="Times New Roman" w:hAnsi="宋体" w:eastAsia="宋体" w:cs="宋体"/>
      <w:sz w:val="18"/>
      <w:lang w:val="en-US" w:eastAsia="zh-CN" w:bidi="ar-SA"/>
    </w:rPr>
  </w:style>
  <w:style w:type="paragraph" w:customStyle="1" w:styleId="360">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1">
    <w:name w:val="xl152"/>
    <w:basedOn w:val="1"/>
    <w:next w:val="349"/>
    <w:qFormat/>
    <w:uiPriority w:val="0"/>
    <w:pPr>
      <w:widowControl/>
      <w:spacing w:before="280" w:after="280"/>
    </w:pPr>
    <w:rPr>
      <w:rFonts w:ascii="宋体" w:hAnsi="宋体" w:cs="宋体"/>
      <w:b/>
      <w:kern w:val="0"/>
      <w:sz w:val="18"/>
      <w:szCs w:val="20"/>
    </w:rPr>
  </w:style>
  <w:style w:type="paragraph" w:customStyle="1" w:styleId="362">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3">
    <w:name w:val="Char Char Char Char Char Char Char121"/>
    <w:basedOn w:val="1"/>
    <w:next w:val="341"/>
    <w:qFormat/>
    <w:uiPriority w:val="0"/>
    <w:pPr>
      <w:widowControl/>
      <w:spacing w:line="400" w:lineRule="exact"/>
      <w:jc w:val="center"/>
    </w:pPr>
    <w:rPr>
      <w:rFonts w:ascii="Verdana" w:hAnsi="宋体" w:cs="宋体"/>
      <w:kern w:val="0"/>
      <w:szCs w:val="20"/>
    </w:rPr>
  </w:style>
  <w:style w:type="paragraph" w:customStyle="1" w:styleId="364">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5">
    <w:name w:val="font9"/>
    <w:basedOn w:val="1"/>
    <w:next w:val="273"/>
    <w:qFormat/>
    <w:uiPriority w:val="0"/>
    <w:pPr>
      <w:widowControl/>
      <w:spacing w:before="280" w:after="280"/>
    </w:pPr>
    <w:rPr>
      <w:rFonts w:ascii="宋体" w:hAnsi="宋体" w:cs="宋体"/>
      <w:kern w:val="0"/>
      <w:sz w:val="18"/>
      <w:szCs w:val="20"/>
    </w:rPr>
  </w:style>
  <w:style w:type="paragraph" w:customStyle="1" w:styleId="366">
    <w:name w:val="样式 (中文) 黑体 小三 黑色"/>
    <w:basedOn w:val="4"/>
    <w:next w:val="363"/>
    <w:qFormat/>
    <w:uiPriority w:val="0"/>
    <w:pPr>
      <w:keepNext w:val="0"/>
      <w:keepLines w:val="0"/>
      <w:spacing w:line="240" w:lineRule="auto"/>
      <w:jc w:val="center"/>
    </w:pPr>
    <w:rPr>
      <w:rFonts w:hAnsi="宋体" w:cs="宋体"/>
      <w:bCs w:val="0"/>
      <w:color w:val="000000"/>
      <w:kern w:val="0"/>
      <w:sz w:val="30"/>
      <w:szCs w:val="20"/>
    </w:rPr>
  </w:style>
  <w:style w:type="paragraph" w:customStyle="1" w:styleId="367">
    <w:name w:val="样式12"/>
    <w:next w:val="368"/>
    <w:qFormat/>
    <w:uiPriority w:val="0"/>
    <w:pPr>
      <w:widowControl w:val="0"/>
      <w:jc w:val="center"/>
    </w:pPr>
    <w:rPr>
      <w:rFonts w:ascii="Times New Roman" w:hAnsi="宋体" w:eastAsia="宋体" w:cs="宋体"/>
      <w:sz w:val="18"/>
      <w:lang w:val="en-US" w:eastAsia="zh-CN" w:bidi="ar-SA"/>
    </w:rPr>
  </w:style>
  <w:style w:type="paragraph" w:customStyle="1" w:styleId="368">
    <w:name w:val="Char Char1 Char Char Char21"/>
    <w:next w:val="78"/>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69">
    <w:name w:val="标题 1_0"/>
    <w:basedOn w:val="27"/>
    <w:next w:val="27"/>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0">
    <w:name w:val="目录 81"/>
    <w:basedOn w:val="1"/>
    <w:next w:val="1"/>
    <w:qFormat/>
    <w:uiPriority w:val="0"/>
    <w:pPr>
      <w:ind w:left="2940"/>
    </w:pPr>
    <w:rPr>
      <w:rFonts w:ascii="Calibri" w:hAnsi="宋体" w:cs="宋体"/>
      <w:kern w:val="0"/>
      <w:szCs w:val="20"/>
    </w:rPr>
  </w:style>
  <w:style w:type="paragraph" w:customStyle="1" w:styleId="371">
    <w:name w:val="样式 标题 2 + (西文) 宋体 居中"/>
    <w:basedOn w:val="4"/>
    <w:next w:val="372"/>
    <w:qFormat/>
    <w:uiPriority w:val="0"/>
    <w:pPr>
      <w:keepNext w:val="0"/>
      <w:keepLines w:val="0"/>
      <w:spacing w:line="416" w:lineRule="auto"/>
      <w:jc w:val="center"/>
    </w:pPr>
    <w:rPr>
      <w:rFonts w:ascii="宋体" w:hAnsi="宋体" w:cs="宋体"/>
      <w:bCs w:val="0"/>
      <w:kern w:val="0"/>
      <w:szCs w:val="20"/>
    </w:rPr>
  </w:style>
  <w:style w:type="paragraph" w:customStyle="1" w:styleId="372">
    <w:name w:val="xl135"/>
    <w:basedOn w:val="1"/>
    <w:next w:val="246"/>
    <w:qFormat/>
    <w:uiPriority w:val="0"/>
    <w:pPr>
      <w:widowControl/>
      <w:spacing w:before="280" w:after="280"/>
    </w:pPr>
    <w:rPr>
      <w:rFonts w:ascii="宋体" w:hAnsi="宋体" w:cs="宋体"/>
      <w:kern w:val="0"/>
      <w:sz w:val="18"/>
      <w:szCs w:val="20"/>
    </w:rPr>
  </w:style>
  <w:style w:type="paragraph" w:customStyle="1" w:styleId="373">
    <w:name w:val="xl131"/>
    <w:basedOn w:val="1"/>
    <w:next w:val="374"/>
    <w:qFormat/>
    <w:uiPriority w:val="0"/>
    <w:pPr>
      <w:widowControl/>
      <w:spacing w:before="280" w:after="280"/>
    </w:pPr>
    <w:rPr>
      <w:rFonts w:ascii="宋体" w:hAnsi="宋体" w:cs="宋体"/>
      <w:kern w:val="0"/>
      <w:sz w:val="24"/>
      <w:szCs w:val="20"/>
    </w:rPr>
  </w:style>
  <w:style w:type="paragraph" w:customStyle="1" w:styleId="374">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5">
    <w:name w:val="五号正文（标准）"/>
    <w:basedOn w:val="1"/>
    <w:next w:val="346"/>
    <w:qFormat/>
    <w:uiPriority w:val="0"/>
    <w:pPr>
      <w:spacing w:line="360" w:lineRule="auto"/>
      <w:ind w:firstLine="600"/>
    </w:pPr>
    <w:rPr>
      <w:rFonts w:ascii="仿宋_GB2312" w:hAnsi="宋体" w:eastAsia="仿宋_GB2312" w:cs="宋体"/>
      <w:b/>
      <w:kern w:val="0"/>
      <w:sz w:val="30"/>
      <w:szCs w:val="20"/>
    </w:rPr>
  </w:style>
  <w:style w:type="paragraph" w:customStyle="1" w:styleId="376">
    <w:name w:val="xl136"/>
    <w:basedOn w:val="1"/>
    <w:next w:val="377"/>
    <w:qFormat/>
    <w:uiPriority w:val="0"/>
    <w:pPr>
      <w:widowControl/>
      <w:spacing w:before="280" w:after="280"/>
      <w:jc w:val="center"/>
    </w:pPr>
    <w:rPr>
      <w:rFonts w:ascii="宋体" w:hAnsi="宋体" w:cs="宋体"/>
      <w:kern w:val="0"/>
      <w:sz w:val="20"/>
      <w:szCs w:val="20"/>
    </w:rPr>
  </w:style>
  <w:style w:type="paragraph" w:customStyle="1" w:styleId="377">
    <w:name w:val="xl156"/>
    <w:basedOn w:val="1"/>
    <w:next w:val="378"/>
    <w:qFormat/>
    <w:uiPriority w:val="0"/>
    <w:pPr>
      <w:widowControl/>
      <w:shd w:val="clear" w:color="000000" w:fill="C0C0C0"/>
      <w:spacing w:before="280" w:after="280"/>
    </w:pPr>
    <w:rPr>
      <w:rFonts w:ascii="宋体" w:hAnsi="宋体" w:cs="宋体"/>
      <w:kern w:val="0"/>
      <w:sz w:val="20"/>
      <w:szCs w:val="20"/>
    </w:rPr>
  </w:style>
  <w:style w:type="paragraph" w:customStyle="1" w:styleId="378">
    <w:name w:val="Char Char Char Char Char Char Char Char Char Char Char Char Char Char Char Char Char Char Char1"/>
    <w:basedOn w:val="1"/>
    <w:next w:val="336"/>
    <w:qFormat/>
    <w:uiPriority w:val="0"/>
    <w:pPr>
      <w:widowControl/>
      <w:spacing w:line="400" w:lineRule="exact"/>
      <w:jc w:val="center"/>
    </w:pPr>
    <w:rPr>
      <w:rFonts w:ascii="Verdana" w:hAnsi="宋体" w:cs="宋体"/>
      <w:kern w:val="0"/>
      <w:szCs w:val="20"/>
    </w:rPr>
  </w:style>
  <w:style w:type="paragraph" w:customStyle="1" w:styleId="379">
    <w:name w:val="样式 标题 3h3section:3Level 3 HeadH3level_3PIM 33rd level3H..."/>
    <w:basedOn w:val="5"/>
    <w:next w:val="355"/>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0">
    <w:name w:val="xl140"/>
    <w:basedOn w:val="1"/>
    <w:next w:val="381"/>
    <w:qFormat/>
    <w:uiPriority w:val="0"/>
    <w:pPr>
      <w:widowControl/>
      <w:spacing w:before="280" w:after="280"/>
    </w:pPr>
    <w:rPr>
      <w:rFonts w:ascii="宋体" w:hAnsi="宋体" w:cs="宋体"/>
      <w:kern w:val="0"/>
      <w:sz w:val="18"/>
      <w:szCs w:val="20"/>
    </w:rPr>
  </w:style>
  <w:style w:type="paragraph" w:customStyle="1" w:styleId="381">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2">
    <w:name w:val="TOC 标题_0"/>
    <w:basedOn w:val="369"/>
    <w:next w:val="27"/>
    <w:qFormat/>
    <w:uiPriority w:val="0"/>
    <w:pPr>
      <w:outlineLvl w:val="9"/>
    </w:pPr>
    <w:rPr>
      <w:rFonts w:ascii="Calibri" w:hAnsi="Calibri"/>
    </w:rPr>
  </w:style>
  <w:style w:type="paragraph" w:customStyle="1" w:styleId="383">
    <w:name w:val="Char Char Char Char Char Char Char Char Char Char Char Char Char Char Char21"/>
    <w:basedOn w:val="1"/>
    <w:next w:val="323"/>
    <w:qFormat/>
    <w:uiPriority w:val="0"/>
    <w:pPr>
      <w:widowControl/>
      <w:spacing w:line="400" w:lineRule="exact"/>
      <w:jc w:val="center"/>
    </w:pPr>
    <w:rPr>
      <w:rFonts w:ascii="Verdana" w:hAnsi="宋体" w:cs="宋体"/>
      <w:kern w:val="0"/>
      <w:szCs w:val="20"/>
    </w:rPr>
  </w:style>
  <w:style w:type="paragraph" w:customStyle="1" w:styleId="384">
    <w:name w:val="德吉标题二"/>
    <w:basedOn w:val="4"/>
    <w:next w:val="19"/>
    <w:qFormat/>
    <w:uiPriority w:val="0"/>
    <w:pPr>
      <w:keepNext w:val="0"/>
      <w:keepLines w:val="0"/>
      <w:spacing w:line="416" w:lineRule="auto"/>
    </w:pPr>
    <w:rPr>
      <w:rFonts w:ascii="仿宋_GB2312" w:hAnsi="宋体" w:eastAsia="仿宋_GB2312" w:cs="宋体"/>
      <w:bCs w:val="0"/>
      <w:kern w:val="0"/>
      <w:szCs w:val="20"/>
    </w:rPr>
  </w:style>
  <w:style w:type="paragraph" w:customStyle="1" w:styleId="385">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386">
    <w:name w:val="xl155"/>
    <w:basedOn w:val="1"/>
    <w:next w:val="379"/>
    <w:qFormat/>
    <w:uiPriority w:val="0"/>
    <w:pPr>
      <w:widowControl/>
      <w:shd w:val="clear" w:color="000000" w:fill="C0C0C0"/>
      <w:spacing w:before="280" w:after="280"/>
    </w:pPr>
    <w:rPr>
      <w:rFonts w:ascii="宋体" w:hAnsi="宋体" w:cs="宋体"/>
      <w:kern w:val="0"/>
      <w:sz w:val="20"/>
      <w:szCs w:val="20"/>
    </w:rPr>
  </w:style>
  <w:style w:type="paragraph" w:customStyle="1" w:styleId="387">
    <w:name w:val="样式3 Char"/>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388">
    <w:name w:val="样式9"/>
    <w:next w:val="389"/>
    <w:qFormat/>
    <w:uiPriority w:val="0"/>
    <w:pPr>
      <w:widowControl w:val="0"/>
      <w:jc w:val="center"/>
    </w:pPr>
    <w:rPr>
      <w:rFonts w:ascii="Times New Roman" w:hAnsi="宋体" w:eastAsia="宋体" w:cs="宋体"/>
      <w:sz w:val="18"/>
      <w:lang w:val="en-US" w:eastAsia="zh-CN" w:bidi="ar-SA"/>
    </w:rPr>
  </w:style>
  <w:style w:type="paragraph" w:customStyle="1" w:styleId="389">
    <w:name w:val="xl148"/>
    <w:basedOn w:val="1"/>
    <w:next w:val="335"/>
    <w:qFormat/>
    <w:uiPriority w:val="0"/>
    <w:pPr>
      <w:widowControl/>
      <w:spacing w:before="280" w:after="280"/>
    </w:pPr>
    <w:rPr>
      <w:rFonts w:ascii="宋体" w:hAnsi="宋体" w:cs="宋体"/>
      <w:kern w:val="0"/>
      <w:sz w:val="20"/>
      <w:szCs w:val="20"/>
    </w:rPr>
  </w:style>
  <w:style w:type="paragraph" w:customStyle="1" w:styleId="390">
    <w:name w:val="Char Char Char Char Char Char Char"/>
    <w:basedOn w:val="1"/>
    <w:qFormat/>
    <w:uiPriority w:val="0"/>
    <w:pPr>
      <w:widowControl/>
      <w:spacing w:after="160" w:line="240" w:lineRule="exact"/>
      <w:jc w:val="left"/>
    </w:pPr>
  </w:style>
  <w:style w:type="paragraph" w:customStyle="1" w:styleId="391">
    <w:name w:val="Char Char Char1 Char Char Char Char Char Char Char1"/>
    <w:basedOn w:val="1"/>
    <w:next w:val="392"/>
    <w:qFormat/>
    <w:uiPriority w:val="0"/>
    <w:rPr>
      <w:rFonts w:ascii="Tahoma" w:hAnsi="宋体" w:cs="宋体"/>
      <w:kern w:val="0"/>
      <w:sz w:val="24"/>
      <w:szCs w:val="20"/>
    </w:rPr>
  </w:style>
  <w:style w:type="paragraph" w:customStyle="1" w:styleId="392">
    <w:name w:val="目录 31"/>
    <w:basedOn w:val="1"/>
    <w:next w:val="1"/>
    <w:qFormat/>
    <w:uiPriority w:val="0"/>
    <w:pPr>
      <w:ind w:left="840"/>
    </w:pPr>
    <w:rPr>
      <w:rFonts w:hAnsi="宋体" w:eastAsia="仿宋_GB2312" w:cs="宋体"/>
      <w:kern w:val="0"/>
      <w:sz w:val="28"/>
      <w:szCs w:val="20"/>
    </w:rPr>
  </w:style>
  <w:style w:type="paragraph" w:customStyle="1" w:styleId="393">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4">
    <w:name w:val="xl146"/>
    <w:basedOn w:val="1"/>
    <w:next w:val="73"/>
    <w:qFormat/>
    <w:uiPriority w:val="0"/>
    <w:pPr>
      <w:widowControl/>
      <w:spacing w:before="280" w:after="280"/>
    </w:pPr>
    <w:rPr>
      <w:rFonts w:ascii="宋体" w:hAnsi="宋体" w:cs="宋体"/>
      <w:kern w:val="0"/>
      <w:sz w:val="24"/>
      <w:szCs w:val="20"/>
    </w:rPr>
  </w:style>
  <w:style w:type="paragraph" w:customStyle="1" w:styleId="395">
    <w:name w:val="xl161"/>
    <w:basedOn w:val="1"/>
    <w:next w:val="297"/>
    <w:qFormat/>
    <w:uiPriority w:val="0"/>
    <w:pPr>
      <w:widowControl/>
      <w:spacing w:before="280" w:after="280"/>
      <w:jc w:val="center"/>
    </w:pPr>
    <w:rPr>
      <w:rFonts w:ascii="宋体" w:hAnsi="宋体" w:cs="宋体"/>
      <w:color w:val="000000"/>
      <w:kern w:val="0"/>
      <w:sz w:val="20"/>
      <w:szCs w:val="20"/>
    </w:rPr>
  </w:style>
  <w:style w:type="paragraph" w:customStyle="1" w:styleId="396">
    <w:name w:val="Char Char"/>
    <w:basedOn w:val="1"/>
    <w:next w:val="1"/>
    <w:qFormat/>
    <w:uiPriority w:val="0"/>
    <w:pPr>
      <w:widowControl/>
      <w:spacing w:after="160" w:line="240" w:lineRule="exact"/>
    </w:pPr>
    <w:rPr>
      <w:rFonts w:hAnsi="宋体" w:cs="宋体"/>
      <w:kern w:val="0"/>
      <w:szCs w:val="20"/>
    </w:rPr>
  </w:style>
  <w:style w:type="paragraph" w:customStyle="1" w:styleId="397">
    <w:name w:val="xl141"/>
    <w:basedOn w:val="1"/>
    <w:next w:val="386"/>
    <w:qFormat/>
    <w:uiPriority w:val="0"/>
    <w:pPr>
      <w:widowControl/>
      <w:spacing w:before="280" w:after="280"/>
    </w:pPr>
    <w:rPr>
      <w:rFonts w:ascii="宋体" w:hAnsi="宋体" w:cs="宋体"/>
      <w:b/>
      <w:kern w:val="0"/>
      <w:sz w:val="18"/>
      <w:szCs w:val="20"/>
    </w:rPr>
  </w:style>
  <w:style w:type="paragraph" w:customStyle="1" w:styleId="398">
    <w:name w:val="华文细黑1"/>
    <w:basedOn w:val="1"/>
    <w:next w:val="399"/>
    <w:qFormat/>
    <w:uiPriority w:val="0"/>
    <w:pPr>
      <w:widowControl/>
      <w:spacing w:line="300" w:lineRule="auto"/>
      <w:ind w:firstLine="200"/>
    </w:pPr>
    <w:rPr>
      <w:rFonts w:hAnsi="宋体" w:eastAsia="华文细黑" w:cs="宋体"/>
      <w:kern w:val="0"/>
      <w:sz w:val="24"/>
      <w:szCs w:val="20"/>
    </w:rPr>
  </w:style>
  <w:style w:type="paragraph" w:customStyle="1" w:styleId="399">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0">
    <w:name w:val="样式11"/>
    <w:basedOn w:val="35"/>
    <w:qFormat/>
    <w:uiPriority w:val="0"/>
    <w:pPr>
      <w:widowControl/>
      <w:pBdr>
        <w:bottom w:val="none" w:color="auto" w:sz="0" w:space="0"/>
      </w:pBdr>
    </w:pPr>
  </w:style>
  <w:style w:type="paragraph" w:customStyle="1" w:styleId="401">
    <w:name w:val="TOC 11"/>
    <w:next w:val="1"/>
    <w:qFormat/>
    <w:uiPriority w:val="0"/>
    <w:pPr>
      <w:wordWrap w:val="0"/>
      <w:jc w:val="both"/>
    </w:pPr>
    <w:rPr>
      <w:rFonts w:ascii="宋体" w:hAnsi="宋体" w:eastAsia="宋体" w:cs="宋体"/>
      <w:sz w:val="21"/>
      <w:lang w:val="en-US" w:eastAsia="zh-CN" w:bidi="ar-SA"/>
    </w:rPr>
  </w:style>
  <w:style w:type="paragraph" w:customStyle="1" w:styleId="402">
    <w:name w:val="Char Char Char Char2"/>
    <w:basedOn w:val="1"/>
    <w:next w:val="1"/>
    <w:qFormat/>
    <w:uiPriority w:val="0"/>
    <w:pPr>
      <w:widowControl/>
      <w:spacing w:after="160" w:line="240" w:lineRule="exact"/>
      <w:jc w:val="left"/>
    </w:pPr>
  </w:style>
  <w:style w:type="paragraph" w:customStyle="1" w:styleId="403">
    <w:name w:val="重点说明"/>
    <w:basedOn w:val="1"/>
    <w:next w:val="393"/>
    <w:qFormat/>
    <w:uiPriority w:val="0"/>
    <w:pPr>
      <w:widowControl/>
      <w:spacing w:before="40" w:after="40" w:line="400" w:lineRule="exact"/>
      <w:ind w:left="360" w:hanging="360"/>
    </w:pPr>
    <w:rPr>
      <w:rFonts w:ascii="宋体" w:hAnsi="宋体" w:cs="宋体"/>
      <w:b/>
      <w:kern w:val="0"/>
      <w:sz w:val="28"/>
      <w:szCs w:val="20"/>
    </w:rPr>
  </w:style>
  <w:style w:type="paragraph" w:customStyle="1" w:styleId="404">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5">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6">
    <w:name w:val="样式4"/>
    <w:basedOn w:val="1"/>
    <w:next w:val="14"/>
    <w:qFormat/>
    <w:uiPriority w:val="0"/>
    <w:pPr>
      <w:ind w:right="13"/>
      <w:jc w:val="right"/>
    </w:pPr>
    <w:rPr>
      <w:rFonts w:hAnsi="宋体" w:eastAsia="仿宋_GB2312" w:cs="宋体"/>
      <w:kern w:val="0"/>
      <w:sz w:val="28"/>
      <w:szCs w:val="20"/>
    </w:rPr>
  </w:style>
  <w:style w:type="paragraph" w:customStyle="1" w:styleId="407">
    <w:name w:val="样式5"/>
    <w:basedOn w:val="408"/>
    <w:next w:val="295"/>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08">
    <w:name w:val="List Paragraph"/>
    <w:basedOn w:val="1"/>
    <w:qFormat/>
    <w:uiPriority w:val="99"/>
    <w:pPr>
      <w:ind w:firstLine="420" w:firstLineChars="200"/>
    </w:pPr>
    <w:rPr>
      <w:rFonts w:ascii="Calibri" w:hAnsi="Calibri"/>
      <w:szCs w:val="22"/>
    </w:rPr>
  </w:style>
  <w:style w:type="paragraph" w:customStyle="1" w:styleId="409">
    <w:name w:val="fontsize"/>
    <w:basedOn w:val="1"/>
    <w:next w:val="410"/>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0">
    <w:name w:val="文档正文"/>
    <w:basedOn w:val="1"/>
    <w:next w:val="242"/>
    <w:qFormat/>
    <w:uiPriority w:val="0"/>
    <w:pPr>
      <w:spacing w:line="480" w:lineRule="atLeast"/>
      <w:ind w:firstLine="567"/>
    </w:pPr>
    <w:rPr>
      <w:rFonts w:ascii="长城仿宋" w:hAnsi="宋体" w:cs="宋体"/>
      <w:kern w:val="0"/>
      <w:sz w:val="24"/>
      <w:szCs w:val="20"/>
    </w:rPr>
  </w:style>
  <w:style w:type="paragraph" w:customStyle="1" w:styleId="411">
    <w:name w:val="List Paragraph1"/>
    <w:basedOn w:val="1"/>
    <w:next w:val="412"/>
    <w:qFormat/>
    <w:uiPriority w:val="0"/>
    <w:pPr>
      <w:ind w:firstLine="420"/>
    </w:pPr>
    <w:rPr>
      <w:rFonts w:hAnsi="宋体" w:cs="宋体"/>
      <w:kern w:val="0"/>
      <w:szCs w:val="20"/>
    </w:rPr>
  </w:style>
  <w:style w:type="paragraph" w:customStyle="1" w:styleId="412">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3">
    <w:name w:val="xl24"/>
    <w:basedOn w:val="1"/>
    <w:next w:val="302"/>
    <w:qFormat/>
    <w:uiPriority w:val="0"/>
    <w:pPr>
      <w:widowControl/>
      <w:spacing w:before="280" w:after="280"/>
    </w:pPr>
    <w:rPr>
      <w:rFonts w:ascii="宋体" w:hAnsi="宋体" w:cs="宋体"/>
      <w:kern w:val="0"/>
      <w:sz w:val="20"/>
      <w:szCs w:val="20"/>
    </w:rPr>
  </w:style>
  <w:style w:type="paragraph" w:customStyle="1" w:styleId="414">
    <w:name w:val="正文缩进1"/>
    <w:basedOn w:val="1"/>
    <w:next w:val="411"/>
    <w:qFormat/>
    <w:uiPriority w:val="0"/>
    <w:pPr>
      <w:spacing w:line="312" w:lineRule="atLeast"/>
      <w:ind w:firstLine="420"/>
    </w:pPr>
    <w:rPr>
      <w:rFonts w:ascii="Plotter" w:hAnsi="宋体" w:cs="宋体"/>
      <w:kern w:val="0"/>
      <w:szCs w:val="20"/>
    </w:rPr>
  </w:style>
  <w:style w:type="paragraph" w:customStyle="1" w:styleId="415">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6">
    <w:name w:val="正文缩进11"/>
    <w:basedOn w:val="1"/>
    <w:next w:val="1"/>
    <w:qFormat/>
    <w:uiPriority w:val="0"/>
    <w:pPr>
      <w:spacing w:line="360" w:lineRule="atLeast"/>
      <w:ind w:firstLine="482"/>
    </w:pPr>
    <w:rPr>
      <w:rFonts w:hAnsi="宋体" w:cs="宋体"/>
      <w:kern w:val="0"/>
      <w:sz w:val="24"/>
      <w:szCs w:val="20"/>
    </w:rPr>
  </w:style>
  <w:style w:type="paragraph" w:customStyle="1" w:styleId="417">
    <w:name w:val="font14"/>
    <w:basedOn w:val="1"/>
    <w:next w:val="375"/>
    <w:qFormat/>
    <w:uiPriority w:val="0"/>
    <w:pPr>
      <w:widowControl/>
      <w:spacing w:before="280" w:after="280"/>
    </w:pPr>
    <w:rPr>
      <w:rFonts w:ascii="宋体" w:hAnsi="宋体" w:cs="宋体"/>
      <w:kern w:val="0"/>
      <w:sz w:val="18"/>
      <w:szCs w:val="20"/>
    </w:rPr>
  </w:style>
  <w:style w:type="paragraph" w:customStyle="1" w:styleId="418">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19">
    <w:name w:val="默认段落字体 Para Char Char Char Char"/>
    <w:basedOn w:val="1"/>
    <w:next w:val="33"/>
    <w:qFormat/>
    <w:uiPriority w:val="0"/>
    <w:rPr>
      <w:rFonts w:hAnsi="宋体" w:cs="宋体"/>
      <w:kern w:val="0"/>
      <w:szCs w:val="20"/>
    </w:rPr>
  </w:style>
  <w:style w:type="paragraph" w:customStyle="1" w:styleId="420">
    <w:name w:val="p0"/>
    <w:basedOn w:val="1"/>
    <w:qFormat/>
    <w:uiPriority w:val="0"/>
    <w:pPr>
      <w:widowControl/>
    </w:pPr>
    <w:rPr>
      <w:rFonts w:ascii="Calibri" w:hAnsi="Calibri" w:cs="宋体"/>
      <w:kern w:val="0"/>
      <w:szCs w:val="21"/>
    </w:rPr>
  </w:style>
  <w:style w:type="paragraph" w:customStyle="1" w:styleId="421">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3">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4">
    <w:name w:val="TOC 标题1"/>
    <w:basedOn w:val="3"/>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5">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6">
    <w:name w:val="正文文本_0"/>
    <w:basedOn w:val="27"/>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7">
    <w:name w:val="默认段落字体 Para Char Char Char Char Char Char Char Char Char Char"/>
    <w:basedOn w:val="1"/>
    <w:next w:val="428"/>
    <w:qFormat/>
    <w:uiPriority w:val="0"/>
    <w:rPr>
      <w:rFonts w:ascii="Tahoma" w:hAnsi="宋体" w:cs="宋体"/>
      <w:kern w:val="0"/>
      <w:sz w:val="24"/>
      <w:szCs w:val="20"/>
    </w:rPr>
  </w:style>
  <w:style w:type="paragraph" w:customStyle="1" w:styleId="428">
    <w:name w:val="reader-word-layer reader-word-s1-2"/>
    <w:basedOn w:val="1"/>
    <w:next w:val="45"/>
    <w:qFormat/>
    <w:uiPriority w:val="0"/>
    <w:pPr>
      <w:widowControl/>
      <w:spacing w:before="280" w:after="280"/>
    </w:pPr>
    <w:rPr>
      <w:rFonts w:ascii="宋体" w:hAnsi="宋体" w:cs="宋体"/>
      <w:kern w:val="0"/>
      <w:sz w:val="24"/>
      <w:szCs w:val="20"/>
    </w:rPr>
  </w:style>
  <w:style w:type="paragraph" w:customStyle="1" w:styleId="429">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0">
    <w:name w:val="xl137"/>
    <w:basedOn w:val="1"/>
    <w:next w:val="380"/>
    <w:qFormat/>
    <w:uiPriority w:val="0"/>
    <w:pPr>
      <w:widowControl/>
      <w:spacing w:before="280" w:after="280"/>
      <w:jc w:val="center"/>
    </w:pPr>
    <w:rPr>
      <w:rFonts w:ascii="宋体" w:hAnsi="宋体" w:cs="宋体"/>
      <w:kern w:val="0"/>
      <w:sz w:val="20"/>
      <w:szCs w:val="20"/>
    </w:rPr>
  </w:style>
  <w:style w:type="paragraph" w:customStyle="1" w:styleId="431">
    <w:name w:val="_Style 37"/>
    <w:basedOn w:val="1"/>
    <w:next w:val="1"/>
    <w:qFormat/>
    <w:uiPriority w:val="0"/>
  </w:style>
  <w:style w:type="paragraph" w:customStyle="1" w:styleId="4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3">
    <w:name w:val="列出段落3"/>
    <w:basedOn w:val="1"/>
    <w:qFormat/>
    <w:uiPriority w:val="0"/>
    <w:pPr>
      <w:ind w:firstLine="420" w:firstLineChars="200"/>
    </w:pPr>
  </w:style>
  <w:style w:type="paragraph" w:customStyle="1" w:styleId="434">
    <w:name w:val="Char Char Char Char Char Char Char Char Char Char Char Char Char"/>
    <w:basedOn w:val="1"/>
    <w:next w:val="435"/>
    <w:qFormat/>
    <w:uiPriority w:val="0"/>
    <w:pPr>
      <w:ind w:left="420" w:hanging="420"/>
    </w:pPr>
    <w:rPr>
      <w:rFonts w:ascii="Tahoma" w:hAnsi="宋体" w:cs="宋体"/>
      <w:kern w:val="0"/>
      <w:sz w:val="24"/>
      <w:szCs w:val="20"/>
    </w:rPr>
  </w:style>
  <w:style w:type="paragraph" w:customStyle="1" w:styleId="435">
    <w:name w:val="Char Char Char Char1"/>
    <w:basedOn w:val="1"/>
    <w:next w:val="1"/>
    <w:qFormat/>
    <w:uiPriority w:val="0"/>
    <w:pPr>
      <w:widowControl/>
      <w:spacing w:after="160" w:line="240" w:lineRule="exact"/>
    </w:pPr>
    <w:rPr>
      <w:rFonts w:hAnsi="宋体" w:cs="宋体"/>
      <w:kern w:val="0"/>
      <w:szCs w:val="20"/>
    </w:rPr>
  </w:style>
  <w:style w:type="paragraph" w:customStyle="1" w:styleId="436">
    <w:name w:val="默认段落字体 Para Char"/>
    <w:basedOn w:val="1"/>
    <w:next w:val="407"/>
    <w:qFormat/>
    <w:uiPriority w:val="0"/>
    <w:rPr>
      <w:rFonts w:hAnsi="宋体" w:cs="宋体"/>
      <w:kern w:val="0"/>
      <w:szCs w:val="20"/>
    </w:rPr>
  </w:style>
  <w:style w:type="paragraph" w:customStyle="1" w:styleId="437">
    <w:name w:val="font12"/>
    <w:basedOn w:val="1"/>
    <w:next w:val="314"/>
    <w:qFormat/>
    <w:uiPriority w:val="0"/>
    <w:pPr>
      <w:widowControl/>
      <w:spacing w:before="280" w:after="280"/>
    </w:pPr>
    <w:rPr>
      <w:rFonts w:ascii="宋体" w:hAnsi="宋体" w:cs="宋体"/>
      <w:color w:val="000000"/>
      <w:kern w:val="0"/>
      <w:sz w:val="18"/>
      <w:szCs w:val="20"/>
    </w:rPr>
  </w:style>
  <w:style w:type="paragraph" w:customStyle="1" w:styleId="438">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39">
    <w:name w:val="目录 51"/>
    <w:basedOn w:val="1"/>
    <w:next w:val="1"/>
    <w:qFormat/>
    <w:uiPriority w:val="0"/>
    <w:pPr>
      <w:ind w:left="1050"/>
    </w:pPr>
    <w:rPr>
      <w:rFonts w:ascii="Calibri" w:hAnsi="宋体" w:cs="宋体"/>
      <w:kern w:val="0"/>
      <w:szCs w:val="20"/>
    </w:rPr>
  </w:style>
  <w:style w:type="paragraph" w:customStyle="1" w:styleId="440">
    <w:name w:val="标题_0"/>
    <w:basedOn w:val="254"/>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1">
    <w:name w:val="Char Char Char1 Char1"/>
    <w:basedOn w:val="4"/>
    <w:next w:val="1"/>
    <w:qFormat/>
    <w:uiPriority w:val="0"/>
    <w:pPr>
      <w:keepNext w:val="0"/>
      <w:keepLines w:val="0"/>
      <w:spacing w:before="120" w:after="120" w:line="240" w:lineRule="auto"/>
    </w:pPr>
    <w:rPr>
      <w:rFonts w:hAnsi="宋体" w:cs="宋体"/>
      <w:bCs w:val="0"/>
      <w:kern w:val="0"/>
      <w:szCs w:val="20"/>
    </w:rPr>
  </w:style>
  <w:style w:type="paragraph" w:customStyle="1" w:styleId="442">
    <w:name w:val="font7"/>
    <w:basedOn w:val="1"/>
    <w:next w:val="23"/>
    <w:qFormat/>
    <w:uiPriority w:val="0"/>
    <w:pPr>
      <w:widowControl/>
      <w:spacing w:before="280" w:after="280"/>
    </w:pPr>
    <w:rPr>
      <w:rFonts w:ascii="宋体" w:hAnsi="宋体" w:cs="宋体"/>
      <w:kern w:val="0"/>
      <w:sz w:val="18"/>
      <w:szCs w:val="20"/>
    </w:rPr>
  </w:style>
  <w:style w:type="paragraph" w:customStyle="1" w:styleId="443">
    <w:name w:val="列出段落4"/>
    <w:basedOn w:val="1"/>
    <w:qFormat/>
    <w:uiPriority w:val="99"/>
    <w:pPr>
      <w:ind w:firstLine="420" w:firstLineChars="200"/>
    </w:pPr>
    <w:rPr>
      <w:sz w:val="28"/>
    </w:rPr>
  </w:style>
  <w:style w:type="paragraph" w:customStyle="1" w:styleId="444">
    <w:name w:val="样式15"/>
    <w:next w:val="445"/>
    <w:qFormat/>
    <w:uiPriority w:val="0"/>
    <w:pPr>
      <w:widowControl w:val="0"/>
      <w:jc w:val="center"/>
    </w:pPr>
    <w:rPr>
      <w:rFonts w:ascii="Times New Roman" w:hAnsi="宋体" w:eastAsia="宋体" w:cs="宋体"/>
      <w:sz w:val="18"/>
      <w:lang w:val="en-US" w:eastAsia="zh-CN" w:bidi="ar-SA"/>
    </w:rPr>
  </w:style>
  <w:style w:type="paragraph" w:customStyle="1" w:styleId="445">
    <w:name w:val="Char Char Char Char Char Char Char Char Char Char Char Char Char3"/>
    <w:basedOn w:val="1"/>
    <w:next w:val="446"/>
    <w:qFormat/>
    <w:uiPriority w:val="0"/>
    <w:pPr>
      <w:ind w:left="420" w:hanging="420"/>
    </w:pPr>
    <w:rPr>
      <w:rFonts w:ascii="Tahoma" w:hAnsi="宋体" w:cs="宋体"/>
      <w:kern w:val="0"/>
      <w:sz w:val="24"/>
      <w:szCs w:val="20"/>
    </w:rPr>
  </w:style>
  <w:style w:type="paragraph" w:customStyle="1" w:styleId="446">
    <w:name w:val="xl158"/>
    <w:basedOn w:val="1"/>
    <w:next w:val="424"/>
    <w:qFormat/>
    <w:uiPriority w:val="0"/>
    <w:pPr>
      <w:widowControl/>
      <w:spacing w:before="280" w:after="280"/>
    </w:pPr>
    <w:rPr>
      <w:rFonts w:ascii="宋体" w:hAnsi="宋体" w:cs="宋体"/>
      <w:b/>
      <w:kern w:val="0"/>
      <w:sz w:val="18"/>
      <w:szCs w:val="20"/>
    </w:rPr>
  </w:style>
  <w:style w:type="paragraph" w:customStyle="1" w:styleId="447">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8">
    <w:name w:val="Char Char1 Char Char Char2"/>
    <w:basedOn w:val="15"/>
    <w:qFormat/>
    <w:uiPriority w:val="0"/>
    <w:rPr>
      <w:rFonts w:eastAsia="Times New Roman"/>
    </w:rPr>
  </w:style>
  <w:style w:type="paragraph" w:customStyle="1" w:styleId="449">
    <w:name w:val="引用1"/>
    <w:basedOn w:val="1"/>
    <w:next w:val="1"/>
    <w:qFormat/>
    <w:uiPriority w:val="0"/>
    <w:rPr>
      <w:i/>
      <w:color w:val="000000"/>
      <w:sz w:val="22"/>
      <w:szCs w:val="20"/>
    </w:rPr>
  </w:style>
  <w:style w:type="paragraph" w:customStyle="1" w:styleId="450">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1">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2">
    <w:name w:val="Char Char Char Char3"/>
    <w:basedOn w:val="1"/>
    <w:next w:val="1"/>
    <w:qFormat/>
    <w:uiPriority w:val="0"/>
    <w:pPr>
      <w:widowControl/>
      <w:spacing w:after="160" w:line="240" w:lineRule="exact"/>
    </w:pPr>
    <w:rPr>
      <w:rFonts w:hAnsi="宋体" w:cs="宋体"/>
      <w:kern w:val="0"/>
      <w:szCs w:val="20"/>
    </w:rPr>
  </w:style>
  <w:style w:type="paragraph" w:customStyle="1" w:styleId="453">
    <w:name w:val="样式8"/>
    <w:basedOn w:val="1"/>
    <w:next w:val="284"/>
    <w:qFormat/>
    <w:uiPriority w:val="0"/>
    <w:pPr>
      <w:spacing w:before="260" w:after="260"/>
      <w:jc w:val="center"/>
      <w:outlineLvl w:val="1"/>
    </w:pPr>
    <w:rPr>
      <w:rFonts w:ascii="Arial" w:hAnsi="宋体" w:eastAsia="黑体" w:cs="宋体"/>
      <w:b/>
      <w:kern w:val="0"/>
      <w:sz w:val="72"/>
      <w:szCs w:val="20"/>
    </w:rPr>
  </w:style>
  <w:style w:type="paragraph" w:customStyle="1" w:styleId="454">
    <w:name w:val="样式 标题 2 + (中文) 宋体 (西文)五号 非(西文)粗体 段前: 6 磅 段后: 3 磅 行距: 1.5 倍行距"/>
    <w:basedOn w:val="4"/>
    <w:next w:val="398"/>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5">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6">
    <w:name w:val="TOC 标题3"/>
    <w:basedOn w:val="3"/>
    <w:next w:val="1"/>
    <w:qFormat/>
    <w:uiPriority w:val="0"/>
    <w:pPr>
      <w:spacing w:line="576" w:lineRule="auto"/>
      <w:outlineLvl w:val="9"/>
    </w:pPr>
    <w:rPr>
      <w:rFonts w:ascii="Calibri" w:hAnsi="Calibri" w:eastAsia="黑体"/>
    </w:rPr>
  </w:style>
  <w:style w:type="paragraph" w:customStyle="1" w:styleId="457">
    <w:name w:val="Blockquote"/>
    <w:basedOn w:val="1"/>
    <w:next w:val="265"/>
    <w:qFormat/>
    <w:uiPriority w:val="0"/>
    <w:pPr>
      <w:autoSpaceDE w:val="0"/>
      <w:autoSpaceDN w:val="0"/>
      <w:spacing w:before="100" w:after="100"/>
      <w:ind w:left="360" w:right="360"/>
    </w:pPr>
    <w:rPr>
      <w:rFonts w:hAnsi="宋体" w:cs="宋体"/>
      <w:kern w:val="0"/>
      <w:sz w:val="24"/>
      <w:szCs w:val="20"/>
    </w:rPr>
  </w:style>
  <w:style w:type="character" w:customStyle="1" w:styleId="458">
    <w:name w:val="15"/>
    <w:basedOn w:val="56"/>
    <w:qFormat/>
    <w:uiPriority w:val="0"/>
  </w:style>
  <w:style w:type="paragraph" w:customStyle="1" w:styleId="459">
    <w:name w:val="msonormalcxspmidd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0">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461">
    <w:name w:val="_Style 19"/>
    <w:basedOn w:val="1"/>
    <w:next w:val="28"/>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97</Pages>
  <Words>43581</Words>
  <Characters>9927</Characters>
  <Lines>82</Lines>
  <Paragraphs>106</Paragraphs>
  <TotalTime>4</TotalTime>
  <ScaleCrop>false</ScaleCrop>
  <LinksUpToDate>false</LinksUpToDate>
  <CharactersWithSpaces>53402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Administrator</cp:lastModifiedBy>
  <cp:lastPrinted>2021-02-25T06:50:00Z</cp:lastPrinted>
  <dcterms:modified xsi:type="dcterms:W3CDTF">2021-06-23T02:27:29Z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685135B4F3CC414FB7B412DB4596D222</vt:lpwstr>
  </property>
</Properties>
</file>