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643"/>
        <w:jc w:val="center"/>
        <w:rPr>
          <w:sz w:val="32"/>
          <w:szCs w:val="32"/>
        </w:rPr>
      </w:pPr>
      <w:bookmarkStart w:id="0" w:name="_GoBack"/>
      <w:bookmarkEnd w:id="0"/>
      <w:r>
        <w:rPr>
          <w:rFonts w:hint="eastAsia"/>
          <w:sz w:val="32"/>
          <w:szCs w:val="32"/>
        </w:rPr>
        <w:t>江苏</w:t>
      </w:r>
      <w:r>
        <w:rPr>
          <w:sz w:val="32"/>
          <w:szCs w:val="32"/>
        </w:rPr>
        <w:t>省</w:t>
      </w:r>
      <w:r>
        <w:rPr>
          <w:rFonts w:hint="eastAsia"/>
          <w:sz w:val="32"/>
          <w:szCs w:val="32"/>
        </w:rPr>
        <w:t>南通卫生高等职业技术学校</w:t>
      </w:r>
    </w:p>
    <w:p>
      <w:pPr>
        <w:pStyle w:val="23"/>
        <w:ind w:firstLine="643"/>
        <w:jc w:val="center"/>
        <w:rPr>
          <w:rFonts w:hint="eastAsia" w:eastAsia="宋体"/>
          <w:sz w:val="32"/>
          <w:szCs w:val="32"/>
          <w:lang w:eastAsia="zh-CN"/>
        </w:rPr>
      </w:pPr>
      <w:r>
        <w:rPr>
          <w:rFonts w:hint="eastAsia"/>
          <w:sz w:val="32"/>
          <w:szCs w:val="32"/>
        </w:rPr>
        <w:t>海安校区会议室及操场LED屏采购安装项目询价</w:t>
      </w:r>
      <w:r>
        <w:rPr>
          <w:rFonts w:hint="eastAsia"/>
          <w:sz w:val="32"/>
          <w:szCs w:val="32"/>
          <w:lang w:eastAsia="zh-CN"/>
        </w:rPr>
        <w:t>通告</w:t>
      </w:r>
    </w:p>
    <w:p>
      <w:pPr>
        <w:pStyle w:val="23"/>
      </w:pPr>
      <w:r>
        <w:t xml:space="preserve">                                                </w:t>
      </w:r>
    </w:p>
    <w:p>
      <w:pPr>
        <w:pStyle w:val="75"/>
        <w:rPr>
          <w:rFonts w:hint="eastAsia" w:ascii="宋体" w:hAnsi="宋体" w:eastAsia="宋体"/>
          <w:lang w:eastAsia="zh-CN"/>
        </w:rPr>
      </w:pPr>
      <w:r>
        <w:rPr>
          <w:rFonts w:hint="eastAsia" w:ascii="宋体" w:hAnsi="宋体"/>
        </w:rPr>
        <w:t>第一章  采购</w:t>
      </w:r>
      <w:r>
        <w:rPr>
          <w:rFonts w:hint="eastAsia" w:ascii="宋体" w:hAnsi="宋体"/>
          <w:lang w:eastAsia="zh-CN"/>
        </w:rPr>
        <w:t>通告</w:t>
      </w:r>
    </w:p>
    <w:p>
      <w:pPr>
        <w:pStyle w:val="77"/>
        <w:ind w:firstLine="562" w:firstLineChars="200"/>
        <w:rPr>
          <w:rFonts w:ascii="仿宋" w:hAnsi="仿宋" w:eastAsia="仿宋"/>
          <w:sz w:val="28"/>
          <w:szCs w:val="28"/>
        </w:rPr>
      </w:pPr>
      <w:r>
        <w:rPr>
          <w:rFonts w:hint="eastAsia" w:ascii="仿宋" w:hAnsi="仿宋" w:eastAsia="仿宋"/>
          <w:sz w:val="28"/>
          <w:szCs w:val="28"/>
        </w:rPr>
        <w:t>一、项目基本情况：</w:t>
      </w:r>
    </w:p>
    <w:p>
      <w:pPr>
        <w:pStyle w:val="79"/>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WXBS2024064</w:t>
      </w:r>
    </w:p>
    <w:p>
      <w:pPr>
        <w:pStyle w:val="79"/>
        <w:ind w:firstLine="560"/>
        <w:rPr>
          <w:rFonts w:ascii="仿宋" w:hAnsi="仿宋" w:eastAsia="仿宋"/>
          <w:sz w:val="28"/>
          <w:szCs w:val="28"/>
        </w:rPr>
      </w:pPr>
      <w:r>
        <w:rPr>
          <w:rFonts w:hint="eastAsia" w:ascii="仿宋" w:hAnsi="仿宋" w:eastAsia="仿宋"/>
          <w:sz w:val="28"/>
          <w:szCs w:val="28"/>
        </w:rPr>
        <w:t>2.项目名称：海安校区会议室及操场LED屏采购安装项目</w:t>
      </w:r>
    </w:p>
    <w:p>
      <w:pPr>
        <w:pStyle w:val="79"/>
        <w:ind w:firstLine="560"/>
        <w:rPr>
          <w:rFonts w:ascii="仿宋" w:hAnsi="仿宋" w:eastAsia="仿宋"/>
          <w:sz w:val="28"/>
          <w:szCs w:val="28"/>
        </w:rPr>
      </w:pPr>
      <w:r>
        <w:rPr>
          <w:rFonts w:hint="eastAsia" w:ascii="仿宋" w:hAnsi="仿宋" w:eastAsia="仿宋"/>
          <w:sz w:val="28"/>
          <w:szCs w:val="28"/>
        </w:rPr>
        <w:t>3.采购方式：询价</w:t>
      </w:r>
    </w:p>
    <w:p>
      <w:pPr>
        <w:pStyle w:val="79"/>
        <w:ind w:firstLine="560"/>
        <w:rPr>
          <w:rFonts w:ascii="仿宋" w:hAnsi="仿宋" w:eastAsia="仿宋"/>
          <w:sz w:val="28"/>
          <w:szCs w:val="28"/>
        </w:rPr>
      </w:pPr>
      <w:r>
        <w:rPr>
          <w:rFonts w:hint="eastAsia" w:ascii="仿宋" w:hAnsi="仿宋" w:eastAsia="仿宋"/>
          <w:sz w:val="28"/>
          <w:szCs w:val="28"/>
        </w:rPr>
        <w:t>4.预算金额：</w:t>
      </w:r>
      <w:r>
        <w:rPr>
          <w:rFonts w:ascii="仿宋" w:hAnsi="仿宋" w:eastAsia="仿宋"/>
          <w:sz w:val="28"/>
          <w:szCs w:val="28"/>
        </w:rPr>
        <w:t>9.54</w:t>
      </w:r>
      <w:r>
        <w:rPr>
          <w:rFonts w:hint="eastAsia" w:ascii="仿宋" w:hAnsi="仿宋" w:eastAsia="仿宋"/>
          <w:sz w:val="28"/>
          <w:szCs w:val="28"/>
        </w:rPr>
        <w:t>万元</w:t>
      </w:r>
    </w:p>
    <w:p>
      <w:pPr>
        <w:pStyle w:val="79"/>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79"/>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30</w:t>
      </w:r>
      <w:r>
        <w:rPr>
          <w:rFonts w:hint="eastAsia" w:ascii="仿宋" w:hAnsi="仿宋" w:eastAsia="仿宋"/>
          <w:sz w:val="28"/>
          <w:szCs w:val="28"/>
        </w:rPr>
        <w:t>天</w:t>
      </w:r>
    </w:p>
    <w:p>
      <w:pPr>
        <w:pStyle w:val="79"/>
        <w:ind w:firstLine="560"/>
        <w:rPr>
          <w:rFonts w:ascii="仿宋" w:hAnsi="仿宋" w:eastAsia="仿宋"/>
          <w:sz w:val="28"/>
          <w:szCs w:val="28"/>
        </w:rPr>
      </w:pPr>
      <w:r>
        <w:rPr>
          <w:rFonts w:hint="eastAsia" w:ascii="仿宋" w:hAnsi="仿宋" w:eastAsia="仿宋"/>
          <w:sz w:val="28"/>
          <w:szCs w:val="28"/>
        </w:rPr>
        <w:t>7.施工</w:t>
      </w:r>
      <w:r>
        <w:rPr>
          <w:rFonts w:ascii="仿宋" w:hAnsi="仿宋" w:eastAsia="仿宋"/>
          <w:sz w:val="28"/>
          <w:szCs w:val="28"/>
        </w:rPr>
        <w:t>地点：海安校区（</w:t>
      </w:r>
      <w:r>
        <w:rPr>
          <w:rFonts w:hint="eastAsia" w:ascii="仿宋" w:hAnsi="仿宋" w:eastAsia="仿宋"/>
          <w:sz w:val="28"/>
          <w:szCs w:val="28"/>
        </w:rPr>
        <w:t>海</w:t>
      </w:r>
      <w:r>
        <w:rPr>
          <w:rFonts w:ascii="仿宋" w:hAnsi="仿宋" w:eastAsia="仿宋"/>
          <w:sz w:val="28"/>
          <w:szCs w:val="28"/>
        </w:rPr>
        <w:t>安市高庄路</w:t>
      </w:r>
      <w:r>
        <w:rPr>
          <w:rFonts w:hint="eastAsia" w:ascii="仿宋" w:hAnsi="仿宋" w:eastAsia="仿宋"/>
          <w:sz w:val="28"/>
          <w:szCs w:val="28"/>
        </w:rPr>
        <w:t>128号</w:t>
      </w:r>
      <w:r>
        <w:rPr>
          <w:rFonts w:ascii="仿宋" w:hAnsi="仿宋" w:eastAsia="仿宋"/>
          <w:sz w:val="28"/>
          <w:szCs w:val="28"/>
        </w:rPr>
        <w:t>）</w:t>
      </w:r>
    </w:p>
    <w:p>
      <w:pPr>
        <w:pStyle w:val="79"/>
        <w:ind w:firstLineChars="150"/>
        <w:rPr>
          <w:rFonts w:ascii="仿宋" w:hAnsi="仿宋" w:eastAsia="仿宋"/>
          <w:sz w:val="28"/>
          <w:szCs w:val="28"/>
        </w:rPr>
      </w:pPr>
      <w:r>
        <w:rPr>
          <w:rFonts w:hint="eastAsia" w:ascii="仿宋" w:hAnsi="仿宋" w:eastAsia="仿宋"/>
          <w:sz w:val="28"/>
          <w:szCs w:val="28"/>
        </w:rPr>
        <w:t xml:space="preserve"> 8.本项目不接受联合体投标。</w:t>
      </w:r>
    </w:p>
    <w:p>
      <w:pPr>
        <w:pStyle w:val="77"/>
        <w:ind w:firstLine="562" w:firstLineChars="200"/>
        <w:rPr>
          <w:rFonts w:ascii="仿宋" w:hAnsi="仿宋" w:eastAsia="仿宋"/>
          <w:sz w:val="28"/>
          <w:szCs w:val="28"/>
        </w:rPr>
      </w:pPr>
      <w:r>
        <w:rPr>
          <w:rFonts w:hint="eastAsia" w:ascii="仿宋" w:hAnsi="仿宋" w:eastAsia="仿宋"/>
          <w:sz w:val="28"/>
          <w:szCs w:val="28"/>
        </w:rPr>
        <w:t>二、供应商资格要求：</w:t>
      </w:r>
    </w:p>
    <w:p>
      <w:pPr>
        <w:pStyle w:val="79"/>
        <w:ind w:firstLine="560"/>
        <w:rPr>
          <w:rFonts w:ascii="仿宋" w:hAnsi="仿宋" w:eastAsia="仿宋"/>
          <w:sz w:val="28"/>
          <w:szCs w:val="28"/>
        </w:rPr>
      </w:pPr>
      <w:r>
        <w:rPr>
          <w:rFonts w:ascii="仿宋" w:hAnsi="仿宋" w:eastAsia="仿宋"/>
          <w:sz w:val="28"/>
          <w:szCs w:val="28"/>
        </w:rPr>
        <w:t>1.满足《中华人民共和国政府采购法》第二十二条规定。</w:t>
      </w:r>
    </w:p>
    <w:p>
      <w:pPr>
        <w:pStyle w:val="79"/>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本项目的特定资格要求：营业执照经营范围能完成本项目采购内容。</w:t>
      </w:r>
    </w:p>
    <w:p>
      <w:pPr>
        <w:pStyle w:val="77"/>
        <w:ind w:firstLine="562" w:firstLineChars="20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6</w:t>
      </w:r>
      <w:r>
        <w:rPr>
          <w:rFonts w:hint="eastAsia" w:ascii="仿宋" w:hAnsi="仿宋" w:eastAsia="仿宋"/>
          <w:kern w:val="0"/>
          <w:sz w:val="28"/>
          <w:szCs w:val="28"/>
        </w:rPr>
        <w:t>月</w:t>
      </w:r>
      <w:r>
        <w:rPr>
          <w:rFonts w:ascii="仿宋" w:hAnsi="仿宋" w:eastAsia="仿宋"/>
          <w:kern w:val="0"/>
          <w:sz w:val="28"/>
          <w:szCs w:val="28"/>
        </w:rPr>
        <w:t>27</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7</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77"/>
        <w:ind w:firstLine="562" w:firstLineChars="200"/>
        <w:rPr>
          <w:rFonts w:ascii="仿宋" w:hAnsi="仿宋" w:eastAsia="仿宋"/>
          <w:sz w:val="28"/>
          <w:szCs w:val="28"/>
        </w:rPr>
      </w:pPr>
      <w:r>
        <w:rPr>
          <w:rFonts w:hint="eastAsia" w:ascii="仿宋" w:hAnsi="仿宋" w:eastAsia="仿宋"/>
          <w:sz w:val="28"/>
          <w:szCs w:val="28"/>
        </w:rPr>
        <w:t>四、响应文件提交</w:t>
      </w:r>
    </w:p>
    <w:p>
      <w:pPr>
        <w:pStyle w:val="79"/>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ascii="仿宋" w:hAnsi="仿宋" w:eastAsia="仿宋"/>
          <w:b/>
          <w:kern w:val="0"/>
          <w:sz w:val="28"/>
          <w:szCs w:val="28"/>
          <w:u w:val="single"/>
        </w:rPr>
        <w:t>7</w:t>
      </w:r>
      <w:r>
        <w:rPr>
          <w:rFonts w:hint="eastAsia" w:ascii="仿宋" w:hAnsi="仿宋" w:eastAsia="仿宋"/>
          <w:b/>
          <w:kern w:val="0"/>
          <w:sz w:val="28"/>
          <w:szCs w:val="28"/>
          <w:u w:val="single"/>
        </w:rPr>
        <w:t>月</w:t>
      </w:r>
      <w:r>
        <w:rPr>
          <w:rFonts w:ascii="仿宋" w:hAnsi="仿宋" w:eastAsia="仿宋"/>
          <w:b/>
          <w:kern w:val="0"/>
          <w:sz w:val="28"/>
          <w:szCs w:val="28"/>
          <w:u w:val="single"/>
        </w:rPr>
        <w:t>2</w:t>
      </w:r>
      <w:r>
        <w:rPr>
          <w:rFonts w:hint="eastAsia" w:ascii="仿宋" w:hAnsi="仿宋" w:eastAsia="仿宋"/>
          <w:b/>
          <w:kern w:val="0"/>
          <w:sz w:val="28"/>
          <w:szCs w:val="28"/>
          <w:u w:val="single"/>
        </w:rPr>
        <w:t>日</w:t>
      </w:r>
      <w:r>
        <w:rPr>
          <w:rFonts w:ascii="仿宋" w:hAnsi="仿宋" w:eastAsia="仿宋"/>
          <w:b/>
          <w:kern w:val="0"/>
          <w:sz w:val="28"/>
          <w:szCs w:val="28"/>
          <w:u w:val="single"/>
        </w:rPr>
        <w:t>10</w:t>
      </w:r>
      <w:r>
        <w:rPr>
          <w:rFonts w:hint="eastAsia" w:ascii="仿宋" w:hAnsi="仿宋" w:eastAsia="仿宋"/>
          <w:b/>
          <w:kern w:val="0"/>
          <w:sz w:val="28"/>
          <w:szCs w:val="28"/>
          <w:u w:val="single"/>
        </w:rPr>
        <w:t>时00分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南通经济技术开发区振兴东路288号行政楼1408室</w:t>
      </w:r>
    </w:p>
    <w:p>
      <w:pPr>
        <w:pStyle w:val="77"/>
        <w:ind w:firstLine="562" w:firstLineChars="200"/>
        <w:rPr>
          <w:rFonts w:ascii="仿宋" w:hAnsi="仿宋" w:eastAsia="仿宋"/>
          <w:sz w:val="28"/>
          <w:szCs w:val="28"/>
        </w:rPr>
      </w:pPr>
      <w:r>
        <w:rPr>
          <w:rFonts w:hint="eastAsia" w:ascii="仿宋" w:hAnsi="仿宋" w:eastAsia="仿宋"/>
          <w:sz w:val="28"/>
          <w:szCs w:val="28"/>
        </w:rPr>
        <w:t>五、开启：</w:t>
      </w:r>
    </w:p>
    <w:p>
      <w:pPr>
        <w:pStyle w:val="79"/>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ascii="仿宋" w:hAnsi="仿宋" w:eastAsia="仿宋"/>
          <w:b/>
          <w:bCs/>
          <w:sz w:val="28"/>
          <w:szCs w:val="28"/>
          <w:u w:val="single"/>
        </w:rPr>
        <w:t>7</w:t>
      </w:r>
      <w:r>
        <w:rPr>
          <w:rFonts w:hint="eastAsia" w:ascii="仿宋" w:hAnsi="仿宋" w:eastAsia="仿宋"/>
          <w:b/>
          <w:bCs/>
          <w:sz w:val="28"/>
          <w:szCs w:val="28"/>
          <w:u w:val="single"/>
        </w:rPr>
        <w:t>月</w:t>
      </w:r>
      <w:r>
        <w:rPr>
          <w:rFonts w:ascii="仿宋" w:hAnsi="仿宋" w:eastAsia="仿宋"/>
          <w:b/>
          <w:bCs/>
          <w:sz w:val="28"/>
          <w:szCs w:val="28"/>
          <w:u w:val="single"/>
        </w:rPr>
        <w:t>2</w:t>
      </w:r>
      <w:r>
        <w:rPr>
          <w:rFonts w:hint="eastAsia" w:ascii="仿宋" w:hAnsi="仿宋" w:eastAsia="仿宋"/>
          <w:b/>
          <w:bCs/>
          <w:sz w:val="28"/>
          <w:szCs w:val="28"/>
          <w:u w:val="single"/>
        </w:rPr>
        <w:t>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0</w:t>
      </w:r>
      <w:r>
        <w:rPr>
          <w:rFonts w:hint="eastAsia" w:ascii="仿宋" w:hAnsi="仿宋" w:eastAsia="仿宋"/>
          <w:b/>
          <w:bCs/>
          <w:sz w:val="28"/>
          <w:szCs w:val="28"/>
          <w:u w:val="single"/>
        </w:rPr>
        <w:t>0分</w:t>
      </w:r>
    </w:p>
    <w:p>
      <w:pPr>
        <w:pStyle w:val="79"/>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南通经济技术开发区振兴东路288号行政楼1408室</w:t>
      </w:r>
    </w:p>
    <w:p>
      <w:pPr>
        <w:pStyle w:val="77"/>
        <w:ind w:firstLine="562" w:firstLineChars="20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pPr>
        <w:pStyle w:val="79"/>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pPr>
        <w:pStyle w:val="77"/>
        <w:ind w:firstLine="562" w:firstLineChars="200"/>
        <w:rPr>
          <w:rFonts w:ascii="仿宋" w:hAnsi="仿宋" w:eastAsia="仿宋"/>
          <w:sz w:val="28"/>
          <w:szCs w:val="28"/>
        </w:rPr>
      </w:pPr>
      <w:r>
        <w:rPr>
          <w:rFonts w:hint="eastAsia" w:ascii="仿宋" w:hAnsi="仿宋" w:eastAsia="仿宋"/>
          <w:sz w:val="28"/>
          <w:szCs w:val="28"/>
        </w:rPr>
        <w:t>七、成交原则、方式</w:t>
      </w:r>
    </w:p>
    <w:p>
      <w:pPr>
        <w:pStyle w:val="79"/>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pPr>
        <w:pStyle w:val="77"/>
        <w:ind w:firstLine="562" w:firstLineChars="200"/>
        <w:rPr>
          <w:rFonts w:ascii="仿宋" w:hAnsi="仿宋" w:eastAsia="仿宋"/>
          <w:sz w:val="28"/>
          <w:szCs w:val="28"/>
        </w:rPr>
      </w:pPr>
      <w:r>
        <w:rPr>
          <w:rFonts w:ascii="仿宋" w:hAnsi="仿宋" w:eastAsia="仿宋"/>
          <w:sz w:val="28"/>
          <w:szCs w:val="28"/>
        </w:rPr>
        <w:t>八、成交结果通知</w:t>
      </w:r>
    </w:p>
    <w:p>
      <w:pPr>
        <w:pStyle w:val="79"/>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pPr>
        <w:pStyle w:val="79"/>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pPr>
        <w:pStyle w:val="77"/>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77"/>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采购需求联系人：刘老师  联系电话：1</w:t>
      </w:r>
      <w:r>
        <w:rPr>
          <w:rFonts w:ascii="仿宋" w:hAnsi="仿宋" w:eastAsia="仿宋"/>
          <w:bCs/>
          <w:kern w:val="0"/>
          <w:sz w:val="28"/>
          <w:szCs w:val="28"/>
        </w:rPr>
        <w:t>3023580188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p>
      <w:pPr>
        <w:spacing w:line="460" w:lineRule="exact"/>
        <w:ind w:left="3200" w:leftChars="1600" w:firstLine="600" w:firstLineChars="300"/>
      </w:pPr>
    </w:p>
    <w:p>
      <w:pPr>
        <w:spacing w:line="460" w:lineRule="exact"/>
        <w:ind w:left="3200" w:leftChars="1600" w:firstLine="600" w:firstLineChars="300"/>
        <w:rPr>
          <w:rFonts w:ascii="仿宋" w:hAnsi="仿宋" w:eastAsia="仿宋"/>
          <w:bCs/>
          <w:kern w:val="0"/>
          <w:sz w:val="28"/>
          <w:szCs w:val="28"/>
        </w:rPr>
      </w:pPr>
      <w:r>
        <w:t xml:space="preserve"> </w:t>
      </w: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ascii="仿宋" w:hAnsi="仿宋" w:eastAsia="仿宋"/>
          <w:bCs/>
          <w:kern w:val="0"/>
          <w:sz w:val="28"/>
          <w:szCs w:val="28"/>
        </w:rPr>
        <w:t>6</w:t>
      </w:r>
      <w:r>
        <w:rPr>
          <w:rFonts w:hint="eastAsia" w:ascii="仿宋" w:hAnsi="仿宋" w:eastAsia="仿宋"/>
          <w:bCs/>
          <w:kern w:val="0"/>
          <w:sz w:val="28"/>
          <w:szCs w:val="28"/>
        </w:rPr>
        <w:t>月</w:t>
      </w:r>
      <w:r>
        <w:rPr>
          <w:rFonts w:ascii="仿宋" w:hAnsi="仿宋" w:eastAsia="仿宋"/>
          <w:bCs/>
          <w:kern w:val="0"/>
          <w:sz w:val="28"/>
          <w:szCs w:val="28"/>
        </w:rPr>
        <w:t>27</w:t>
      </w:r>
      <w:r>
        <w:rPr>
          <w:rFonts w:hint="eastAsia" w:ascii="仿宋" w:hAnsi="仿宋" w:eastAsia="仿宋"/>
          <w:bCs/>
          <w:kern w:val="0"/>
          <w:sz w:val="28"/>
          <w:szCs w:val="28"/>
        </w:rPr>
        <w:t>日</w:t>
      </w:r>
    </w:p>
    <w:p>
      <w:pPr>
        <w:pStyle w:val="23"/>
        <w:jc w:val="center"/>
        <w:rPr>
          <w:rFonts w:cs="Times New Roman"/>
          <w:bCs/>
          <w:kern w:val="2"/>
          <w:sz w:val="32"/>
          <w:szCs w:val="32"/>
        </w:rPr>
      </w:pPr>
      <w:r>
        <w:rPr>
          <w:rFonts w:hint="eastAsia" w:cs="Times New Roman"/>
          <w:bCs/>
          <w:kern w:val="2"/>
          <w:sz w:val="32"/>
          <w:szCs w:val="32"/>
        </w:rPr>
        <w:t>第二章  项目需求</w:t>
      </w:r>
    </w:p>
    <w:p>
      <w:pPr>
        <w:pStyle w:val="23"/>
      </w:pPr>
    </w:p>
    <w:p>
      <w:pPr>
        <w:pStyle w:val="79"/>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ind w:firstLine="562" w:firstLineChars="200"/>
        <w:rPr>
          <w:rFonts w:ascii="仿宋" w:hAnsi="仿宋" w:eastAsia="仿宋"/>
          <w:sz w:val="28"/>
          <w:szCs w:val="28"/>
        </w:rPr>
      </w:pPr>
      <w:r>
        <w:rPr>
          <w:rFonts w:hint="eastAsia" w:ascii="仿宋" w:hAnsi="仿宋" w:eastAsia="仿宋"/>
          <w:sz w:val="28"/>
          <w:szCs w:val="28"/>
        </w:rPr>
        <w:t>一、项目报价</w:t>
      </w:r>
    </w:p>
    <w:p>
      <w:pPr>
        <w:pStyle w:val="79"/>
        <w:ind w:firstLine="560"/>
        <w:rPr>
          <w:rFonts w:ascii="仿宋" w:hAnsi="仿宋" w:eastAsia="仿宋"/>
          <w:sz w:val="28"/>
          <w:szCs w:val="28"/>
        </w:rPr>
      </w:pPr>
      <w:r>
        <w:rPr>
          <w:rFonts w:hint="eastAsia" w:ascii="仿宋" w:hAnsi="仿宋" w:eastAsia="仿宋"/>
          <w:sz w:val="28"/>
          <w:szCs w:val="28"/>
        </w:rPr>
        <w:t>本项目为海安校区会议室及操场LED屏采购安装项目，供应商应根据项目清单及现场实际情况报价，报价含完成本次项目的所有人工、材料、运输到采购人指定地点、税金等一切费用。</w:t>
      </w:r>
    </w:p>
    <w:p>
      <w:pPr>
        <w:pStyle w:val="77"/>
        <w:ind w:firstLine="562" w:firstLineChars="200"/>
        <w:rPr>
          <w:rFonts w:ascii="仿宋" w:hAnsi="仿宋" w:eastAsia="仿宋"/>
          <w:sz w:val="28"/>
          <w:szCs w:val="28"/>
        </w:rPr>
      </w:pPr>
      <w:r>
        <w:rPr>
          <w:rFonts w:hint="eastAsia" w:ascii="仿宋" w:hAnsi="仿宋" w:eastAsia="仿宋"/>
          <w:sz w:val="28"/>
          <w:szCs w:val="28"/>
        </w:rPr>
        <w:t>二、项目基本要求</w:t>
      </w:r>
    </w:p>
    <w:p>
      <w:pPr>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.项目清单：</w:t>
      </w:r>
    </w:p>
    <w:tbl>
      <w:tblPr>
        <w:tblStyle w:val="2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09"/>
        <w:gridCol w:w="1843"/>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2409" w:type="dxa"/>
          </w:tcPr>
          <w:p>
            <w:pPr>
              <w:spacing w:line="480" w:lineRule="exact"/>
              <w:jc w:val="center"/>
              <w:rPr>
                <w:rFonts w:ascii="仿宋" w:hAnsi="仿宋" w:eastAsia="仿宋"/>
                <w:sz w:val="28"/>
                <w:szCs w:val="28"/>
              </w:rPr>
            </w:pPr>
            <w:r>
              <w:rPr>
                <w:rFonts w:hint="eastAsia" w:ascii="仿宋" w:hAnsi="仿宋" w:eastAsia="仿宋"/>
                <w:sz w:val="28"/>
                <w:szCs w:val="28"/>
              </w:rPr>
              <w:t>项</w:t>
            </w:r>
            <w:r>
              <w:rPr>
                <w:rFonts w:ascii="仿宋" w:hAnsi="仿宋" w:eastAsia="仿宋"/>
                <w:sz w:val="28"/>
                <w:szCs w:val="28"/>
              </w:rPr>
              <w:t>目</w:t>
            </w:r>
          </w:p>
        </w:tc>
        <w:tc>
          <w:tcPr>
            <w:tcW w:w="1843" w:type="dxa"/>
          </w:tcPr>
          <w:p>
            <w:pPr>
              <w:spacing w:line="480" w:lineRule="exact"/>
              <w:jc w:val="center"/>
              <w:rPr>
                <w:rFonts w:ascii="仿宋" w:hAnsi="仿宋" w:eastAsia="仿宋"/>
                <w:sz w:val="28"/>
                <w:szCs w:val="28"/>
              </w:rPr>
            </w:pPr>
            <w:r>
              <w:rPr>
                <w:rFonts w:hint="eastAsia" w:ascii="仿宋" w:hAnsi="仿宋" w:eastAsia="仿宋"/>
                <w:sz w:val="28"/>
                <w:szCs w:val="28"/>
              </w:rPr>
              <w:t>规格</w:t>
            </w:r>
          </w:p>
        </w:tc>
        <w:tc>
          <w:tcPr>
            <w:tcW w:w="2989" w:type="dxa"/>
          </w:tcPr>
          <w:p>
            <w:pPr>
              <w:spacing w:line="48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480" w:lineRule="exact"/>
              <w:jc w:val="center"/>
              <w:rPr>
                <w:rFonts w:ascii="仿宋" w:hAnsi="仿宋" w:eastAsia="仿宋"/>
                <w:sz w:val="28"/>
                <w:szCs w:val="28"/>
              </w:rPr>
            </w:pPr>
            <w:r>
              <w:rPr>
                <w:rFonts w:hint="eastAsia" w:ascii="仿宋" w:hAnsi="仿宋" w:eastAsia="仿宋"/>
                <w:sz w:val="28"/>
                <w:szCs w:val="28"/>
              </w:rPr>
              <w:t>1</w:t>
            </w:r>
          </w:p>
        </w:tc>
        <w:tc>
          <w:tcPr>
            <w:tcW w:w="2409" w:type="dxa"/>
          </w:tcPr>
          <w:p>
            <w:pPr>
              <w:spacing w:line="480" w:lineRule="exact"/>
              <w:jc w:val="center"/>
              <w:rPr>
                <w:rFonts w:ascii="仿宋" w:hAnsi="仿宋" w:eastAsia="仿宋"/>
                <w:sz w:val="28"/>
                <w:szCs w:val="28"/>
              </w:rPr>
            </w:pPr>
            <w:r>
              <w:rPr>
                <w:rFonts w:hint="eastAsia" w:ascii="仿宋" w:hAnsi="仿宋" w:eastAsia="仿宋"/>
                <w:sz w:val="28"/>
                <w:szCs w:val="28"/>
              </w:rPr>
              <w:t>室内彩色屏P2.5</w:t>
            </w:r>
          </w:p>
        </w:tc>
        <w:tc>
          <w:tcPr>
            <w:tcW w:w="1843" w:type="dxa"/>
          </w:tcPr>
          <w:p>
            <w:pPr>
              <w:spacing w:line="480" w:lineRule="exact"/>
              <w:jc w:val="center"/>
              <w:rPr>
                <w:rFonts w:ascii="仿宋" w:hAnsi="仿宋" w:eastAsia="仿宋"/>
                <w:sz w:val="21"/>
                <w:szCs w:val="21"/>
              </w:rPr>
            </w:pPr>
            <w:r>
              <w:rPr>
                <w:rFonts w:hint="eastAsia" w:asciiTheme="minorEastAsia" w:hAnsiTheme="minorEastAsia"/>
                <w:sz w:val="21"/>
                <w:szCs w:val="21"/>
              </w:rPr>
              <w:t>22.53平方米</w:t>
            </w:r>
          </w:p>
        </w:tc>
        <w:tc>
          <w:tcPr>
            <w:tcW w:w="2989" w:type="dxa"/>
          </w:tcPr>
          <w:p>
            <w:pPr>
              <w:spacing w:line="480" w:lineRule="exact"/>
              <w:jc w:val="center"/>
              <w:rPr>
                <w:rFonts w:ascii="仿宋" w:hAnsi="仿宋" w:eastAsia="仿宋"/>
                <w:sz w:val="21"/>
                <w:szCs w:val="21"/>
              </w:rPr>
            </w:pPr>
            <w:r>
              <w:rPr>
                <w:rFonts w:hint="eastAsia" w:asciiTheme="minorEastAsia" w:hAnsiTheme="minorEastAsia"/>
                <w:sz w:val="21"/>
                <w:szCs w:val="21"/>
              </w:rPr>
              <w:t>宽7.04米，高3.2米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480" w:lineRule="exact"/>
              <w:jc w:val="center"/>
              <w:rPr>
                <w:rFonts w:ascii="仿宋" w:hAnsi="仿宋" w:eastAsia="仿宋"/>
                <w:sz w:val="28"/>
                <w:szCs w:val="28"/>
              </w:rPr>
            </w:pPr>
            <w:r>
              <w:rPr>
                <w:rFonts w:hint="eastAsia" w:ascii="仿宋" w:hAnsi="仿宋" w:eastAsia="仿宋"/>
                <w:sz w:val="28"/>
                <w:szCs w:val="28"/>
              </w:rPr>
              <w:t>2</w:t>
            </w:r>
          </w:p>
        </w:tc>
        <w:tc>
          <w:tcPr>
            <w:tcW w:w="2409" w:type="dxa"/>
          </w:tcPr>
          <w:p>
            <w:pPr>
              <w:spacing w:line="480" w:lineRule="exact"/>
              <w:jc w:val="center"/>
              <w:rPr>
                <w:rFonts w:ascii="仿宋" w:hAnsi="仿宋" w:eastAsia="仿宋"/>
                <w:sz w:val="28"/>
                <w:szCs w:val="28"/>
              </w:rPr>
            </w:pPr>
            <w:r>
              <w:rPr>
                <w:rFonts w:hint="eastAsia" w:ascii="仿宋" w:hAnsi="仿宋" w:eastAsia="仿宋"/>
                <w:sz w:val="28"/>
                <w:szCs w:val="28"/>
              </w:rPr>
              <w:t>室外操场屏P10</w:t>
            </w:r>
          </w:p>
        </w:tc>
        <w:tc>
          <w:tcPr>
            <w:tcW w:w="1843" w:type="dxa"/>
          </w:tcPr>
          <w:p>
            <w:pPr>
              <w:spacing w:line="480" w:lineRule="exact"/>
              <w:jc w:val="center"/>
              <w:rPr>
                <w:rFonts w:asciiTheme="minorEastAsia" w:hAnsiTheme="minorEastAsia"/>
                <w:sz w:val="21"/>
                <w:szCs w:val="21"/>
              </w:rPr>
            </w:pPr>
            <w:r>
              <w:rPr>
                <w:rFonts w:hint="eastAsia" w:asciiTheme="minorEastAsia" w:hAnsiTheme="minorEastAsia"/>
                <w:sz w:val="21"/>
                <w:szCs w:val="21"/>
              </w:rPr>
              <w:t>6.55平方米</w:t>
            </w:r>
          </w:p>
        </w:tc>
        <w:tc>
          <w:tcPr>
            <w:tcW w:w="2989" w:type="dxa"/>
          </w:tcPr>
          <w:p>
            <w:pPr>
              <w:spacing w:line="480" w:lineRule="exact"/>
              <w:jc w:val="center"/>
              <w:rPr>
                <w:rFonts w:asciiTheme="minorEastAsia" w:hAnsiTheme="minorEastAsia"/>
                <w:sz w:val="21"/>
                <w:szCs w:val="21"/>
              </w:rPr>
            </w:pPr>
            <w:r>
              <w:rPr>
                <w:rFonts w:hint="eastAsia" w:asciiTheme="minorEastAsia" w:hAnsiTheme="minorEastAsia"/>
                <w:sz w:val="21"/>
                <w:szCs w:val="21"/>
              </w:rPr>
              <w:t>宽2.56米，高2.56米</w:t>
            </w:r>
          </w:p>
        </w:tc>
      </w:tr>
    </w:tbl>
    <w:p>
      <w:pPr>
        <w:pStyle w:val="79"/>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w:t>
      </w:r>
      <w:r>
        <w:rPr>
          <w:rFonts w:hint="eastAsia" w:ascii="仿宋" w:hAnsi="仿宋" w:eastAsia="仿宋"/>
          <w:kern w:val="0"/>
          <w:sz w:val="28"/>
          <w:szCs w:val="28"/>
          <w:lang w:val="zh-CN"/>
        </w:rPr>
        <w:t>技术部分</w:t>
      </w:r>
      <w:r>
        <w:rPr>
          <w:rFonts w:hint="eastAsia" w:ascii="仿宋" w:hAnsi="仿宋" w:eastAsia="仿宋"/>
          <w:sz w:val="28"/>
          <w:szCs w:val="28"/>
        </w:rPr>
        <w:t>要求：</w:t>
      </w:r>
    </w:p>
    <w:p>
      <w:pPr>
        <w:ind w:firstLine="562" w:firstLineChars="200"/>
        <w:rPr>
          <w:rFonts w:asciiTheme="minorEastAsia" w:hAnsiTheme="minorEastAsia"/>
          <w:b/>
          <w:sz w:val="28"/>
          <w:szCs w:val="28"/>
        </w:rPr>
      </w:pPr>
      <w:r>
        <w:rPr>
          <w:rFonts w:hint="eastAsia" w:ascii="仿宋" w:hAnsi="仿宋" w:eastAsia="仿宋"/>
          <w:b/>
          <w:sz w:val="28"/>
          <w:szCs w:val="28"/>
        </w:rPr>
        <w:t>（1）室内彩色屏P2.5</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（1.1）总尺寸：22.53平方米，其宽度7.04米，高度3.2米，由440块小板组成，每块小板的尺寸为：320MM*160MM,其分辨像数为：128*64，点间距为：P2.5,品牌建议为：强力巨彩，具体性能参数如下：</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1.2</w:t>
      </w:r>
      <w:r>
        <w:rPr>
          <w:rFonts w:hint="eastAsia" w:ascii="仿宋" w:hAnsi="仿宋" w:eastAsia="仿宋"/>
          <w:sz w:val="28"/>
          <w:szCs w:val="28"/>
        </w:rPr>
        <w:t>）★像素点间距：≤2.5mm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（1.3）像素密度：≥160000Dots/m2</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（1.4）单元板分辨率：≥8192Dots</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（1.5）显示效果：4K超清显示、色温均匀性好、亮度均匀性好，对比度高、色域广</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（1.6）驱动方式：恒流驱动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（1.7）供电方式：支持电源均流DC4.2V～DC5V，供电支持电源双输出电压DC2.8V/DC3.8V</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（1.8）▲整屏平整度：≤0.04mm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（1.9）模组平整度：≤0.03mm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（1.10）拼接缝：≤0.03mm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（1.11）▲白平衡亮度：≥600Cd/m</w:t>
      </w:r>
      <w:r>
        <w:rPr>
          <w:rFonts w:ascii="Calibri" w:hAnsi="Calibri" w:eastAsia="仿宋" w:cs="Calibri"/>
          <w:sz w:val="28"/>
          <w:szCs w:val="28"/>
        </w:rPr>
        <w:t>²</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（1.12）亮度均匀性：≥99%</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（1.13）色度均匀性：±0.001Cx、Cy内</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（1.14）▲色温：800-18000K</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（1.15）▲水平视角：≥170°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（1.16）▲垂直视角：≥170°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（1.17）▲对比度：≥8000：1</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（1.18）★刷新率：≥3840Hz</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（1.19）像素失控率：&lt;1/100000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（1.20）接收卡品牌：卡莱特  数量：46块， 型号：E210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（1.21）电源品牌：创联，数量：78块，  5V  40A</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（1.22）电脑一台：配制  I5处理器，16G内存，含显卡，24寸1080P显示</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）室外操场屏P10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（2.1）本屏为红色单色屏，户外防水，总尺寸：6.55平方米，其宽度2.56米，高度2.56米，由128块小板组成，每块小板的尺寸为：320MM*160MM,点间距为：P10,品牌建议为：强力巨彩，具体性能参数如下：</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（2.2）★像素点间距：≤10mm</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（2.3）像素密度：≥40000Dots/m2</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（2.4）单元板分辨率：≥4096Dots</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（2.5）显示效果：红色，色温均匀性好、亮度均匀性好，对比度高、色域广</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（2.6）驱动方式：恒流驱动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（2.7）供电方式：支持电源均流DC4.2V～DC5V，供电支持电源双输出电压DC2.8V/DC3.8V</w:t>
      </w:r>
    </w:p>
    <w:p>
      <w:pPr>
        <w:rPr>
          <w:rFonts w:asciiTheme="minorEastAsia" w:hAnsiTheme="minorEastAsia"/>
          <w:b/>
          <w:sz w:val="28"/>
          <w:szCs w:val="28"/>
        </w:rPr>
      </w:pPr>
      <w:r>
        <w:rPr>
          <w:rFonts w:hint="eastAsia" w:asciiTheme="minorEastAsia" w:hAnsiTheme="minorEastAsia"/>
          <w:b/>
          <w:sz w:val="28"/>
          <w:szCs w:val="28"/>
        </w:rPr>
        <w:t xml:space="preserve">    </w:t>
      </w:r>
      <w:r>
        <w:rPr>
          <w:rFonts w:hint="eastAsia" w:ascii="仿宋" w:hAnsi="仿宋" w:eastAsia="仿宋"/>
          <w:b/>
          <w:sz w:val="28"/>
          <w:szCs w:val="28"/>
        </w:rPr>
        <w:t>（</w:t>
      </w:r>
      <w:r>
        <w:rPr>
          <w:rFonts w:ascii="仿宋" w:hAnsi="仿宋" w:eastAsia="仿宋"/>
          <w:b/>
          <w:sz w:val="28"/>
          <w:szCs w:val="28"/>
        </w:rPr>
        <w:t>3</w:t>
      </w:r>
      <w:r>
        <w:rPr>
          <w:rFonts w:hint="eastAsia" w:ascii="仿宋" w:hAnsi="仿宋" w:eastAsia="仿宋"/>
          <w:b/>
          <w:sz w:val="28"/>
          <w:szCs w:val="28"/>
        </w:rPr>
        <w:t>）项目其他</w:t>
      </w:r>
      <w:r>
        <w:rPr>
          <w:rFonts w:ascii="仿宋" w:hAnsi="仿宋" w:eastAsia="仿宋"/>
          <w:b/>
          <w:sz w:val="28"/>
          <w:szCs w:val="28"/>
        </w:rPr>
        <w:t>要求：</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（3.1）备件：两</w:t>
      </w:r>
      <w:r>
        <w:rPr>
          <w:rFonts w:ascii="仿宋" w:hAnsi="仿宋" w:eastAsia="仿宋"/>
          <w:sz w:val="28"/>
          <w:szCs w:val="28"/>
        </w:rPr>
        <w:t>种型号</w:t>
      </w:r>
      <w:r>
        <w:rPr>
          <w:rFonts w:hint="eastAsia" w:ascii="仿宋" w:hAnsi="仿宋" w:eastAsia="仿宋"/>
          <w:sz w:val="28"/>
          <w:szCs w:val="28"/>
        </w:rPr>
        <w:t>LED小板、电源模组各备件3套交</w:t>
      </w:r>
      <w:r>
        <w:rPr>
          <w:rFonts w:ascii="仿宋" w:hAnsi="仿宋" w:eastAsia="仿宋"/>
          <w:sz w:val="28"/>
          <w:szCs w:val="28"/>
        </w:rPr>
        <w:t>学校</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（3.2）大屏支架包含在钢框架内。</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（3.3）电源：采用三相电，报告厅屏就近连接；户外操场</w:t>
      </w:r>
      <w:r>
        <w:rPr>
          <w:rFonts w:ascii="仿宋" w:hAnsi="仿宋" w:eastAsia="仿宋"/>
          <w:sz w:val="28"/>
          <w:szCs w:val="28"/>
        </w:rPr>
        <w:t>屏</w:t>
      </w:r>
      <w:r>
        <w:rPr>
          <w:rFonts w:hint="eastAsia" w:ascii="仿宋" w:hAnsi="仿宋" w:eastAsia="仿宋"/>
          <w:sz w:val="28"/>
          <w:szCs w:val="28"/>
        </w:rPr>
        <w:t>取</w:t>
      </w:r>
      <w:r>
        <w:rPr>
          <w:rFonts w:ascii="仿宋" w:hAnsi="仿宋" w:eastAsia="仿宋"/>
          <w:sz w:val="28"/>
          <w:szCs w:val="28"/>
        </w:rPr>
        <w:t>电源</w:t>
      </w:r>
      <w:r>
        <w:rPr>
          <w:rFonts w:hint="eastAsia" w:ascii="仿宋" w:hAnsi="仿宋" w:eastAsia="仿宋"/>
          <w:sz w:val="28"/>
          <w:szCs w:val="28"/>
        </w:rPr>
        <w:t xml:space="preserve">260米，需采用4平方以上电源线连接。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（3.4）网线：报告厅就近连接，户外需要布线约100米。</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（3.5）根据使用场景的特点，室内彩色显示屏需要具备高清晰度和高亮度。室外显示屏需要具备防水、防尘、耐高温等功能。</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所</w:t>
      </w:r>
      <w:r>
        <w:rPr>
          <w:rFonts w:ascii="仿宋" w:hAnsi="仿宋" w:eastAsia="仿宋"/>
          <w:sz w:val="28"/>
          <w:szCs w:val="28"/>
        </w:rPr>
        <w:t>有产品</w:t>
      </w:r>
      <w:r>
        <w:rPr>
          <w:rFonts w:hint="eastAsia" w:ascii="仿宋" w:hAnsi="仿宋" w:eastAsia="仿宋"/>
          <w:sz w:val="28"/>
          <w:szCs w:val="28"/>
        </w:rPr>
        <w:t>需符合国家行业标准，确保产品的安全运行。</w:t>
      </w:r>
    </w:p>
    <w:p>
      <w:pPr>
        <w:pStyle w:val="79"/>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.服务期限：合同</w:t>
      </w:r>
      <w:r>
        <w:rPr>
          <w:rFonts w:ascii="仿宋" w:hAnsi="仿宋" w:eastAsia="仿宋"/>
          <w:sz w:val="28"/>
          <w:szCs w:val="28"/>
        </w:rPr>
        <w:t>签订</w:t>
      </w:r>
      <w:r>
        <w:rPr>
          <w:rFonts w:hint="eastAsia" w:ascii="仿宋" w:hAnsi="仿宋" w:eastAsia="仿宋"/>
          <w:sz w:val="28"/>
          <w:szCs w:val="28"/>
        </w:rPr>
        <w:t>之</w:t>
      </w:r>
      <w:r>
        <w:rPr>
          <w:rFonts w:ascii="仿宋" w:hAnsi="仿宋" w:eastAsia="仿宋"/>
          <w:sz w:val="28"/>
          <w:szCs w:val="28"/>
        </w:rPr>
        <w:t>日起</w:t>
      </w:r>
      <w:r>
        <w:rPr>
          <w:rFonts w:hint="eastAsia" w:ascii="仿宋" w:hAnsi="仿宋" w:eastAsia="仿宋"/>
          <w:sz w:val="28"/>
          <w:szCs w:val="28"/>
        </w:rPr>
        <w:t>30日历</w:t>
      </w:r>
      <w:r>
        <w:rPr>
          <w:rFonts w:ascii="仿宋" w:hAnsi="仿宋" w:eastAsia="仿宋"/>
          <w:sz w:val="28"/>
          <w:szCs w:val="28"/>
        </w:rPr>
        <w:t>天内</w:t>
      </w:r>
      <w:r>
        <w:rPr>
          <w:rFonts w:hint="eastAsia" w:ascii="仿宋" w:hAnsi="仿宋" w:eastAsia="仿宋"/>
          <w:sz w:val="28"/>
          <w:szCs w:val="28"/>
        </w:rPr>
        <w:t>前完成。</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4.维护和服务要求:中标</w:t>
      </w:r>
      <w:r>
        <w:rPr>
          <w:rFonts w:ascii="仿宋" w:hAnsi="仿宋" w:eastAsia="仿宋"/>
          <w:sz w:val="28"/>
          <w:szCs w:val="28"/>
        </w:rPr>
        <w:t>供应商应</w:t>
      </w:r>
      <w:r>
        <w:rPr>
          <w:rFonts w:hint="eastAsia" w:ascii="仿宋" w:hAnsi="仿宋" w:eastAsia="仿宋"/>
          <w:sz w:val="28"/>
          <w:szCs w:val="28"/>
        </w:rPr>
        <w:t>具</w:t>
      </w:r>
      <w:r>
        <w:rPr>
          <w:rFonts w:ascii="仿宋" w:hAnsi="仿宋" w:eastAsia="仿宋"/>
          <w:sz w:val="28"/>
          <w:szCs w:val="28"/>
        </w:rPr>
        <w:t>有</w:t>
      </w:r>
      <w:r>
        <w:rPr>
          <w:rFonts w:hint="eastAsia" w:ascii="仿宋" w:hAnsi="仿宋" w:eastAsia="仿宋"/>
          <w:sz w:val="28"/>
          <w:szCs w:val="28"/>
        </w:rPr>
        <w:t>售后维修服务能</w:t>
      </w:r>
      <w:r>
        <w:rPr>
          <w:rFonts w:ascii="仿宋" w:hAnsi="仿宋" w:eastAsia="仿宋"/>
          <w:sz w:val="28"/>
          <w:szCs w:val="28"/>
        </w:rPr>
        <w:t>力</w:t>
      </w:r>
      <w:r>
        <w:rPr>
          <w:rFonts w:hint="eastAsia" w:ascii="仿宋" w:hAnsi="仿宋" w:eastAsia="仿宋"/>
          <w:sz w:val="28"/>
          <w:szCs w:val="28"/>
        </w:rPr>
        <w:t>,确保做到有问题立即响应，本项</w:t>
      </w:r>
      <w:r>
        <w:rPr>
          <w:rFonts w:ascii="仿宋" w:hAnsi="仿宋" w:eastAsia="仿宋"/>
          <w:sz w:val="28"/>
          <w:szCs w:val="28"/>
        </w:rPr>
        <w:t>目</w:t>
      </w:r>
      <w:r>
        <w:rPr>
          <w:rFonts w:hint="eastAsia" w:ascii="仿宋" w:hAnsi="仿宋" w:eastAsia="仿宋"/>
          <w:sz w:val="28"/>
          <w:szCs w:val="28"/>
        </w:rPr>
        <w:t>要求保修时间为三年。</w:t>
      </w:r>
    </w:p>
    <w:p>
      <w:pPr>
        <w:spacing w:line="4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.结帐方式：项目完工通过采购人验收，中标人开具正式发票，支付合同</w:t>
      </w:r>
      <w:r>
        <w:rPr>
          <w:rFonts w:ascii="仿宋" w:hAnsi="仿宋" w:eastAsia="仿宋"/>
          <w:sz w:val="28"/>
          <w:szCs w:val="28"/>
        </w:rPr>
        <w:t>价</w:t>
      </w:r>
      <w:r>
        <w:rPr>
          <w:rFonts w:hint="eastAsia" w:ascii="仿宋" w:hAnsi="仿宋" w:eastAsia="仿宋"/>
          <w:sz w:val="28"/>
          <w:szCs w:val="28"/>
        </w:rPr>
        <w:t>的90%，余款10%一年后无</w:t>
      </w:r>
      <w:r>
        <w:rPr>
          <w:rFonts w:ascii="仿宋" w:hAnsi="仿宋" w:eastAsia="仿宋"/>
          <w:sz w:val="28"/>
          <w:szCs w:val="28"/>
        </w:rPr>
        <w:t>息</w:t>
      </w:r>
      <w:r>
        <w:rPr>
          <w:rFonts w:hint="eastAsia" w:ascii="仿宋" w:hAnsi="仿宋" w:eastAsia="仿宋"/>
          <w:sz w:val="28"/>
          <w:szCs w:val="28"/>
        </w:rPr>
        <w:t>付清。</w:t>
      </w:r>
    </w:p>
    <w:p>
      <w:pPr>
        <w:pStyle w:val="77"/>
        <w:ind w:firstLine="562" w:firstLineChars="200"/>
        <w:rPr>
          <w:rFonts w:ascii="仿宋" w:hAnsi="仿宋" w:eastAsia="仿宋"/>
          <w:sz w:val="28"/>
          <w:szCs w:val="28"/>
        </w:rPr>
      </w:pPr>
      <w:r>
        <w:rPr>
          <w:rFonts w:hint="eastAsia" w:ascii="仿宋" w:hAnsi="仿宋" w:eastAsia="仿宋"/>
          <w:sz w:val="28"/>
          <w:szCs w:val="28"/>
        </w:rPr>
        <w:t>三、违约责任：</w:t>
      </w:r>
    </w:p>
    <w:p>
      <w:pPr>
        <w:pStyle w:val="79"/>
        <w:ind w:firstLine="560"/>
        <w:rPr>
          <w:rFonts w:ascii="仿宋" w:hAnsi="仿宋" w:eastAsia="仿宋"/>
          <w:sz w:val="28"/>
          <w:szCs w:val="28"/>
        </w:rPr>
      </w:pPr>
      <w:r>
        <w:rPr>
          <w:rFonts w:hint="eastAsia" w:ascii="仿宋" w:hAnsi="仿宋" w:eastAsia="仿宋"/>
          <w:sz w:val="28"/>
          <w:szCs w:val="28"/>
        </w:rPr>
        <w:t>1.中标人不能按期完成服务，采购人按500元/日扣除违约金。采购人原因或不可抗力的因素影响除外。</w:t>
      </w:r>
    </w:p>
    <w:p>
      <w:pPr>
        <w:pStyle w:val="79"/>
        <w:ind w:firstLine="560"/>
        <w:rPr>
          <w:rFonts w:ascii="仿宋" w:hAnsi="仿宋" w:eastAsia="仿宋"/>
          <w:sz w:val="28"/>
          <w:szCs w:val="28"/>
        </w:rPr>
      </w:pPr>
      <w:r>
        <w:rPr>
          <w:rFonts w:hint="eastAsia" w:ascii="仿宋" w:hAnsi="仿宋" w:eastAsia="仿宋"/>
          <w:sz w:val="28"/>
          <w:szCs w:val="28"/>
        </w:rPr>
        <w:t>2.中标人不按合同规定的配置、技术标准提供服务的，采购人有权终止合同并不支付相关款项。</w:t>
      </w:r>
    </w:p>
    <w:p>
      <w:pPr>
        <w:pStyle w:val="77"/>
        <w:ind w:firstLine="562" w:firstLineChars="200"/>
        <w:rPr>
          <w:rFonts w:ascii="仿宋" w:hAnsi="仿宋" w:eastAsia="仿宋"/>
          <w:sz w:val="28"/>
          <w:szCs w:val="28"/>
        </w:rPr>
      </w:pPr>
      <w:r>
        <w:rPr>
          <w:rFonts w:hint="eastAsia" w:ascii="仿宋" w:hAnsi="仿宋" w:eastAsia="仿宋"/>
          <w:sz w:val="28"/>
          <w:szCs w:val="28"/>
        </w:rPr>
        <w:t>四、履约保证金：无</w:t>
      </w:r>
    </w:p>
    <w:p>
      <w:pPr>
        <w:ind w:firstLine="482" w:firstLineChars="200"/>
        <w:rPr>
          <w:rFonts w:ascii="仿宋" w:hAnsi="仿宋" w:eastAsia="仿宋"/>
          <w:b/>
          <w:bCs/>
          <w:sz w:val="24"/>
          <w:szCs w:val="24"/>
        </w:rPr>
      </w:pPr>
    </w:p>
    <w:p>
      <w:pPr>
        <w:ind w:firstLine="480" w:firstLineChars="200"/>
        <w:rPr>
          <w:rFonts w:ascii="仿宋" w:hAnsi="仿宋" w:eastAsia="仿宋"/>
          <w:bCs/>
          <w:sz w:val="24"/>
          <w:szCs w:val="24"/>
        </w:rPr>
      </w:pPr>
    </w:p>
    <w:p>
      <w:pPr>
        <w:pStyle w:val="75"/>
        <w:rPr>
          <w:rFonts w:ascii="宋体" w:hAnsi="宋体"/>
        </w:rPr>
      </w:pPr>
      <w:r>
        <w:rPr>
          <w:rFonts w:hint="eastAsia" w:ascii="宋体" w:hAnsi="宋体"/>
        </w:rPr>
        <w:t>第三章 响应文件组成</w:t>
      </w:r>
    </w:p>
    <w:p>
      <w:pPr>
        <w:pStyle w:val="75"/>
        <w:rPr>
          <w:rFonts w:ascii="宋体" w:hAnsi="宋体"/>
        </w:rPr>
      </w:pP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r>
        <w:rPr>
          <w:rFonts w:ascii="仿宋" w:hAnsi="仿宋" w:eastAsia="仿宋"/>
          <w:kern w:val="0"/>
          <w:sz w:val="28"/>
          <w:szCs w:val="28"/>
          <w:lang w:val="zh-CN"/>
        </w:rPr>
        <w:t xml:space="preserve"> </w:t>
      </w:r>
    </w:p>
    <w:p>
      <w:pPr>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5. 技术部分正负偏离表。（格式见附件</w:t>
      </w:r>
      <w:r>
        <w:rPr>
          <w:rFonts w:ascii="仿宋" w:hAnsi="仿宋" w:eastAsia="仿宋"/>
          <w:kern w:val="0"/>
          <w:sz w:val="28"/>
          <w:szCs w:val="28"/>
          <w:lang w:val="zh-CN"/>
        </w:rPr>
        <w:t>4</w:t>
      </w:r>
      <w:r>
        <w:rPr>
          <w:rFonts w:hint="eastAsia" w:ascii="仿宋" w:hAnsi="仿宋" w:eastAsia="仿宋"/>
          <w:kern w:val="0"/>
          <w:sz w:val="28"/>
          <w:szCs w:val="28"/>
          <w:lang w:val="zh-CN"/>
        </w:rPr>
        <w:t>）</w:t>
      </w:r>
    </w:p>
    <w:p>
      <w:pPr>
        <w:spacing w:line="460" w:lineRule="exact"/>
        <w:ind w:firstLine="560" w:firstLineChars="200"/>
        <w:rPr>
          <w:rFonts w:ascii="仿宋" w:hAnsi="仿宋" w:eastAsia="仿宋"/>
          <w:kern w:val="0"/>
          <w:sz w:val="28"/>
          <w:szCs w:val="28"/>
        </w:rPr>
      </w:pP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79"/>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格式见附件5</w:t>
      </w:r>
      <w:r>
        <w:rPr>
          <w:rFonts w:hint="eastAsia" w:ascii="仿宋" w:hAnsi="仿宋" w:eastAsia="仿宋"/>
          <w:kern w:val="0"/>
          <w:sz w:val="28"/>
          <w:szCs w:val="28"/>
          <w:lang w:val="zh-CN"/>
        </w:rPr>
        <w:t>）</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73"/>
        <w:ind w:left="400"/>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79"/>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79"/>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79"/>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79"/>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79"/>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79"/>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spacing w:line="500" w:lineRule="exact"/>
        <w:rPr>
          <w:rFonts w:ascii="仿宋" w:hAnsi="仿宋" w:eastAsia="仿宋"/>
          <w:bCs/>
          <w:sz w:val="28"/>
          <w:szCs w:val="28"/>
        </w:rPr>
      </w:pPr>
    </w:p>
    <w:p>
      <w:pPr>
        <w:pStyle w:val="79"/>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79"/>
        <w:ind w:firstLine="560"/>
        <w:jc w:val="right"/>
        <w:rPr>
          <w:rFonts w:ascii="仿宋" w:hAnsi="仿宋" w:eastAsia="仿宋"/>
          <w:sz w:val="28"/>
          <w:szCs w:val="28"/>
        </w:rPr>
      </w:pPr>
    </w:p>
    <w:p>
      <w:pPr>
        <w:pStyle w:val="79"/>
        <w:ind w:firstLine="560"/>
        <w:jc w:val="right"/>
        <w:rPr>
          <w:rFonts w:ascii="仿宋" w:hAnsi="仿宋" w:eastAsia="仿宋"/>
          <w:sz w:val="28"/>
          <w:szCs w:val="28"/>
        </w:rPr>
      </w:pPr>
      <w:r>
        <w:rPr>
          <w:rFonts w:hint="eastAsia" w:ascii="仿宋" w:hAnsi="仿宋" w:eastAsia="仿宋"/>
          <w:sz w:val="28"/>
          <w:szCs w:val="28"/>
        </w:rPr>
        <w:t xml:space="preserve">                          日期： 年 月 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77"/>
      </w:pPr>
      <w:r>
        <w:rPr>
          <w:rFonts w:hint="eastAsia"/>
        </w:rPr>
        <w:t>附件2</w:t>
      </w:r>
    </w:p>
    <w:p>
      <w:pPr>
        <w:pStyle w:val="73"/>
        <w:ind w:left="400"/>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3"/>
        <w:rPr>
          <w:sz w:val="20"/>
        </w:rPr>
      </w:pPr>
    </w:p>
    <w:tbl>
      <w:tblPr>
        <w:tblStyle w:val="2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pPr>
        <w:pStyle w:val="15"/>
        <w:spacing w:line="360" w:lineRule="auto"/>
        <w:ind w:left="0" w:leftChars="0"/>
        <w:rPr>
          <w:rFonts w:ascii="宋体" w:hAnsi="宋体"/>
        </w:rPr>
      </w:pPr>
    </w:p>
    <w:p>
      <w:pPr>
        <w:pStyle w:val="77"/>
      </w:pPr>
      <w:r>
        <w:br w:type="page"/>
      </w:r>
      <w:r>
        <w:rPr>
          <w:rFonts w:hint="eastAsia"/>
        </w:rPr>
        <w:t>附件3</w:t>
      </w:r>
    </w:p>
    <w:p>
      <w:pPr>
        <w:pStyle w:val="73"/>
        <w:ind w:left="400"/>
        <w:rPr>
          <w:rFonts w:ascii="宋体" w:hAnsi="宋体"/>
        </w:rPr>
      </w:pPr>
      <w:r>
        <w:rPr>
          <w:rFonts w:hint="eastAsia" w:ascii="宋体" w:hAnsi="宋体"/>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tbl>
      <w:tblPr>
        <w:tblStyle w:val="26"/>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snapToGrid w:val="0"/>
        <w:spacing w:line="500" w:lineRule="exact"/>
        <w:rPr>
          <w:rFonts w:ascii="宋体" w:hAnsi="宋体" w:cs="宋体"/>
          <w:sz w:val="24"/>
          <w:szCs w:val="24"/>
        </w:rPr>
      </w:pPr>
    </w:p>
    <w:tbl>
      <w:tblPr>
        <w:tblStyle w:val="26"/>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pPr>
        <w:pStyle w:val="79"/>
      </w:pP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77"/>
      </w:pPr>
      <w:r>
        <w:rPr>
          <w:rFonts w:hint="eastAsia"/>
        </w:rPr>
        <w:t>附件4</w:t>
      </w:r>
    </w:p>
    <w:p>
      <w:pPr>
        <w:snapToGrid w:val="0"/>
        <w:spacing w:line="300" w:lineRule="auto"/>
        <w:contextualSpacing/>
        <w:jc w:val="center"/>
        <w:rPr>
          <w:rFonts w:ascii="宋体" w:hAnsi="宋体" w:cs="宋体"/>
          <w:b/>
          <w:sz w:val="32"/>
          <w:szCs w:val="32"/>
        </w:rPr>
      </w:pPr>
    </w:p>
    <w:p>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pPr>
        <w:ind w:firstLine="560" w:firstLineChars="200"/>
        <w:jc w:val="center"/>
        <w:rPr>
          <w:rFonts w:ascii="宋体" w:hAnsi="宋体" w:cs="宋体"/>
          <w:sz w:val="28"/>
          <w:szCs w:val="28"/>
        </w:rPr>
      </w:pPr>
      <w:r>
        <w:rPr>
          <w:rFonts w:hint="eastAsia" w:ascii="宋体" w:hAnsi="宋体" w:cs="宋体"/>
          <w:sz w:val="28"/>
          <w:szCs w:val="28"/>
        </w:rPr>
        <w:t>（由投标人据实填写，表格不够自行添加）</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139"/>
        <w:gridCol w:w="1868"/>
        <w:gridCol w:w="2410"/>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784"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序号</w:t>
            </w:r>
          </w:p>
        </w:tc>
        <w:tc>
          <w:tcPr>
            <w:tcW w:w="21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货物或服务名称</w:t>
            </w:r>
          </w:p>
        </w:tc>
        <w:tc>
          <w:tcPr>
            <w:tcW w:w="1868"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招标文件要求的技术要求</w:t>
            </w:r>
          </w:p>
        </w:tc>
        <w:tc>
          <w:tcPr>
            <w:tcW w:w="241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sz w:val="24"/>
              </w:rPr>
            </w:pPr>
            <w:r>
              <w:rPr>
                <w:rFonts w:hint="eastAsia" w:ascii="宋体" w:hAnsi="宋体" w:cs="宋体"/>
                <w:sz w:val="24"/>
              </w:rPr>
              <w:t>投标文件响应情况</w:t>
            </w:r>
          </w:p>
        </w:tc>
        <w:tc>
          <w:tcPr>
            <w:tcW w:w="132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sz w:val="24"/>
              </w:rPr>
            </w:pPr>
          </w:p>
          <w:p>
            <w:pPr>
              <w:spacing w:line="340" w:lineRule="exact"/>
              <w:jc w:val="center"/>
              <w:rPr>
                <w:rFonts w:ascii="宋体" w:hAnsi="宋体" w:cs="宋体"/>
                <w:sz w:val="24"/>
              </w:rPr>
            </w:pPr>
            <w:r>
              <w:rPr>
                <w:rFonts w:hint="eastAsia" w:ascii="宋体" w:hAnsi="宋体" w:cs="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1</w:t>
            </w:r>
          </w:p>
        </w:tc>
        <w:tc>
          <w:tcPr>
            <w:tcW w:w="2139"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rPr>
            </w:pPr>
            <w:r>
              <w:rPr>
                <w:rFonts w:hint="eastAsia" w:ascii="宋体" w:hAnsi="宋体" w:cs="宋体"/>
                <w:sz w:val="24"/>
              </w:rPr>
              <w:t>室内彩色屏P2.5</w:t>
            </w: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ascii="宋体" w:hAnsi="宋体" w:cs="宋体"/>
                <w:sz w:val="24"/>
              </w:rPr>
              <w:t>1.1</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1.2</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2</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r>
              <w:rPr>
                <w:rFonts w:hint="eastAsia" w:ascii="宋体" w:hAnsi="宋体" w:cs="宋体"/>
                <w:sz w:val="24"/>
              </w:rPr>
              <w:t>室外操场屏P10</w:t>
            </w: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ascii="宋体" w:hAnsi="宋体" w:cs="宋体"/>
                <w:sz w:val="24"/>
              </w:rPr>
              <w:t>2.1</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ascii="宋体" w:hAnsi="宋体" w:cs="宋体"/>
                <w:sz w:val="24"/>
              </w:rPr>
              <w:t>2</w:t>
            </w:r>
            <w:r>
              <w:rPr>
                <w:rFonts w:hint="eastAsia" w:ascii="宋体" w:hAnsi="宋体" w:cs="宋体"/>
                <w:sz w:val="24"/>
              </w:rPr>
              <w:t>.2</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r>
              <w:rPr>
                <w:rFonts w:hint="eastAsia" w:ascii="宋体" w:hAnsi="宋体" w:cs="宋体"/>
                <w:sz w:val="24"/>
              </w:rPr>
              <w:t>项目其他</w:t>
            </w:r>
            <w:r>
              <w:rPr>
                <w:rFonts w:ascii="宋体" w:hAnsi="宋体" w:cs="宋体"/>
                <w:sz w:val="24"/>
              </w:rPr>
              <w:t>要求</w:t>
            </w: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3.1</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3.2</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784"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sz w:val="24"/>
              </w:rPr>
            </w:pPr>
            <w:r>
              <w:rPr>
                <w:rFonts w:hint="eastAsia" w:ascii="宋体" w:hAnsi="宋体" w:cs="宋体"/>
                <w:sz w:val="24"/>
              </w:rPr>
              <w:t>……</w:t>
            </w:r>
          </w:p>
        </w:tc>
        <w:tc>
          <w:tcPr>
            <w:tcW w:w="2139"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868"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2410" w:type="dxa"/>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sz w:val="24"/>
              </w:rPr>
            </w:pPr>
          </w:p>
        </w:tc>
        <w:tc>
          <w:tcPr>
            <w:tcW w:w="1327" w:type="dxa"/>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sz w:val="24"/>
              </w:rPr>
            </w:pPr>
          </w:p>
        </w:tc>
      </w:tr>
    </w:tbl>
    <w:p>
      <w:pPr>
        <w:snapToGrid w:val="0"/>
        <w:spacing w:line="300" w:lineRule="auto"/>
        <w:contextualSpacing/>
        <w:rPr>
          <w:rFonts w:ascii="宋体" w:hAnsi="宋体" w:cs="宋体"/>
          <w:b/>
          <w:sz w:val="24"/>
        </w:rPr>
      </w:pPr>
      <w:r>
        <w:rPr>
          <w:rFonts w:hint="eastAsia" w:ascii="宋体" w:hAnsi="宋体" w:cs="宋体"/>
          <w:b/>
          <w:sz w:val="24"/>
        </w:rPr>
        <w:t>注：</w:t>
      </w:r>
    </w:p>
    <w:p>
      <w:pPr>
        <w:snapToGrid w:val="0"/>
        <w:spacing w:line="300" w:lineRule="auto"/>
        <w:ind w:firstLine="480" w:firstLineChars="200"/>
        <w:contextualSpacing/>
        <w:rPr>
          <w:rFonts w:ascii="宋体" w:hAnsi="宋体" w:cs="宋体"/>
          <w:sz w:val="24"/>
        </w:rPr>
      </w:pPr>
      <w:r>
        <w:rPr>
          <w:rFonts w:hint="eastAsia" w:ascii="宋体" w:hAnsi="宋体" w:cs="宋体"/>
          <w:sz w:val="24"/>
        </w:rPr>
        <w:t>1.投标人提交的投标文件中与招标文件第三部分“项目需求”中的技术部分的要求，应逐条填列在偏离表中。</w:t>
      </w:r>
    </w:p>
    <w:p>
      <w:pPr>
        <w:snapToGrid w:val="0"/>
        <w:spacing w:line="300" w:lineRule="auto"/>
        <w:ind w:firstLine="480" w:firstLineChars="200"/>
        <w:contextualSpacing/>
        <w:rPr>
          <w:rFonts w:ascii="宋体" w:hAnsi="宋体" w:cs="宋体"/>
          <w:sz w:val="24"/>
        </w:rPr>
      </w:pPr>
      <w:r>
        <w:rPr>
          <w:rFonts w:hint="eastAsia" w:ascii="宋体" w:hAnsi="宋体" w:cs="宋体"/>
          <w:sz w:val="24"/>
        </w:rPr>
        <w:t>2.“偏离说明”一栏选择“正偏离”、“无偏离”、“负偏离”进行填写。正偏离、无偏离的确认和负偏离的是否响应招标文件，由评委认定。</w:t>
      </w:r>
    </w:p>
    <w:p>
      <w:pPr>
        <w:snapToGrid w:val="0"/>
        <w:spacing w:line="300" w:lineRule="auto"/>
        <w:ind w:firstLine="480" w:firstLineChars="200"/>
        <w:contextualSpacing/>
        <w:rPr>
          <w:rFonts w:ascii="宋体" w:hAnsi="宋体" w:cs="宋体"/>
          <w:sz w:val="24"/>
        </w:rPr>
      </w:pPr>
      <w:r>
        <w:rPr>
          <w:rFonts w:hint="eastAsia" w:ascii="宋体" w:hAnsi="宋体" w:cs="宋体"/>
          <w:sz w:val="24"/>
        </w:rPr>
        <w:t>3.投标人如果虚假响应，将被暂停参加招标人组织的采购活动。</w:t>
      </w:r>
    </w:p>
    <w:p>
      <w:pPr>
        <w:pStyle w:val="77"/>
        <w:ind w:firstLine="480" w:firstLineChars="200"/>
        <w:rPr>
          <w:rFonts w:cs="宋体"/>
          <w:b w:val="0"/>
          <w:sz w:val="24"/>
          <w:szCs w:val="20"/>
        </w:rPr>
      </w:pPr>
      <w:r>
        <w:rPr>
          <w:rFonts w:hint="eastAsia" w:cs="宋体"/>
          <w:b w:val="0"/>
          <w:sz w:val="24"/>
          <w:szCs w:val="20"/>
        </w:rPr>
        <w:t>4.供应商若提供其他增值服务，可以在表中自行据实填写。</w:t>
      </w:r>
    </w:p>
    <w:p>
      <w:pPr>
        <w:pStyle w:val="77"/>
        <w:rPr>
          <w:rFonts w:cs="宋体"/>
          <w:bCs/>
          <w:sz w:val="24"/>
        </w:rPr>
      </w:pPr>
    </w:p>
    <w:p>
      <w:pPr>
        <w:pStyle w:val="77"/>
        <w:rPr>
          <w:rFonts w:cs="宋体"/>
          <w:bCs/>
          <w:sz w:val="24"/>
        </w:rPr>
      </w:pPr>
    </w:p>
    <w:p>
      <w:pPr>
        <w:pStyle w:val="77"/>
        <w:rPr>
          <w:rFonts w:cs="宋体"/>
          <w:bCs/>
          <w:sz w:val="24"/>
        </w:rPr>
      </w:pPr>
    </w:p>
    <w:p>
      <w:pPr>
        <w:pStyle w:val="77"/>
        <w:rPr>
          <w:rFonts w:cs="宋体"/>
          <w:bCs/>
          <w:sz w:val="24"/>
        </w:rPr>
      </w:pPr>
    </w:p>
    <w:p>
      <w:pPr>
        <w:pStyle w:val="77"/>
        <w:rPr>
          <w:rFonts w:cs="宋体"/>
          <w:bCs/>
          <w:sz w:val="24"/>
        </w:rPr>
      </w:pPr>
    </w:p>
    <w:p>
      <w:pPr>
        <w:pStyle w:val="77"/>
      </w:pPr>
      <w:r>
        <w:rPr>
          <w:rFonts w:hint="eastAsia"/>
        </w:rPr>
        <w:t>附件5</w:t>
      </w:r>
    </w:p>
    <w:p>
      <w:pPr>
        <w:pStyle w:val="77"/>
      </w:pPr>
    </w:p>
    <w:p>
      <w:pPr>
        <w:pStyle w:val="73"/>
        <w:ind w:left="400"/>
      </w:pPr>
      <w:r>
        <w:rPr>
          <w:rFonts w:hint="eastAsia"/>
        </w:rPr>
        <w:t>报价表</w:t>
      </w:r>
    </w:p>
    <w:p>
      <w:pPr>
        <w:pStyle w:val="77"/>
        <w:rPr>
          <w:kern w:val="0"/>
          <w:u w:val="single"/>
        </w:rPr>
      </w:pPr>
      <w:r>
        <w:rPr>
          <w:kern w:val="0"/>
        </w:rPr>
        <w:t>供应商全称（加盖公章）：</w:t>
      </w:r>
    </w:p>
    <w:p>
      <w:pPr>
        <w:pStyle w:val="77"/>
        <w:rPr>
          <w:rFonts w:ascii="仿宋" w:hAnsi="仿宋" w:eastAsia="仿宋"/>
          <w:sz w:val="28"/>
          <w:szCs w:val="28"/>
        </w:rPr>
      </w:pPr>
      <w:r>
        <w:rPr>
          <w:kern w:val="0"/>
        </w:rPr>
        <w:t>项目名称：</w:t>
      </w:r>
    </w:p>
    <w:tbl>
      <w:tblPr>
        <w:tblStyle w:val="2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52"/>
        <w:gridCol w:w="184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2552" w:type="dxa"/>
          </w:tcPr>
          <w:p>
            <w:pPr>
              <w:spacing w:line="480" w:lineRule="exact"/>
              <w:jc w:val="center"/>
              <w:rPr>
                <w:rFonts w:ascii="仿宋" w:hAnsi="仿宋" w:eastAsia="仿宋"/>
                <w:sz w:val="28"/>
                <w:szCs w:val="28"/>
              </w:rPr>
            </w:pPr>
            <w:r>
              <w:rPr>
                <w:rFonts w:hint="eastAsia" w:ascii="仿宋" w:hAnsi="仿宋" w:eastAsia="仿宋"/>
                <w:sz w:val="28"/>
                <w:szCs w:val="28"/>
              </w:rPr>
              <w:t>项</w:t>
            </w:r>
            <w:r>
              <w:rPr>
                <w:rFonts w:ascii="仿宋" w:hAnsi="仿宋" w:eastAsia="仿宋"/>
                <w:sz w:val="28"/>
                <w:szCs w:val="28"/>
              </w:rPr>
              <w:t>目</w:t>
            </w:r>
          </w:p>
        </w:tc>
        <w:tc>
          <w:tcPr>
            <w:tcW w:w="1843" w:type="dxa"/>
          </w:tcPr>
          <w:p>
            <w:pPr>
              <w:spacing w:line="480" w:lineRule="exact"/>
              <w:jc w:val="center"/>
              <w:rPr>
                <w:rFonts w:ascii="仿宋" w:hAnsi="仿宋" w:eastAsia="仿宋"/>
                <w:sz w:val="28"/>
                <w:szCs w:val="28"/>
              </w:rPr>
            </w:pPr>
            <w:r>
              <w:rPr>
                <w:rFonts w:hint="eastAsia" w:ascii="仿宋" w:hAnsi="仿宋" w:eastAsia="仿宋"/>
                <w:sz w:val="28"/>
                <w:szCs w:val="28"/>
              </w:rPr>
              <w:t>规格</w:t>
            </w:r>
          </w:p>
        </w:tc>
        <w:tc>
          <w:tcPr>
            <w:tcW w:w="2976" w:type="dxa"/>
          </w:tcPr>
          <w:p>
            <w:pPr>
              <w:spacing w:line="480" w:lineRule="exact"/>
              <w:jc w:val="center"/>
              <w:rPr>
                <w:rFonts w:ascii="仿宋" w:hAnsi="仿宋" w:eastAsia="仿宋"/>
                <w:sz w:val="28"/>
                <w:szCs w:val="28"/>
              </w:rPr>
            </w:pPr>
            <w:r>
              <w:rPr>
                <w:rFonts w:hint="eastAsia" w:ascii="仿宋" w:hAnsi="仿宋" w:eastAsia="仿宋"/>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0" w:type="dxa"/>
          </w:tcPr>
          <w:p>
            <w:pPr>
              <w:spacing w:line="480" w:lineRule="exact"/>
              <w:jc w:val="center"/>
              <w:rPr>
                <w:rFonts w:ascii="仿宋" w:hAnsi="仿宋" w:eastAsia="仿宋"/>
                <w:sz w:val="28"/>
                <w:szCs w:val="28"/>
              </w:rPr>
            </w:pPr>
            <w:r>
              <w:rPr>
                <w:rFonts w:hint="eastAsia" w:ascii="仿宋" w:hAnsi="仿宋" w:eastAsia="仿宋"/>
                <w:sz w:val="28"/>
                <w:szCs w:val="28"/>
              </w:rPr>
              <w:t>1</w:t>
            </w:r>
          </w:p>
        </w:tc>
        <w:tc>
          <w:tcPr>
            <w:tcW w:w="2552" w:type="dxa"/>
          </w:tcPr>
          <w:p>
            <w:pPr>
              <w:spacing w:line="480" w:lineRule="exact"/>
              <w:jc w:val="center"/>
              <w:rPr>
                <w:rFonts w:ascii="仿宋" w:hAnsi="仿宋" w:eastAsia="仿宋"/>
                <w:sz w:val="24"/>
                <w:szCs w:val="24"/>
              </w:rPr>
            </w:pPr>
            <w:r>
              <w:rPr>
                <w:rFonts w:hint="eastAsia" w:ascii="仿宋" w:hAnsi="仿宋" w:eastAsia="仿宋"/>
                <w:sz w:val="24"/>
                <w:szCs w:val="24"/>
              </w:rPr>
              <w:t>室内彩色屏P2.5</w:t>
            </w:r>
          </w:p>
        </w:tc>
        <w:tc>
          <w:tcPr>
            <w:tcW w:w="1843" w:type="dxa"/>
          </w:tcPr>
          <w:p>
            <w:pPr>
              <w:spacing w:line="480" w:lineRule="exact"/>
              <w:jc w:val="center"/>
              <w:rPr>
                <w:rFonts w:ascii="仿宋" w:hAnsi="仿宋" w:eastAsia="仿宋"/>
                <w:sz w:val="21"/>
                <w:szCs w:val="21"/>
              </w:rPr>
            </w:pPr>
            <w:r>
              <w:rPr>
                <w:rFonts w:hint="eastAsia" w:asciiTheme="minorEastAsia" w:hAnsiTheme="minorEastAsia"/>
                <w:sz w:val="21"/>
                <w:szCs w:val="21"/>
              </w:rPr>
              <w:t>22.53平方米</w:t>
            </w:r>
          </w:p>
        </w:tc>
        <w:tc>
          <w:tcPr>
            <w:tcW w:w="2976" w:type="dxa"/>
          </w:tcPr>
          <w:p>
            <w:pPr>
              <w:spacing w:line="48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50" w:type="dxa"/>
          </w:tcPr>
          <w:p>
            <w:pPr>
              <w:spacing w:line="480" w:lineRule="exact"/>
              <w:jc w:val="center"/>
              <w:rPr>
                <w:rFonts w:ascii="仿宋" w:hAnsi="仿宋" w:eastAsia="仿宋"/>
                <w:sz w:val="28"/>
                <w:szCs w:val="28"/>
              </w:rPr>
            </w:pPr>
            <w:r>
              <w:rPr>
                <w:rFonts w:hint="eastAsia" w:ascii="仿宋" w:hAnsi="仿宋" w:eastAsia="仿宋"/>
                <w:sz w:val="28"/>
                <w:szCs w:val="28"/>
              </w:rPr>
              <w:t>2</w:t>
            </w:r>
          </w:p>
        </w:tc>
        <w:tc>
          <w:tcPr>
            <w:tcW w:w="2552" w:type="dxa"/>
          </w:tcPr>
          <w:p>
            <w:pPr>
              <w:spacing w:line="480" w:lineRule="exact"/>
              <w:jc w:val="center"/>
              <w:rPr>
                <w:rFonts w:ascii="仿宋" w:hAnsi="仿宋" w:eastAsia="仿宋"/>
                <w:sz w:val="24"/>
                <w:szCs w:val="24"/>
              </w:rPr>
            </w:pPr>
            <w:r>
              <w:rPr>
                <w:rFonts w:hint="eastAsia" w:ascii="仿宋" w:hAnsi="仿宋" w:eastAsia="仿宋"/>
                <w:sz w:val="24"/>
                <w:szCs w:val="24"/>
              </w:rPr>
              <w:t>室外操场屏P10</w:t>
            </w:r>
          </w:p>
        </w:tc>
        <w:tc>
          <w:tcPr>
            <w:tcW w:w="1843" w:type="dxa"/>
          </w:tcPr>
          <w:p>
            <w:pPr>
              <w:spacing w:line="480" w:lineRule="exact"/>
              <w:jc w:val="center"/>
              <w:rPr>
                <w:rFonts w:asciiTheme="minorEastAsia" w:hAnsiTheme="minorEastAsia"/>
                <w:sz w:val="21"/>
                <w:szCs w:val="21"/>
              </w:rPr>
            </w:pPr>
            <w:r>
              <w:rPr>
                <w:rFonts w:hint="eastAsia" w:asciiTheme="minorEastAsia" w:hAnsiTheme="minorEastAsia"/>
                <w:sz w:val="21"/>
                <w:szCs w:val="21"/>
              </w:rPr>
              <w:t>6.55平方米</w:t>
            </w:r>
          </w:p>
        </w:tc>
        <w:tc>
          <w:tcPr>
            <w:tcW w:w="2976" w:type="dxa"/>
          </w:tcPr>
          <w:p>
            <w:pPr>
              <w:spacing w:line="480" w:lineRule="exact"/>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245" w:type="dxa"/>
            <w:gridSpan w:val="3"/>
          </w:tcPr>
          <w:p>
            <w:pPr>
              <w:spacing w:line="480" w:lineRule="exact"/>
              <w:jc w:val="center"/>
              <w:rPr>
                <w:rFonts w:asciiTheme="minorEastAsia" w:hAnsiTheme="minorEastAsia"/>
                <w:sz w:val="21"/>
                <w:szCs w:val="21"/>
              </w:rPr>
            </w:pPr>
            <w:r>
              <w:rPr>
                <w:rFonts w:hint="eastAsia" w:asciiTheme="minorEastAsia" w:hAnsiTheme="minorEastAsia"/>
                <w:sz w:val="21"/>
                <w:szCs w:val="21"/>
              </w:rPr>
              <w:t>合计</w:t>
            </w:r>
          </w:p>
        </w:tc>
        <w:tc>
          <w:tcPr>
            <w:tcW w:w="2976" w:type="dxa"/>
          </w:tcPr>
          <w:p>
            <w:pPr>
              <w:spacing w:line="480" w:lineRule="exact"/>
              <w:jc w:val="left"/>
              <w:rPr>
                <w:rFonts w:asciiTheme="minorEastAsia" w:hAnsiTheme="minorEastAsia"/>
                <w:sz w:val="21"/>
                <w:szCs w:val="21"/>
              </w:rPr>
            </w:pPr>
            <w:r>
              <w:rPr>
                <w:rFonts w:hint="eastAsia" w:asciiTheme="minorEastAsia" w:hAnsiTheme="minorEastAsia"/>
                <w:sz w:val="21"/>
                <w:szCs w:val="21"/>
              </w:rPr>
              <w:t>小</w:t>
            </w:r>
            <w:r>
              <w:rPr>
                <w:rFonts w:asciiTheme="minorEastAsia" w:hAnsiTheme="minorEastAsia"/>
                <w:sz w:val="21"/>
                <w:szCs w:val="21"/>
              </w:rPr>
              <w:t>写：</w:t>
            </w:r>
          </w:p>
          <w:p>
            <w:pPr>
              <w:spacing w:line="480" w:lineRule="exact"/>
              <w:jc w:val="left"/>
              <w:rPr>
                <w:rFonts w:hint="eastAsia" w:asciiTheme="minorEastAsia" w:hAnsiTheme="minorEastAsia"/>
                <w:sz w:val="21"/>
                <w:szCs w:val="21"/>
              </w:rPr>
            </w:pPr>
            <w:r>
              <w:rPr>
                <w:rFonts w:hint="eastAsia" w:asciiTheme="minorEastAsia" w:hAnsiTheme="minorEastAsia"/>
                <w:sz w:val="21"/>
                <w:szCs w:val="21"/>
              </w:rPr>
              <w:t>大</w:t>
            </w:r>
            <w:r>
              <w:rPr>
                <w:rFonts w:asciiTheme="minorEastAsia" w:hAnsiTheme="minorEastAsia"/>
                <w:sz w:val="21"/>
                <w:szCs w:val="21"/>
              </w:rPr>
              <w:t>写：</w:t>
            </w:r>
          </w:p>
        </w:tc>
      </w:tr>
    </w:tbl>
    <w:p>
      <w:pPr>
        <w:pStyle w:val="77"/>
        <w:rPr>
          <w:kern w:val="0"/>
        </w:rPr>
      </w:pPr>
    </w:p>
    <w:p>
      <w:pPr>
        <w:pStyle w:val="77"/>
      </w:pPr>
      <w:r>
        <w:rPr>
          <w:rFonts w:hint="eastAsia"/>
        </w:rPr>
        <w:t>填写说明：</w:t>
      </w:r>
    </w:p>
    <w:p>
      <w:pPr>
        <w:pStyle w:val="79"/>
      </w:pPr>
      <w:r>
        <w:rPr>
          <w:rFonts w:hint="eastAsia"/>
          <w:bCs/>
          <w:iCs/>
        </w:rPr>
        <w:t>1.报价</w:t>
      </w:r>
      <w:r>
        <w:rPr>
          <w:rFonts w:hint="eastAsia"/>
        </w:rPr>
        <w:t>含供应商完成采购项目并验收合格所需的材料、安装</w:t>
      </w:r>
      <w:r>
        <w:t>人工、</w:t>
      </w:r>
      <w:r>
        <w:rPr>
          <w:rFonts w:hint="eastAsia"/>
        </w:rPr>
        <w:t>运输、利润、税金等所有费用。</w:t>
      </w:r>
    </w:p>
    <w:p>
      <w:pPr>
        <w:pStyle w:val="79"/>
        <w:rPr>
          <w:kern w:val="0"/>
        </w:rPr>
      </w:pPr>
      <w:r>
        <w:rPr>
          <w:rFonts w:hint="eastAsia"/>
          <w:kern w:val="0"/>
        </w:rPr>
        <w:t>2.报价总表</w:t>
      </w:r>
      <w:r>
        <w:rPr>
          <w:kern w:val="0"/>
        </w:rPr>
        <w:t>必须加盖</w:t>
      </w:r>
      <w:r>
        <w:rPr>
          <w:rFonts w:hint="eastAsia"/>
          <w:kern w:val="0"/>
        </w:rPr>
        <w:t>供应商</w:t>
      </w:r>
      <w:r>
        <w:rPr>
          <w:kern w:val="0"/>
        </w:rPr>
        <w:t>公章（复印件无效）。</w:t>
      </w:r>
    </w:p>
    <w:p>
      <w:pPr>
        <w:pStyle w:val="79"/>
        <w:rPr>
          <w:b/>
          <w:bCs/>
          <w:sz w:val="32"/>
          <w:szCs w:val="32"/>
        </w:rPr>
      </w:pPr>
      <w:r>
        <w:rPr>
          <w:rFonts w:hint="eastAsia"/>
          <w:kern w:val="0"/>
        </w:rPr>
        <w:t>3.本项应填报单价及合计。</w:t>
      </w: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spacing w:line="400" w:lineRule="exact"/>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00" w:firstLineChars="200"/>
        <w:rPr>
          <w:rFonts w:ascii="宋体" w:hAnsi="宋体"/>
          <w:sz w:val="21"/>
          <w:szCs w:val="21"/>
        </w:rPr>
      </w:pPr>
      <w:r>
        <w:rPr>
          <w:rFonts w:hint="eastAsia" w:ascii="宋体" w:hAnsi="宋体"/>
          <w:szCs w:val="21"/>
        </w:rPr>
        <w:t>一、质疑供应商基本信息</w:t>
      </w:r>
    </w:p>
    <w:p>
      <w:pPr>
        <w:spacing w:line="588" w:lineRule="exact"/>
        <w:ind w:firstLine="400" w:firstLineChars="200"/>
        <w:rPr>
          <w:rFonts w:ascii="宋体" w:hAnsi="宋体" w:eastAsiaTheme="minorEastAsia"/>
          <w:szCs w:val="21"/>
        </w:rPr>
      </w:pPr>
      <w:r>
        <w:rPr>
          <w:rFonts w:hint="eastAsia" w:ascii="宋体" w:hAnsi="宋体"/>
          <w:szCs w:val="21"/>
        </w:rPr>
        <w:t>质疑供应商：</w:t>
      </w:r>
    </w:p>
    <w:p>
      <w:pPr>
        <w:spacing w:line="588" w:lineRule="exact"/>
        <w:ind w:firstLine="400" w:firstLineChars="200"/>
        <w:rPr>
          <w:rFonts w:ascii="宋体" w:hAnsi="宋体"/>
          <w:szCs w:val="21"/>
        </w:rPr>
      </w:pPr>
      <w:r>
        <w:rPr>
          <w:rFonts w:hint="eastAsia" w:ascii="宋体" w:hAnsi="宋体"/>
          <w:szCs w:val="21"/>
        </w:rPr>
        <w:t>地址：邮编：</w:t>
      </w:r>
    </w:p>
    <w:p>
      <w:pPr>
        <w:spacing w:line="588" w:lineRule="exact"/>
        <w:ind w:firstLine="400" w:firstLineChars="200"/>
        <w:rPr>
          <w:rFonts w:ascii="宋体" w:hAnsi="宋体"/>
          <w:szCs w:val="21"/>
        </w:rPr>
      </w:pPr>
      <w:r>
        <w:rPr>
          <w:rFonts w:hint="eastAsia" w:ascii="宋体" w:hAnsi="宋体"/>
          <w:szCs w:val="21"/>
        </w:rPr>
        <w:t>联系人：联系电话：</w:t>
      </w:r>
    </w:p>
    <w:p>
      <w:pPr>
        <w:spacing w:line="588" w:lineRule="exact"/>
        <w:ind w:firstLine="400" w:firstLineChars="200"/>
        <w:rPr>
          <w:rFonts w:ascii="宋体" w:hAnsi="宋体"/>
          <w:szCs w:val="21"/>
        </w:rPr>
      </w:pPr>
      <w:r>
        <w:rPr>
          <w:rFonts w:hint="eastAsia" w:ascii="宋体" w:hAnsi="宋体"/>
          <w:szCs w:val="21"/>
        </w:rPr>
        <w:t>授权代表：</w:t>
      </w:r>
    </w:p>
    <w:p>
      <w:pPr>
        <w:spacing w:line="588" w:lineRule="exact"/>
        <w:ind w:firstLine="400" w:firstLineChars="200"/>
        <w:rPr>
          <w:rFonts w:ascii="宋体" w:hAnsi="宋体"/>
          <w:szCs w:val="21"/>
        </w:rPr>
      </w:pPr>
      <w:r>
        <w:rPr>
          <w:rFonts w:hint="eastAsia" w:ascii="宋体" w:hAnsi="宋体"/>
          <w:szCs w:val="21"/>
        </w:rPr>
        <w:t>联系电话：</w:t>
      </w:r>
    </w:p>
    <w:p>
      <w:pPr>
        <w:spacing w:line="588" w:lineRule="exact"/>
        <w:ind w:firstLine="400" w:firstLineChars="200"/>
        <w:rPr>
          <w:rFonts w:ascii="宋体" w:hAnsi="宋体"/>
          <w:szCs w:val="21"/>
        </w:rPr>
      </w:pPr>
      <w:r>
        <w:rPr>
          <w:rFonts w:hint="eastAsia" w:ascii="宋体" w:hAnsi="宋体"/>
          <w:szCs w:val="21"/>
        </w:rPr>
        <w:t>地址：邮编：</w:t>
      </w:r>
    </w:p>
    <w:p>
      <w:pPr>
        <w:spacing w:line="588" w:lineRule="exact"/>
        <w:ind w:firstLine="400" w:firstLineChars="200"/>
        <w:rPr>
          <w:rFonts w:ascii="宋体" w:hAnsi="宋体"/>
          <w:szCs w:val="21"/>
        </w:rPr>
      </w:pPr>
      <w:r>
        <w:rPr>
          <w:rFonts w:hint="eastAsia" w:ascii="宋体" w:hAnsi="宋体"/>
          <w:szCs w:val="21"/>
        </w:rPr>
        <w:t>二、质疑项目基本情况</w:t>
      </w:r>
    </w:p>
    <w:p>
      <w:pPr>
        <w:spacing w:line="588" w:lineRule="exact"/>
        <w:ind w:firstLine="400" w:firstLineChars="200"/>
        <w:rPr>
          <w:rFonts w:ascii="宋体" w:hAnsi="宋体"/>
          <w:szCs w:val="21"/>
        </w:rPr>
      </w:pPr>
      <w:r>
        <w:rPr>
          <w:rFonts w:hint="eastAsia" w:ascii="宋体" w:hAnsi="宋体"/>
          <w:szCs w:val="21"/>
        </w:rPr>
        <w:t>质疑项目的名称：</w:t>
      </w:r>
    </w:p>
    <w:p>
      <w:pPr>
        <w:spacing w:line="588" w:lineRule="exact"/>
        <w:ind w:firstLine="400" w:firstLineChars="200"/>
        <w:rPr>
          <w:rFonts w:ascii="宋体" w:hAnsi="宋体"/>
          <w:szCs w:val="21"/>
        </w:rPr>
      </w:pPr>
      <w:r>
        <w:rPr>
          <w:rFonts w:hint="eastAsia" w:ascii="宋体" w:hAnsi="宋体"/>
          <w:szCs w:val="21"/>
        </w:rPr>
        <w:t>质疑项目的编号：包号：</w:t>
      </w:r>
    </w:p>
    <w:p>
      <w:pPr>
        <w:spacing w:line="588" w:lineRule="exact"/>
        <w:ind w:firstLine="400" w:firstLineChars="200"/>
        <w:rPr>
          <w:rFonts w:ascii="宋体" w:hAnsi="宋体"/>
          <w:szCs w:val="21"/>
        </w:rPr>
      </w:pPr>
      <w:r>
        <w:rPr>
          <w:rFonts w:hint="eastAsia" w:ascii="宋体" w:hAnsi="宋体"/>
          <w:szCs w:val="21"/>
        </w:rPr>
        <w:t>采购人名称：</w:t>
      </w:r>
    </w:p>
    <w:p>
      <w:pPr>
        <w:spacing w:line="588" w:lineRule="exact"/>
        <w:ind w:firstLine="400" w:firstLineChars="200"/>
        <w:rPr>
          <w:rFonts w:ascii="宋体" w:hAnsi="宋体"/>
          <w:szCs w:val="21"/>
        </w:rPr>
      </w:pPr>
      <w:r>
        <w:rPr>
          <w:rFonts w:hint="eastAsia" w:ascii="宋体" w:hAnsi="宋体"/>
          <w:szCs w:val="21"/>
        </w:rPr>
        <w:t>采购文件获取日期：</w:t>
      </w:r>
    </w:p>
    <w:p>
      <w:pPr>
        <w:spacing w:line="588" w:lineRule="exact"/>
        <w:ind w:firstLine="400" w:firstLineChars="200"/>
        <w:rPr>
          <w:rFonts w:ascii="宋体" w:hAnsi="宋体"/>
          <w:szCs w:val="21"/>
        </w:rPr>
      </w:pPr>
      <w:r>
        <w:rPr>
          <w:rFonts w:hint="eastAsia" w:ascii="宋体" w:hAnsi="宋体"/>
          <w:szCs w:val="21"/>
        </w:rPr>
        <w:t>三、质疑事项具体内容</w:t>
      </w:r>
    </w:p>
    <w:p>
      <w:pPr>
        <w:spacing w:line="588" w:lineRule="exact"/>
        <w:ind w:firstLine="400" w:firstLineChars="200"/>
        <w:rPr>
          <w:rFonts w:ascii="宋体" w:hAnsi="宋体"/>
          <w:szCs w:val="21"/>
        </w:rPr>
      </w:pPr>
      <w:r>
        <w:rPr>
          <w:rFonts w:hint="eastAsia" w:ascii="宋体" w:hAnsi="宋体"/>
          <w:szCs w:val="21"/>
        </w:rPr>
        <w:t>质疑事项1：</w:t>
      </w:r>
    </w:p>
    <w:p>
      <w:pPr>
        <w:spacing w:line="588" w:lineRule="exact"/>
        <w:ind w:firstLine="400" w:firstLineChars="200"/>
        <w:rPr>
          <w:rFonts w:ascii="宋体" w:hAnsi="宋体"/>
          <w:szCs w:val="21"/>
        </w:rPr>
      </w:pPr>
      <w:r>
        <w:rPr>
          <w:rFonts w:hint="eastAsia" w:ascii="宋体" w:hAnsi="宋体"/>
          <w:szCs w:val="21"/>
        </w:rPr>
        <w:t>事实依据：</w:t>
      </w:r>
    </w:p>
    <w:p>
      <w:pPr>
        <w:spacing w:line="588" w:lineRule="exact"/>
        <w:ind w:firstLine="400" w:firstLineChars="200"/>
        <w:rPr>
          <w:rFonts w:ascii="宋体" w:hAnsi="宋体"/>
          <w:szCs w:val="21"/>
        </w:rPr>
      </w:pPr>
    </w:p>
    <w:p>
      <w:pPr>
        <w:spacing w:line="588" w:lineRule="exact"/>
        <w:ind w:firstLine="400" w:firstLineChars="200"/>
        <w:rPr>
          <w:rFonts w:ascii="宋体" w:hAnsi="宋体"/>
          <w:szCs w:val="21"/>
        </w:rPr>
      </w:pPr>
      <w:r>
        <w:rPr>
          <w:rFonts w:hint="eastAsia" w:ascii="宋体" w:hAnsi="宋体"/>
          <w:szCs w:val="21"/>
        </w:rPr>
        <w:t>法律依据：</w:t>
      </w:r>
    </w:p>
    <w:p>
      <w:pPr>
        <w:spacing w:line="588" w:lineRule="exact"/>
        <w:ind w:firstLine="400" w:firstLineChars="200"/>
        <w:rPr>
          <w:rFonts w:ascii="宋体" w:hAnsi="宋体"/>
          <w:szCs w:val="21"/>
        </w:rPr>
      </w:pPr>
    </w:p>
    <w:p>
      <w:pPr>
        <w:spacing w:line="588" w:lineRule="exact"/>
        <w:ind w:firstLine="400" w:firstLineChars="200"/>
        <w:rPr>
          <w:rFonts w:ascii="宋体" w:hAnsi="宋体"/>
          <w:szCs w:val="21"/>
        </w:rPr>
      </w:pPr>
      <w:r>
        <w:rPr>
          <w:rFonts w:hint="eastAsia" w:ascii="宋体" w:hAnsi="宋体"/>
          <w:szCs w:val="21"/>
        </w:rPr>
        <w:t>质疑事项2</w:t>
      </w:r>
    </w:p>
    <w:p>
      <w:pPr>
        <w:spacing w:line="588" w:lineRule="exact"/>
        <w:ind w:firstLine="400" w:firstLineChars="200"/>
        <w:rPr>
          <w:rFonts w:ascii="宋体" w:hAnsi="宋体"/>
          <w:szCs w:val="21"/>
        </w:rPr>
      </w:pPr>
      <w:r>
        <w:rPr>
          <w:rFonts w:hint="eastAsia" w:ascii="宋体" w:hAnsi="宋体"/>
          <w:szCs w:val="21"/>
        </w:rPr>
        <w:t>……</w:t>
      </w:r>
    </w:p>
    <w:p>
      <w:pPr>
        <w:spacing w:line="588" w:lineRule="exact"/>
        <w:ind w:firstLine="400" w:firstLineChars="200"/>
        <w:rPr>
          <w:rFonts w:ascii="宋体" w:hAnsi="宋体"/>
          <w:szCs w:val="21"/>
        </w:rPr>
      </w:pPr>
      <w:r>
        <w:rPr>
          <w:rFonts w:hint="eastAsia" w:ascii="宋体" w:hAnsi="宋体"/>
          <w:szCs w:val="21"/>
        </w:rPr>
        <w:t>四、与质疑事项相关的质疑请求</w:t>
      </w:r>
    </w:p>
    <w:p>
      <w:pPr>
        <w:spacing w:line="588" w:lineRule="exact"/>
        <w:ind w:firstLine="400" w:firstLineChars="200"/>
        <w:rPr>
          <w:rFonts w:ascii="宋体" w:hAnsi="宋体"/>
          <w:szCs w:val="21"/>
        </w:rPr>
      </w:pPr>
      <w:r>
        <w:rPr>
          <w:rFonts w:hint="eastAsia" w:ascii="宋体" w:hAnsi="宋体"/>
          <w:szCs w:val="21"/>
        </w:rPr>
        <w:t>请求：</w:t>
      </w:r>
    </w:p>
    <w:p>
      <w:pPr>
        <w:spacing w:line="588" w:lineRule="exact"/>
        <w:ind w:firstLine="400" w:firstLineChars="200"/>
        <w:rPr>
          <w:rFonts w:ascii="宋体" w:hAnsi="宋体"/>
          <w:szCs w:val="21"/>
        </w:rPr>
      </w:pPr>
      <w:r>
        <w:rPr>
          <w:rFonts w:hint="eastAsia" w:ascii="宋体" w:hAnsi="宋体"/>
          <w:szCs w:val="21"/>
        </w:rPr>
        <w:t xml:space="preserve">签字(签章)：                   公章：                      </w:t>
      </w:r>
    </w:p>
    <w:p>
      <w:pPr>
        <w:spacing w:line="588" w:lineRule="exact"/>
        <w:ind w:firstLine="400" w:firstLineChars="200"/>
        <w:rPr>
          <w:rFonts w:ascii="宋体" w:hAnsi="宋体"/>
          <w:szCs w:val="21"/>
        </w:rPr>
      </w:pPr>
      <w:r>
        <w:rPr>
          <w:rFonts w:hint="eastAsia" w:ascii="宋体" w:hAnsi="宋体"/>
          <w:szCs w:val="21"/>
        </w:rPr>
        <w:t xml:space="preserve">日期：    </w:t>
      </w:r>
    </w:p>
    <w:p>
      <w:pPr>
        <w:spacing w:line="588" w:lineRule="exact"/>
        <w:ind w:firstLine="400" w:firstLineChars="200"/>
        <w:rPr>
          <w:rFonts w:ascii="宋体" w:hAnsi="宋体"/>
          <w:szCs w:val="21"/>
        </w:rPr>
      </w:pPr>
      <w:r>
        <w:rPr>
          <w:rFonts w:hint="eastAsia" w:ascii="宋体" w:hAnsi="宋体"/>
          <w:szCs w:val="21"/>
        </w:rPr>
        <w:t>质疑函制作说明：</w:t>
      </w:r>
    </w:p>
    <w:p>
      <w:pPr>
        <w:spacing w:line="588" w:lineRule="exact"/>
        <w:ind w:firstLine="40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0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0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0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00" w:firstLineChars="200"/>
        <w:rPr>
          <w:rFonts w:ascii="宋体" w:hAnsi="宋体"/>
          <w:szCs w:val="21"/>
        </w:rPr>
      </w:pPr>
      <w:r>
        <w:rPr>
          <w:rFonts w:hint="eastAsia" w:ascii="宋体" w:hAnsi="宋体"/>
          <w:szCs w:val="21"/>
        </w:rPr>
        <w:t>5.质疑函的质疑请求应与质疑事项相关。</w:t>
      </w:r>
    </w:p>
    <w:p>
      <w:pPr>
        <w:spacing w:line="588" w:lineRule="exact"/>
        <w:ind w:firstLine="40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00" w:firstLineChars="200"/>
        <w:rPr>
          <w:rFonts w:ascii="宋体" w:hAnsi="宋体"/>
          <w:szCs w:val="21"/>
        </w:rPr>
      </w:pPr>
    </w:p>
    <w:p>
      <w:pPr>
        <w:pStyle w:val="23"/>
        <w:ind w:firstLine="562"/>
        <w:rPr>
          <w:rFonts w:ascii="仿宋" w:hAnsi="仿宋"/>
          <w:szCs w:val="28"/>
        </w:rPr>
      </w:pPr>
    </w:p>
    <w:p>
      <w:pPr>
        <w:pStyle w:val="23"/>
      </w:pPr>
    </w:p>
    <w:p>
      <w:pPr>
        <w:pStyle w:val="23"/>
      </w:pPr>
    </w:p>
    <w:p>
      <w:pPr>
        <w:pStyle w:val="23"/>
      </w:pPr>
    </w:p>
    <w:p>
      <w:pPr>
        <w:pStyle w:val="23"/>
      </w:pPr>
    </w:p>
    <w:p>
      <w:pPr>
        <w:pStyle w:val="23"/>
      </w:pPr>
    </w:p>
    <w:p>
      <w:pPr>
        <w:pStyle w:val="23"/>
      </w:pPr>
    </w:p>
    <w:p>
      <w:pPr>
        <w:pStyle w:val="23"/>
      </w:pPr>
    </w:p>
    <w:p>
      <w:pPr>
        <w:pStyle w:val="23"/>
      </w:pPr>
    </w:p>
    <w:p>
      <w:pPr>
        <w:spacing w:line="400" w:lineRule="exact"/>
        <w:rPr>
          <w:rFonts w:ascii="宋体" w:hAnsi="宋体"/>
          <w:b/>
          <w:bCs/>
          <w:sz w:val="32"/>
          <w:szCs w:val="32"/>
        </w:rPr>
      </w:pPr>
    </w:p>
    <w:sectPr>
      <w:footerReference r:id="rId5" w:type="first"/>
      <w:headerReference r:id="rId3" w:type="default"/>
      <w:footerReference r:id="rId4"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10</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gutterAtTop/>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MDM1NTE2Y2E1MDE1ODAzYWE0OTdlNjYxZDkxMzEifQ=="/>
  </w:docVars>
  <w:rsids>
    <w:rsidRoot w:val="00522A58"/>
    <w:rsid w:val="00004D7F"/>
    <w:rsid w:val="00006406"/>
    <w:rsid w:val="00017D87"/>
    <w:rsid w:val="00027E89"/>
    <w:rsid w:val="00045777"/>
    <w:rsid w:val="000662B6"/>
    <w:rsid w:val="00072E89"/>
    <w:rsid w:val="000773F1"/>
    <w:rsid w:val="000834C0"/>
    <w:rsid w:val="000838FF"/>
    <w:rsid w:val="000861DA"/>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274C1"/>
    <w:rsid w:val="00237471"/>
    <w:rsid w:val="00243C29"/>
    <w:rsid w:val="0026026D"/>
    <w:rsid w:val="0026372F"/>
    <w:rsid w:val="00264965"/>
    <w:rsid w:val="00270684"/>
    <w:rsid w:val="0027738C"/>
    <w:rsid w:val="002841AA"/>
    <w:rsid w:val="00285032"/>
    <w:rsid w:val="00291C99"/>
    <w:rsid w:val="002A1D7A"/>
    <w:rsid w:val="002A4A03"/>
    <w:rsid w:val="002B5B17"/>
    <w:rsid w:val="002C6D48"/>
    <w:rsid w:val="002D13B3"/>
    <w:rsid w:val="003053EB"/>
    <w:rsid w:val="0031155F"/>
    <w:rsid w:val="00312542"/>
    <w:rsid w:val="00322E46"/>
    <w:rsid w:val="003241F0"/>
    <w:rsid w:val="00330BB7"/>
    <w:rsid w:val="00334244"/>
    <w:rsid w:val="0034254B"/>
    <w:rsid w:val="00342BB3"/>
    <w:rsid w:val="003515E8"/>
    <w:rsid w:val="003848F9"/>
    <w:rsid w:val="00386BD6"/>
    <w:rsid w:val="00390A35"/>
    <w:rsid w:val="003B0B56"/>
    <w:rsid w:val="003B5BFF"/>
    <w:rsid w:val="003B7C8B"/>
    <w:rsid w:val="003C7DA7"/>
    <w:rsid w:val="003F61B2"/>
    <w:rsid w:val="003F6966"/>
    <w:rsid w:val="00401680"/>
    <w:rsid w:val="00407C11"/>
    <w:rsid w:val="00426C9D"/>
    <w:rsid w:val="004435F6"/>
    <w:rsid w:val="0045387C"/>
    <w:rsid w:val="0046495B"/>
    <w:rsid w:val="00477DFD"/>
    <w:rsid w:val="00477F63"/>
    <w:rsid w:val="00482B9E"/>
    <w:rsid w:val="00484093"/>
    <w:rsid w:val="004924C8"/>
    <w:rsid w:val="00492EC7"/>
    <w:rsid w:val="004A4BCA"/>
    <w:rsid w:val="004A7832"/>
    <w:rsid w:val="004B61DD"/>
    <w:rsid w:val="004C1E1A"/>
    <w:rsid w:val="004D63E4"/>
    <w:rsid w:val="004E3C6A"/>
    <w:rsid w:val="004E4371"/>
    <w:rsid w:val="004E4497"/>
    <w:rsid w:val="00500DB1"/>
    <w:rsid w:val="00505D98"/>
    <w:rsid w:val="00516DBD"/>
    <w:rsid w:val="00522A58"/>
    <w:rsid w:val="00523CCE"/>
    <w:rsid w:val="00537CAC"/>
    <w:rsid w:val="00542073"/>
    <w:rsid w:val="00553694"/>
    <w:rsid w:val="00556F1E"/>
    <w:rsid w:val="00561184"/>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16E29"/>
    <w:rsid w:val="00636B5E"/>
    <w:rsid w:val="00652179"/>
    <w:rsid w:val="00656406"/>
    <w:rsid w:val="00661F03"/>
    <w:rsid w:val="0066369E"/>
    <w:rsid w:val="00670E44"/>
    <w:rsid w:val="00693D54"/>
    <w:rsid w:val="006A47C5"/>
    <w:rsid w:val="006A755D"/>
    <w:rsid w:val="006B2105"/>
    <w:rsid w:val="006D0A65"/>
    <w:rsid w:val="006D0D1C"/>
    <w:rsid w:val="006D5872"/>
    <w:rsid w:val="006E22B5"/>
    <w:rsid w:val="006F374D"/>
    <w:rsid w:val="006F7251"/>
    <w:rsid w:val="00702B90"/>
    <w:rsid w:val="00702E8F"/>
    <w:rsid w:val="00702F85"/>
    <w:rsid w:val="007120DE"/>
    <w:rsid w:val="00715585"/>
    <w:rsid w:val="0072760C"/>
    <w:rsid w:val="00727CE1"/>
    <w:rsid w:val="0074030D"/>
    <w:rsid w:val="00744176"/>
    <w:rsid w:val="007568A8"/>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7E61E6"/>
    <w:rsid w:val="00811E76"/>
    <w:rsid w:val="008134AC"/>
    <w:rsid w:val="00834ABC"/>
    <w:rsid w:val="00835710"/>
    <w:rsid w:val="008435AB"/>
    <w:rsid w:val="00845F6B"/>
    <w:rsid w:val="008500E8"/>
    <w:rsid w:val="00853565"/>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1AC"/>
    <w:rsid w:val="00933ACE"/>
    <w:rsid w:val="00935CB7"/>
    <w:rsid w:val="00951A80"/>
    <w:rsid w:val="00952296"/>
    <w:rsid w:val="0096531F"/>
    <w:rsid w:val="00974F26"/>
    <w:rsid w:val="00984CD1"/>
    <w:rsid w:val="00987EFF"/>
    <w:rsid w:val="0099030C"/>
    <w:rsid w:val="009A1CBF"/>
    <w:rsid w:val="009B15A7"/>
    <w:rsid w:val="009B4250"/>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29D7"/>
    <w:rsid w:val="00A57634"/>
    <w:rsid w:val="00A63E00"/>
    <w:rsid w:val="00A67F8D"/>
    <w:rsid w:val="00A85296"/>
    <w:rsid w:val="00A91F52"/>
    <w:rsid w:val="00A92224"/>
    <w:rsid w:val="00A93593"/>
    <w:rsid w:val="00A976B1"/>
    <w:rsid w:val="00AA7CDC"/>
    <w:rsid w:val="00AB7810"/>
    <w:rsid w:val="00AC3270"/>
    <w:rsid w:val="00AD05A6"/>
    <w:rsid w:val="00AD26CB"/>
    <w:rsid w:val="00AD3389"/>
    <w:rsid w:val="00AD52A7"/>
    <w:rsid w:val="00AE04A9"/>
    <w:rsid w:val="00AE2567"/>
    <w:rsid w:val="00AF0703"/>
    <w:rsid w:val="00AF2BA5"/>
    <w:rsid w:val="00B21EF8"/>
    <w:rsid w:val="00B267BB"/>
    <w:rsid w:val="00B26F35"/>
    <w:rsid w:val="00B301F3"/>
    <w:rsid w:val="00B50544"/>
    <w:rsid w:val="00B5411A"/>
    <w:rsid w:val="00B54259"/>
    <w:rsid w:val="00B65A68"/>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D2349"/>
    <w:rsid w:val="00CD6ACE"/>
    <w:rsid w:val="00D01C6C"/>
    <w:rsid w:val="00D45183"/>
    <w:rsid w:val="00D55C29"/>
    <w:rsid w:val="00D63DC2"/>
    <w:rsid w:val="00D6545F"/>
    <w:rsid w:val="00D736FA"/>
    <w:rsid w:val="00D960C4"/>
    <w:rsid w:val="00DA6240"/>
    <w:rsid w:val="00DB1AC4"/>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C0617"/>
    <w:rsid w:val="00ED70F9"/>
    <w:rsid w:val="00ED7CDE"/>
    <w:rsid w:val="00EE5195"/>
    <w:rsid w:val="00F022E8"/>
    <w:rsid w:val="00F1120D"/>
    <w:rsid w:val="00F123F5"/>
    <w:rsid w:val="00F13923"/>
    <w:rsid w:val="00F46950"/>
    <w:rsid w:val="00F50C17"/>
    <w:rsid w:val="00F55CAD"/>
    <w:rsid w:val="00F575ED"/>
    <w:rsid w:val="00F6485E"/>
    <w:rsid w:val="00F75B6D"/>
    <w:rsid w:val="00F826CA"/>
    <w:rsid w:val="00F90222"/>
    <w:rsid w:val="00F907F5"/>
    <w:rsid w:val="00F937C4"/>
    <w:rsid w:val="00FA0889"/>
    <w:rsid w:val="00FC4E98"/>
    <w:rsid w:val="00FD5422"/>
    <w:rsid w:val="00FE1A3C"/>
    <w:rsid w:val="00FE6E0B"/>
    <w:rsid w:val="06AB1AFA"/>
    <w:rsid w:val="161F3E67"/>
    <w:rsid w:val="25BA26EE"/>
    <w:rsid w:val="29E663CA"/>
    <w:rsid w:val="53F97408"/>
    <w:rsid w:val="559D042A"/>
    <w:rsid w:val="587B2BA8"/>
    <w:rsid w:val="5BA555A4"/>
    <w:rsid w:val="759E5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99" w:semiHidden="0" w:name="header"/>
    <w:lsdException w:qFormat="1" w:uiPriority="0"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uiPriority="1" w:name="Default Paragraph Font"/>
    <w:lsdException w:qFormat="1" w:unhideWhenUsed="0" w:uiPriority="99"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99"/>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qFormat/>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qFormat/>
    <w:uiPriority w:val="0"/>
    <w:pPr>
      <w:tabs>
        <w:tab w:val="center" w:pos="4153"/>
        <w:tab w:val="right" w:pos="8306"/>
      </w:tabs>
      <w:snapToGrid w:val="0"/>
      <w:jc w:val="left"/>
    </w:pPr>
    <w:rPr>
      <w:kern w:val="0"/>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unhideWhenUsed/>
    <w:qFormat/>
    <w:uiPriority w:val="99"/>
    <w:rPr>
      <w:color w:val="000000"/>
      <w:u w:val="none"/>
    </w:rPr>
  </w:style>
  <w:style w:type="character" w:customStyle="1" w:styleId="31">
    <w:name w:val="标题 1 字符"/>
    <w:link w:val="2"/>
    <w:qFormat/>
    <w:uiPriority w:val="9"/>
    <w:rPr>
      <w:b/>
      <w:bCs/>
      <w:kern w:val="44"/>
      <w:sz w:val="44"/>
      <w:szCs w:val="44"/>
    </w:rPr>
  </w:style>
  <w:style w:type="character" w:customStyle="1" w:styleId="32">
    <w:name w:val="标题 2 字符"/>
    <w:link w:val="3"/>
    <w:qFormat/>
    <w:uiPriority w:val="9"/>
    <w:rPr>
      <w:rFonts w:ascii="Cambria" w:hAnsi="Cambria" w:eastAsia="宋体" w:cs="Times New Roman"/>
      <w:b/>
      <w:bCs/>
      <w:sz w:val="32"/>
      <w:szCs w:val="32"/>
    </w:rPr>
  </w:style>
  <w:style w:type="character" w:customStyle="1" w:styleId="33">
    <w:name w:val="标题 3 字符"/>
    <w:link w:val="4"/>
    <w:qFormat/>
    <w:uiPriority w:val="9"/>
    <w:rPr>
      <w:b/>
      <w:bCs/>
      <w:sz w:val="32"/>
      <w:szCs w:val="32"/>
    </w:rPr>
  </w:style>
  <w:style w:type="character" w:customStyle="1" w:styleId="34">
    <w:name w:val="标题 4 字符"/>
    <w:link w:val="5"/>
    <w:semiHidden/>
    <w:qFormat/>
    <w:uiPriority w:val="9"/>
    <w:rPr>
      <w:rFonts w:ascii="Cambria" w:hAnsi="Cambria" w:eastAsia="宋体" w:cs="Times New Roman"/>
      <w:b/>
      <w:bCs/>
      <w:sz w:val="28"/>
      <w:szCs w:val="28"/>
    </w:rPr>
  </w:style>
  <w:style w:type="character" w:customStyle="1" w:styleId="35">
    <w:name w:val="标题 5 字符"/>
    <w:basedOn w:val="28"/>
    <w:link w:val="6"/>
    <w:semiHidden/>
    <w:qFormat/>
    <w:uiPriority w:val="9"/>
    <w:rPr>
      <w:b/>
      <w:bCs/>
      <w:sz w:val="28"/>
      <w:szCs w:val="28"/>
    </w:rPr>
  </w:style>
  <w:style w:type="character" w:customStyle="1" w:styleId="36">
    <w:name w:val="标题 6 字符"/>
    <w:link w:val="7"/>
    <w:semiHidden/>
    <w:qFormat/>
    <w:uiPriority w:val="9"/>
    <w:rPr>
      <w:rFonts w:ascii="Cambria" w:hAnsi="Cambria" w:eastAsia="宋体" w:cs="Times New Roman"/>
      <w:b/>
      <w:bCs/>
      <w:sz w:val="24"/>
      <w:szCs w:val="24"/>
    </w:rPr>
  </w:style>
  <w:style w:type="character" w:customStyle="1" w:styleId="37">
    <w:name w:val="标题 7 字符"/>
    <w:link w:val="8"/>
    <w:semiHidden/>
    <w:qFormat/>
    <w:uiPriority w:val="9"/>
    <w:rPr>
      <w:b/>
      <w:bCs/>
      <w:sz w:val="24"/>
      <w:szCs w:val="24"/>
    </w:rPr>
  </w:style>
  <w:style w:type="character" w:customStyle="1" w:styleId="38">
    <w:name w:val="标题 8 字符"/>
    <w:link w:val="9"/>
    <w:semiHidden/>
    <w:qFormat/>
    <w:uiPriority w:val="9"/>
    <w:rPr>
      <w:rFonts w:ascii="Cambria" w:hAnsi="Cambria" w:eastAsia="宋体" w:cs="Times New Roman"/>
      <w:sz w:val="24"/>
      <w:szCs w:val="24"/>
    </w:rPr>
  </w:style>
  <w:style w:type="character" w:customStyle="1" w:styleId="39">
    <w:name w:val="标题 9 字符"/>
    <w:link w:val="10"/>
    <w:semiHidden/>
    <w:qFormat/>
    <w:uiPriority w:val="9"/>
    <w:rPr>
      <w:rFonts w:ascii="Cambria" w:hAnsi="Cambria" w:eastAsia="宋体" w:cs="Times New Roman"/>
      <w:sz w:val="21"/>
      <w:szCs w:val="21"/>
    </w:rPr>
  </w:style>
  <w:style w:type="character" w:customStyle="1" w:styleId="40">
    <w:name w:val="正文文本缩进 字符"/>
    <w:basedOn w:val="28"/>
    <w:link w:val="15"/>
    <w:qFormat/>
    <w:uiPriority w:val="99"/>
    <w:rPr>
      <w:kern w:val="2"/>
      <w:sz w:val="21"/>
      <w:szCs w:val="22"/>
    </w:rPr>
  </w:style>
  <w:style w:type="character" w:customStyle="1" w:styleId="41">
    <w:name w:val="文档结构图 字符"/>
    <w:link w:val="11"/>
    <w:semiHidden/>
    <w:qFormat/>
    <w:uiPriority w:val="99"/>
    <w:rPr>
      <w:rFonts w:ascii="宋体"/>
      <w:kern w:val="2"/>
      <w:sz w:val="18"/>
      <w:szCs w:val="18"/>
    </w:rPr>
  </w:style>
  <w:style w:type="character" w:customStyle="1" w:styleId="42">
    <w:name w:val="批注文字 字符"/>
    <w:link w:val="12"/>
    <w:qFormat/>
    <w:uiPriority w:val="99"/>
  </w:style>
  <w:style w:type="character" w:customStyle="1" w:styleId="43">
    <w:name w:val="正文文本 3 字符"/>
    <w:link w:val="13"/>
    <w:qFormat/>
    <w:uiPriority w:val="99"/>
    <w:rPr>
      <w:kern w:val="2"/>
      <w:sz w:val="16"/>
      <w:szCs w:val="16"/>
    </w:rPr>
  </w:style>
  <w:style w:type="character" w:customStyle="1" w:styleId="44">
    <w:name w:val="正文文本 字符"/>
    <w:link w:val="14"/>
    <w:qFormat/>
    <w:uiPriority w:val="0"/>
    <w:rPr>
      <w:rFonts w:ascii="楷体_GB2312" w:hAnsi="Arial" w:eastAsia="楷体_GB2312" w:cs="Times New Roman"/>
      <w:sz w:val="28"/>
      <w:szCs w:val="20"/>
    </w:rPr>
  </w:style>
  <w:style w:type="character" w:customStyle="1" w:styleId="45">
    <w:name w:val="纯文本 字符"/>
    <w:link w:val="16"/>
    <w:qFormat/>
    <w:uiPriority w:val="0"/>
    <w:rPr>
      <w:rFonts w:ascii="宋体" w:hAnsi="Courier New"/>
    </w:rPr>
  </w:style>
  <w:style w:type="character" w:customStyle="1" w:styleId="46">
    <w:name w:val="日期 字符"/>
    <w:link w:val="17"/>
    <w:qFormat/>
    <w:uiPriority w:val="0"/>
    <w:rPr>
      <w:rFonts w:ascii="Times New Roman" w:hAnsi="Times New Roman" w:eastAsia="宋体" w:cs="Times New Roman"/>
      <w:sz w:val="24"/>
      <w:szCs w:val="20"/>
    </w:rPr>
  </w:style>
  <w:style w:type="character" w:customStyle="1" w:styleId="47">
    <w:name w:val="批注框文本 字符"/>
    <w:link w:val="18"/>
    <w:semiHidden/>
    <w:qFormat/>
    <w:uiPriority w:val="99"/>
    <w:rPr>
      <w:sz w:val="18"/>
      <w:szCs w:val="18"/>
    </w:rPr>
  </w:style>
  <w:style w:type="character" w:customStyle="1" w:styleId="48">
    <w:name w:val="页脚 字符"/>
    <w:link w:val="19"/>
    <w:qFormat/>
    <w:uiPriority w:val="99"/>
    <w:rPr>
      <w:sz w:val="18"/>
      <w:szCs w:val="18"/>
    </w:rPr>
  </w:style>
  <w:style w:type="character" w:customStyle="1" w:styleId="49">
    <w:name w:val="页眉 字符"/>
    <w:link w:val="20"/>
    <w:qFormat/>
    <w:uiPriority w:val="99"/>
    <w:rPr>
      <w:sz w:val="18"/>
      <w:szCs w:val="18"/>
    </w:rPr>
  </w:style>
  <w:style w:type="character" w:customStyle="1" w:styleId="50">
    <w:name w:val="标题 字符"/>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qFormat/>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qFormat/>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99"/>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qFormat/>
    <w:uiPriority w:val="34"/>
    <w:pPr>
      <w:ind w:firstLine="420" w:firstLineChars="200"/>
    </w:pPr>
  </w:style>
  <w:style w:type="paragraph" w:customStyle="1" w:styleId="69">
    <w:name w:val="_Style 2"/>
    <w:basedOn w:val="1"/>
    <w:qFormat/>
    <w:uiPriority w:val="34"/>
    <w:pPr>
      <w:ind w:firstLine="420" w:firstLineChars="200"/>
    </w:pPr>
    <w:rPr>
      <w:szCs w:val="24"/>
    </w:rPr>
  </w:style>
  <w:style w:type="character" w:customStyle="1" w:styleId="70">
    <w:name w:val="正文首行缩进 2 字符"/>
    <w:basedOn w:val="40"/>
    <w:link w:val="25"/>
    <w:semiHidden/>
    <w:qFormat/>
    <w:uiPriority w:val="99"/>
    <w:rPr>
      <w:rFonts w:ascii="宋体" w:hAnsi="宋体"/>
      <w:kern w:val="2"/>
      <w:sz w:val="24"/>
      <w:szCs w:val="22"/>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qFormat/>
    <w:uiPriority w:val="0"/>
    <w:rPr>
      <w:rFonts w:ascii="Cambria" w:hAnsi="Cambria" w:cs="Times New Roman"/>
      <w:sz w:val="32"/>
      <w:szCs w:val="32"/>
    </w:rPr>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rPr>
      <w:rFonts w:ascii="Cambria" w:hAnsi="Cambria" w:cs="Times New Roman"/>
      <w:sz w:val="32"/>
      <w:szCs w:val="32"/>
    </w:rPr>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qFormat/>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qFormat/>
    <w:uiPriority w:val="0"/>
    <w:rPr>
      <w:rFonts w:ascii="宋体" w:hAnsi="宋体"/>
      <w:sz w:val="21"/>
      <w:szCs w:val="21"/>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font31"/>
    <w:basedOn w:val="28"/>
    <w:qFormat/>
    <w:uiPriority w:val="0"/>
    <w:rPr>
      <w:rFonts w:hint="eastAsia" w:ascii="宋体" w:hAnsi="宋体" w:eastAsia="宋体" w:cs="宋体"/>
      <w:color w:val="000000"/>
      <w:sz w:val="24"/>
      <w:szCs w:val="24"/>
      <w:u w:val="none"/>
    </w:rPr>
  </w:style>
  <w:style w:type="paragraph" w:customStyle="1" w:styleId="8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character" w:customStyle="1" w:styleId="84">
    <w:name w:val="font51"/>
    <w:basedOn w:val="28"/>
    <w:qFormat/>
    <w:uiPriority w:val="0"/>
    <w:rPr>
      <w:rFonts w:hint="default" w:ascii="Times New Roman" w:hAnsi="Times New Roman" w:cs="Times New Roman"/>
      <w:b/>
      <w:bCs/>
      <w:color w:val="000000"/>
      <w:sz w:val="21"/>
      <w:szCs w:val="21"/>
      <w:u w:val="none"/>
    </w:rPr>
  </w:style>
  <w:style w:type="character" w:customStyle="1" w:styleId="85">
    <w:name w:val="font61"/>
    <w:basedOn w:val="28"/>
    <w:qFormat/>
    <w:uiPriority w:val="0"/>
    <w:rPr>
      <w:rFonts w:hint="default" w:ascii="仿宋_GB2312" w:eastAsia="仿宋_GB2312" w:cs="仿宋_GB2312"/>
      <w:color w:val="000000"/>
      <w:sz w:val="21"/>
      <w:szCs w:val="21"/>
      <w:u w:val="none"/>
    </w:rPr>
  </w:style>
  <w:style w:type="character" w:customStyle="1" w:styleId="86">
    <w:name w:val="font41"/>
    <w:basedOn w:val="28"/>
    <w:qFormat/>
    <w:uiPriority w:val="0"/>
    <w:rPr>
      <w:rFonts w:hint="default" w:ascii="Times New Roman" w:hAnsi="Times New Roman" w:cs="Times New Roman"/>
      <w:color w:val="000000"/>
      <w:sz w:val="21"/>
      <w:szCs w:val="21"/>
      <w:u w:val="none"/>
    </w:rPr>
  </w:style>
  <w:style w:type="character" w:customStyle="1" w:styleId="87">
    <w:name w:val="font01"/>
    <w:basedOn w:val="28"/>
    <w:qFormat/>
    <w:uiPriority w:val="0"/>
    <w:rPr>
      <w:rFonts w:hint="default" w:ascii="Times New Roman" w:hAnsi="Times New Roman" w:cs="Times New Roman"/>
      <w:color w:val="000000"/>
      <w:sz w:val="21"/>
      <w:szCs w:val="21"/>
      <w:u w:val="none"/>
    </w:rPr>
  </w:style>
  <w:style w:type="character" w:customStyle="1" w:styleId="88">
    <w:name w:val="font21"/>
    <w:basedOn w:val="28"/>
    <w:qFormat/>
    <w:uiPriority w:val="0"/>
    <w:rPr>
      <w:rFonts w:hint="default" w:ascii="仿宋_GB2312" w:eastAsia="仿宋_GB2312" w:cs="仿宋_GB2312"/>
      <w:color w:val="000000"/>
      <w:sz w:val="21"/>
      <w:szCs w:val="21"/>
      <w:u w:val="none"/>
    </w:rPr>
  </w:style>
  <w:style w:type="table" w:customStyle="1" w:styleId="89">
    <w:name w:val="网格型1"/>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
    <w:name w:val="网格型2"/>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4C1F-D5A8-4C89-BE0C-466579D5608C}">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Company>Microsoft</Company>
  <Pages>14</Pages>
  <Words>4147</Words>
  <Characters>4803</Characters>
  <Lines>39</Lines>
  <Paragraphs>11</Paragraphs>
  <TotalTime>93</TotalTime>
  <ScaleCrop>false</ScaleCrop>
  <LinksUpToDate>false</LinksUpToDate>
  <CharactersWithSpaces>5214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2023-05-01T01:32:00Z</dcterms:created>
  <dc:creator>ntcjdell1</dc:creator>
  <cp:lastModifiedBy>香蕉你个卜呐呐～</cp:lastModifiedBy>
  <cp:lastPrinted>2024-06-22T01:08:00Z</cp:lastPrinted>
  <dcterms:modified xsi:type="dcterms:W3CDTF">2024-06-27T01:08:04Z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240A95E9DDCD49A58AD8BC7C98D6E083_13</vt:lpwstr>
  </property>
</Properties>
</file>