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0D521">
      <w:pPr>
        <w:snapToGrid w:val="0"/>
        <w:spacing w:line="590" w:lineRule="exact"/>
        <w:jc w:val="center"/>
        <w:rPr>
          <w:rFonts w:hint="eastAsia" w:ascii="方正小标宋_GBK" w:hAnsi="宋体" w:eastAsia="方正小标宋_GBK"/>
          <w:color w:val="auto"/>
          <w:sz w:val="32"/>
          <w:szCs w:val="32"/>
        </w:rPr>
      </w:pPr>
      <w:r>
        <w:rPr>
          <w:rFonts w:hint="eastAsia" w:ascii="方正小标宋_GBK" w:hAnsi="宋体" w:eastAsia="方正小标宋_GBK"/>
          <w:color w:val="auto"/>
          <w:sz w:val="32"/>
          <w:szCs w:val="32"/>
          <w:lang w:val="en-US" w:eastAsia="zh-CN"/>
        </w:rPr>
        <w:t>南通卫生健康职业学院</w:t>
      </w:r>
      <w:r>
        <w:rPr>
          <w:rFonts w:hint="eastAsia" w:ascii="方正小标宋_GBK" w:hAnsi="宋体" w:eastAsia="方正小标宋_GBK"/>
          <w:color w:val="auto"/>
          <w:sz w:val="32"/>
          <w:szCs w:val="32"/>
        </w:rPr>
        <w:t>单体空调维保服务项目</w:t>
      </w:r>
    </w:p>
    <w:p w14:paraId="5EDB41BF">
      <w:pPr>
        <w:pStyle w:val="36"/>
        <w:rPr>
          <w:rFonts w:hint="eastAsia"/>
          <w:color w:val="auto"/>
          <w:lang w:eastAsia="zh-CN"/>
        </w:rPr>
      </w:pPr>
    </w:p>
    <w:p w14:paraId="3BD97B62">
      <w:pPr>
        <w:jc w:val="center"/>
        <w:rPr>
          <w:rFonts w:hint="eastAsia" w:ascii="华文新魏" w:eastAsia="华文新魏"/>
          <w:b/>
          <w:color w:val="auto"/>
          <w:sz w:val="100"/>
          <w:szCs w:val="100"/>
        </w:rPr>
      </w:pPr>
      <w:r>
        <w:rPr>
          <w:rFonts w:hint="eastAsia" w:ascii="华文新魏" w:eastAsia="华文新魏"/>
          <w:b/>
          <w:color w:val="auto"/>
          <w:sz w:val="100"/>
          <w:szCs w:val="100"/>
        </w:rPr>
        <w:t>磋商采购文件</w:t>
      </w:r>
    </w:p>
    <w:p w14:paraId="00015356">
      <w:pPr>
        <w:keepNext/>
        <w:spacing w:line="500" w:lineRule="exact"/>
        <w:jc w:val="center"/>
        <w:outlineLvl w:val="5"/>
        <w:rPr>
          <w:rFonts w:hint="eastAsia" w:ascii="宋体" w:hAnsi="宋体"/>
          <w:b/>
          <w:color w:val="auto"/>
          <w:kern w:val="0"/>
          <w:sz w:val="44"/>
          <w:szCs w:val="20"/>
        </w:rPr>
      </w:pPr>
    </w:p>
    <w:p w14:paraId="41E36126">
      <w:pPr>
        <w:keepNext/>
        <w:spacing w:line="500" w:lineRule="exact"/>
        <w:jc w:val="center"/>
        <w:outlineLvl w:val="5"/>
        <w:rPr>
          <w:rFonts w:hint="eastAsia" w:ascii="宋体" w:hAnsi="宋体" w:eastAsia="宋体"/>
          <w:b/>
          <w:color w:val="auto"/>
          <w:kern w:val="0"/>
          <w:sz w:val="36"/>
          <w:szCs w:val="36"/>
          <w:lang w:eastAsia="zh-CN"/>
        </w:rPr>
      </w:pPr>
      <w:r>
        <w:rPr>
          <w:rFonts w:hint="eastAsia" w:ascii="宋体" w:hAnsi="宋体"/>
          <w:b/>
          <w:color w:val="auto"/>
          <w:kern w:val="0"/>
          <w:sz w:val="36"/>
          <w:szCs w:val="36"/>
        </w:rPr>
        <w:t>采购文件编号：WXBS202</w:t>
      </w:r>
      <w:r>
        <w:rPr>
          <w:rFonts w:hint="eastAsia" w:ascii="宋体" w:hAnsi="宋体"/>
          <w:b/>
          <w:color w:val="auto"/>
          <w:kern w:val="0"/>
          <w:sz w:val="36"/>
          <w:szCs w:val="36"/>
          <w:lang w:val="en-US" w:eastAsia="zh-CN"/>
        </w:rPr>
        <w:t>5</w:t>
      </w:r>
      <w:r>
        <w:rPr>
          <w:rFonts w:hint="eastAsia" w:ascii="宋体" w:hAnsi="宋体"/>
          <w:b/>
          <w:color w:val="auto"/>
          <w:kern w:val="0"/>
          <w:sz w:val="36"/>
          <w:szCs w:val="36"/>
        </w:rPr>
        <w:t>04</w:t>
      </w:r>
      <w:r>
        <w:rPr>
          <w:rFonts w:hint="eastAsia" w:ascii="宋体" w:hAnsi="宋体"/>
          <w:b/>
          <w:color w:val="auto"/>
          <w:kern w:val="0"/>
          <w:sz w:val="36"/>
          <w:szCs w:val="36"/>
          <w:lang w:val="en-US" w:eastAsia="zh-CN"/>
        </w:rPr>
        <w:t>3</w:t>
      </w:r>
    </w:p>
    <w:p w14:paraId="3C172FA6">
      <w:pPr>
        <w:spacing w:line="500" w:lineRule="exact"/>
        <w:jc w:val="center"/>
        <w:rPr>
          <w:rFonts w:hint="eastAsia" w:ascii="仿宋_GB2312" w:eastAsia="仿宋_GB2312"/>
          <w:b/>
          <w:color w:val="auto"/>
          <w:sz w:val="36"/>
        </w:rPr>
      </w:pPr>
    </w:p>
    <w:p w14:paraId="0487B229">
      <w:pPr>
        <w:spacing w:line="500" w:lineRule="exact"/>
        <w:jc w:val="center"/>
        <w:rPr>
          <w:rFonts w:hint="eastAsia" w:ascii="仿宋_GB2312" w:eastAsia="仿宋_GB2312"/>
          <w:b/>
          <w:color w:val="auto"/>
          <w:sz w:val="36"/>
        </w:rPr>
      </w:pPr>
    </w:p>
    <w:p w14:paraId="6E19401E">
      <w:pPr>
        <w:spacing w:line="500" w:lineRule="exact"/>
        <w:jc w:val="center"/>
        <w:rPr>
          <w:rFonts w:hint="eastAsia" w:ascii="仿宋_GB2312" w:eastAsia="仿宋_GB2312"/>
          <w:b/>
          <w:color w:val="auto"/>
          <w:sz w:val="36"/>
        </w:rPr>
      </w:pPr>
    </w:p>
    <w:p w14:paraId="763B4389">
      <w:pPr>
        <w:spacing w:line="500" w:lineRule="exact"/>
        <w:rPr>
          <w:rFonts w:hint="eastAsia" w:ascii="仿宋_GB2312" w:eastAsia="仿宋_GB2312"/>
          <w:color w:val="auto"/>
        </w:rPr>
      </w:pPr>
      <w:r>
        <w:rPr>
          <w:rFonts w:hint="eastAsia" w:ascii="仿宋_GB2312" w:eastAsia="仿宋_GB2312"/>
          <w:color w:val="auto"/>
          <w:lang w:val="en-US" w:eastAsia="zh-CN"/>
        </w:rPr>
        <w:pict>
          <v:shape id="对象 2" o:spid="_x0000_s1027" o:spt="75" type="#_x0000_t75" style="position:absolute;left:0pt;margin-left:136.5pt;margin-top:31.2pt;height:140.95pt;width:183.75pt;mso-wrap-distance-bottom:0pt;mso-wrap-distance-top:0pt;z-index:251659264;mso-width-relative:page;mso-height-relative:page;" o:ole="t" filled="f" o:preferrelative="t" stroked="f" coordsize="21600,21600" o:allowincell="f">
            <v:path/>
            <v:fill on="f" focussize="0,0"/>
            <v:stroke on="f" joinstyle="miter"/>
            <v:imagedata r:id="rId7" o:title=""/>
            <o:lock v:ext="edit" aspectratio="t"/>
            <w10:wrap type="topAndBottom"/>
          </v:shape>
          <o:OLEObject Type="Embed" ProgID="" ShapeID="对象 2" DrawAspect="Content" ObjectID="_1468075725" r:id="rId6">
            <o:LockedField>false</o:LockedField>
          </o:OLEObject>
        </w:pict>
      </w:r>
    </w:p>
    <w:p w14:paraId="2287A214">
      <w:pPr>
        <w:spacing w:line="500" w:lineRule="exact"/>
        <w:jc w:val="center"/>
        <w:rPr>
          <w:rFonts w:hint="eastAsia" w:ascii="仿宋_GB2312" w:eastAsia="仿宋_GB2312"/>
          <w:color w:val="auto"/>
          <w:sz w:val="32"/>
        </w:rPr>
      </w:pPr>
    </w:p>
    <w:p w14:paraId="3B8D4552">
      <w:pPr>
        <w:spacing w:line="500" w:lineRule="exact"/>
        <w:jc w:val="center"/>
        <w:rPr>
          <w:rFonts w:hint="eastAsia" w:ascii="仿宋_GB2312" w:eastAsia="仿宋_GB2312"/>
          <w:color w:val="auto"/>
          <w:sz w:val="32"/>
        </w:rPr>
      </w:pPr>
    </w:p>
    <w:p w14:paraId="4D24715F">
      <w:pPr>
        <w:spacing w:line="500" w:lineRule="exact"/>
        <w:jc w:val="center"/>
        <w:rPr>
          <w:rFonts w:hint="eastAsia" w:ascii="仿宋_GB2312" w:eastAsia="仿宋_GB2312"/>
          <w:color w:val="auto"/>
          <w:sz w:val="32"/>
        </w:rPr>
      </w:pPr>
    </w:p>
    <w:p w14:paraId="499E8D9B">
      <w:pPr>
        <w:spacing w:line="500" w:lineRule="exact"/>
        <w:jc w:val="center"/>
        <w:rPr>
          <w:rFonts w:hint="eastAsia" w:ascii="仿宋_GB2312" w:eastAsia="仿宋_GB2312"/>
          <w:color w:val="auto"/>
          <w:sz w:val="32"/>
        </w:rPr>
      </w:pPr>
    </w:p>
    <w:p w14:paraId="4DAF93D0">
      <w:pPr>
        <w:spacing w:line="500" w:lineRule="exact"/>
        <w:rPr>
          <w:rFonts w:hint="eastAsia" w:ascii="仿宋_GB2312" w:eastAsia="仿宋_GB2312"/>
          <w:color w:val="auto"/>
          <w:sz w:val="32"/>
        </w:rPr>
      </w:pPr>
    </w:p>
    <w:p w14:paraId="5F02B9E6">
      <w:pPr>
        <w:pStyle w:val="36"/>
        <w:rPr>
          <w:rFonts w:hint="eastAsia"/>
        </w:rPr>
      </w:pPr>
    </w:p>
    <w:p w14:paraId="04CF7726">
      <w:pPr>
        <w:pStyle w:val="36"/>
        <w:rPr>
          <w:rFonts w:hint="eastAsia"/>
        </w:rPr>
      </w:pPr>
    </w:p>
    <w:p w14:paraId="6A811E4A">
      <w:pPr>
        <w:adjustRightInd w:val="0"/>
        <w:spacing w:before="120" w:after="120" w:line="500" w:lineRule="exact"/>
        <w:ind w:left="-2" w:right="120"/>
        <w:jc w:val="center"/>
        <w:textAlignment w:val="baseline"/>
        <w:rPr>
          <w:rFonts w:hint="eastAsia" w:ascii="Arial" w:hAnsi="Arial"/>
          <w:b/>
          <w:bCs/>
          <w:color w:val="auto"/>
          <w:kern w:val="0"/>
          <w:sz w:val="32"/>
        </w:rPr>
      </w:pPr>
      <w:r>
        <w:rPr>
          <w:rFonts w:hint="eastAsia" w:ascii="Arial" w:hAnsi="Arial"/>
          <w:b/>
          <w:bCs/>
          <w:color w:val="auto"/>
          <w:kern w:val="0"/>
          <w:sz w:val="32"/>
        </w:rPr>
        <w:t>202</w:t>
      </w:r>
      <w:r>
        <w:rPr>
          <w:rFonts w:hint="eastAsia" w:ascii="Arial" w:hAnsi="Arial"/>
          <w:b/>
          <w:bCs/>
          <w:color w:val="auto"/>
          <w:kern w:val="0"/>
          <w:sz w:val="32"/>
          <w:lang w:val="en-US" w:eastAsia="zh-CN"/>
        </w:rPr>
        <w:t>5</w:t>
      </w:r>
      <w:r>
        <w:rPr>
          <w:rFonts w:hint="eastAsia" w:ascii="Arial" w:hAnsi="Arial"/>
          <w:b/>
          <w:bCs/>
          <w:color w:val="auto"/>
          <w:kern w:val="0"/>
          <w:sz w:val="32"/>
        </w:rPr>
        <w:t>年</w:t>
      </w:r>
      <w:r>
        <w:rPr>
          <w:rFonts w:hint="eastAsia" w:ascii="Arial" w:hAnsi="Arial"/>
          <w:b/>
          <w:bCs/>
          <w:color w:val="auto"/>
          <w:kern w:val="0"/>
          <w:sz w:val="32"/>
          <w:lang w:val="en-US" w:eastAsia="zh-CN"/>
        </w:rPr>
        <w:t>9</w:t>
      </w:r>
      <w:r>
        <w:rPr>
          <w:rFonts w:hint="eastAsia" w:ascii="Arial" w:hAnsi="Arial"/>
          <w:b/>
          <w:bCs/>
          <w:color w:val="auto"/>
          <w:kern w:val="0"/>
          <w:sz w:val="32"/>
        </w:rPr>
        <w:t>月</w:t>
      </w:r>
    </w:p>
    <w:p w14:paraId="10792264">
      <w:pPr>
        <w:adjustRightInd w:val="0"/>
        <w:snapToGrid w:val="0"/>
        <w:spacing w:line="500" w:lineRule="exact"/>
        <w:ind w:left="-158" w:leftChars="-75"/>
        <w:rPr>
          <w:rFonts w:hint="eastAsia" w:ascii="宋体" w:hAnsi="宋体"/>
          <w:b/>
          <w:snapToGrid w:val="0"/>
          <w:color w:val="auto"/>
          <w:sz w:val="26"/>
          <w:szCs w:val="28"/>
          <w:u w:val="single"/>
        </w:rPr>
      </w:pPr>
      <w:r>
        <w:rPr>
          <w:rFonts w:hint="eastAsia" w:ascii="宋体" w:hAnsi="宋体"/>
          <w:b/>
          <w:snapToGrid w:val="0"/>
          <w:color w:val="auto"/>
          <w:sz w:val="26"/>
          <w:szCs w:val="28"/>
          <w:u w:val="single"/>
        </w:rPr>
        <w:t xml:space="preserve">                                                                    </w:t>
      </w:r>
    </w:p>
    <w:p w14:paraId="62BE1745">
      <w:pPr>
        <w:autoSpaceDE w:val="0"/>
        <w:autoSpaceDN w:val="0"/>
        <w:adjustRightInd w:val="0"/>
        <w:snapToGrid w:val="0"/>
        <w:spacing w:line="360" w:lineRule="auto"/>
        <w:jc w:val="center"/>
        <w:rPr>
          <w:rFonts w:hint="eastAsia" w:ascii="方正黑体_GBK" w:hAnsi="宋体" w:eastAsia="方正黑体_GBK"/>
          <w:color w:val="auto"/>
          <w:sz w:val="44"/>
          <w:szCs w:val="44"/>
          <w:lang w:val="zh-CN"/>
        </w:rPr>
      </w:pPr>
    </w:p>
    <w:p w14:paraId="1F1BA880">
      <w:pPr>
        <w:autoSpaceDE w:val="0"/>
        <w:autoSpaceDN w:val="0"/>
        <w:adjustRightInd w:val="0"/>
        <w:snapToGrid w:val="0"/>
        <w:spacing w:line="360" w:lineRule="auto"/>
        <w:jc w:val="center"/>
        <w:rPr>
          <w:rFonts w:hint="eastAsia" w:ascii="方正黑体_GBK" w:hAnsi="仿宋" w:eastAsia="方正黑体_GBK"/>
          <w:color w:val="auto"/>
          <w:sz w:val="32"/>
          <w:szCs w:val="32"/>
        </w:rPr>
      </w:pPr>
      <w:r>
        <w:rPr>
          <w:rFonts w:hint="eastAsia" w:ascii="方正黑体_GBK" w:hAnsi="宋体" w:eastAsia="方正黑体_GBK"/>
          <w:color w:val="auto"/>
          <w:sz w:val="44"/>
          <w:szCs w:val="44"/>
          <w:lang w:val="zh-CN"/>
        </w:rPr>
        <w:t>目</w:t>
      </w:r>
      <w:r>
        <w:rPr>
          <w:rFonts w:ascii="方正黑体_GBK" w:hAnsi="宋体" w:eastAsia="方正黑体_GBK"/>
          <w:color w:val="auto"/>
          <w:sz w:val="44"/>
          <w:szCs w:val="44"/>
          <w:lang w:val="zh-CN"/>
        </w:rPr>
        <w:t xml:space="preserve"> </w:t>
      </w:r>
      <w:r>
        <w:rPr>
          <w:rFonts w:hint="eastAsia" w:ascii="方正黑体_GBK" w:hAnsi="宋体" w:eastAsia="方正黑体_GBK"/>
          <w:color w:val="auto"/>
          <w:sz w:val="44"/>
          <w:szCs w:val="44"/>
        </w:rPr>
        <w:t xml:space="preserve">  </w:t>
      </w:r>
      <w:r>
        <w:rPr>
          <w:rFonts w:hint="eastAsia" w:ascii="方正黑体_GBK" w:hAnsi="宋体" w:eastAsia="方正黑体_GBK"/>
          <w:color w:val="auto"/>
          <w:sz w:val="44"/>
          <w:szCs w:val="44"/>
          <w:lang w:val="zh-CN"/>
        </w:rPr>
        <w:t>录</w:t>
      </w:r>
    </w:p>
    <w:p w14:paraId="2A6DF1CC">
      <w:pPr>
        <w:autoSpaceDE w:val="0"/>
        <w:autoSpaceDN w:val="0"/>
        <w:adjustRightInd w:val="0"/>
        <w:snapToGrid w:val="0"/>
        <w:spacing w:line="360" w:lineRule="auto"/>
        <w:ind w:firstLine="556"/>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第一部分  磋商公告</w:t>
      </w:r>
    </w:p>
    <w:p w14:paraId="437969E7">
      <w:pPr>
        <w:autoSpaceDE w:val="0"/>
        <w:autoSpaceDN w:val="0"/>
        <w:adjustRightInd w:val="0"/>
        <w:snapToGrid w:val="0"/>
        <w:spacing w:line="360" w:lineRule="auto"/>
        <w:ind w:firstLine="556"/>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第二部分  磋商须知</w:t>
      </w:r>
    </w:p>
    <w:p w14:paraId="27656F73">
      <w:pPr>
        <w:autoSpaceDE w:val="0"/>
        <w:autoSpaceDN w:val="0"/>
        <w:adjustRightInd w:val="0"/>
        <w:snapToGrid w:val="0"/>
        <w:spacing w:line="360" w:lineRule="auto"/>
        <w:ind w:firstLine="537"/>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第三部分  项目需求</w:t>
      </w:r>
    </w:p>
    <w:p w14:paraId="54420A54">
      <w:pPr>
        <w:autoSpaceDE w:val="0"/>
        <w:autoSpaceDN w:val="0"/>
        <w:adjustRightInd w:val="0"/>
        <w:snapToGrid w:val="0"/>
        <w:spacing w:line="360" w:lineRule="auto"/>
        <w:ind w:firstLine="537"/>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第四部分  评审方法和评审标准</w:t>
      </w:r>
    </w:p>
    <w:p w14:paraId="38ECF48E">
      <w:pPr>
        <w:autoSpaceDE w:val="0"/>
        <w:autoSpaceDN w:val="0"/>
        <w:adjustRightInd w:val="0"/>
        <w:snapToGrid w:val="0"/>
        <w:spacing w:line="360" w:lineRule="auto"/>
        <w:ind w:firstLine="556"/>
        <w:rPr>
          <w:rFonts w:hint="eastAsia" w:ascii="方正黑体_GBK" w:hAnsi="宋体" w:eastAsia="方正黑体_GBK"/>
          <w:color w:val="auto"/>
          <w:sz w:val="32"/>
          <w:szCs w:val="32"/>
        </w:rPr>
      </w:pPr>
      <w:r>
        <w:rPr>
          <w:rFonts w:hint="eastAsia" w:ascii="方正黑体_GBK" w:hAnsi="宋体" w:eastAsia="方正黑体_GBK"/>
          <w:color w:val="auto"/>
          <w:sz w:val="32"/>
          <w:szCs w:val="32"/>
        </w:rPr>
        <w:t>第五部分  响应文件组成</w:t>
      </w:r>
    </w:p>
    <w:p w14:paraId="5FDA8AD8">
      <w:pPr>
        <w:tabs>
          <w:tab w:val="left" w:pos="7740"/>
        </w:tabs>
        <w:spacing w:line="500" w:lineRule="exact"/>
        <w:rPr>
          <w:rFonts w:hint="eastAsia" w:ascii="宋体" w:hAnsi="宋体"/>
          <w:bCs/>
          <w:color w:val="auto"/>
          <w:sz w:val="32"/>
          <w:szCs w:val="32"/>
        </w:rPr>
      </w:pPr>
    </w:p>
    <w:p w14:paraId="3C028F5B">
      <w:pPr>
        <w:tabs>
          <w:tab w:val="left" w:pos="7740"/>
        </w:tabs>
        <w:spacing w:line="500" w:lineRule="exact"/>
        <w:rPr>
          <w:rFonts w:hint="eastAsia" w:ascii="宋体" w:hAnsi="宋体"/>
          <w:bCs/>
          <w:color w:val="auto"/>
          <w:sz w:val="32"/>
          <w:szCs w:val="32"/>
        </w:rPr>
      </w:pPr>
    </w:p>
    <w:p w14:paraId="3C7E0793">
      <w:pPr>
        <w:autoSpaceDE w:val="0"/>
        <w:autoSpaceDN w:val="0"/>
        <w:adjustRightInd w:val="0"/>
        <w:spacing w:line="500" w:lineRule="exact"/>
        <w:jc w:val="center"/>
        <w:rPr>
          <w:rFonts w:hint="eastAsia" w:ascii="仿宋" w:hAnsi="仿宋" w:eastAsia="仿宋"/>
          <w:b/>
          <w:bCs/>
          <w:color w:val="auto"/>
          <w:sz w:val="36"/>
          <w:szCs w:val="36"/>
          <w:lang w:val="zh-CN"/>
        </w:rPr>
      </w:pPr>
    </w:p>
    <w:p w14:paraId="30225AD8">
      <w:pPr>
        <w:autoSpaceDE w:val="0"/>
        <w:autoSpaceDN w:val="0"/>
        <w:adjustRightInd w:val="0"/>
        <w:spacing w:line="500" w:lineRule="exact"/>
        <w:rPr>
          <w:rFonts w:hint="eastAsia" w:ascii="仿宋" w:hAnsi="仿宋" w:eastAsia="仿宋"/>
          <w:b/>
          <w:bCs/>
          <w:color w:val="auto"/>
          <w:sz w:val="36"/>
          <w:szCs w:val="36"/>
          <w:lang w:val="zh-CN"/>
        </w:rPr>
      </w:pPr>
    </w:p>
    <w:p w14:paraId="799C7BA6">
      <w:pPr>
        <w:autoSpaceDE w:val="0"/>
        <w:autoSpaceDN w:val="0"/>
        <w:adjustRightInd w:val="0"/>
        <w:spacing w:line="500" w:lineRule="exact"/>
        <w:jc w:val="center"/>
        <w:rPr>
          <w:rFonts w:hint="eastAsia" w:ascii="仿宋" w:hAnsi="仿宋" w:eastAsia="仿宋"/>
          <w:b/>
          <w:bCs/>
          <w:color w:val="auto"/>
          <w:sz w:val="36"/>
          <w:szCs w:val="36"/>
          <w:lang w:val="zh-CN"/>
        </w:rPr>
      </w:pPr>
    </w:p>
    <w:p w14:paraId="674CEF79">
      <w:pPr>
        <w:autoSpaceDE w:val="0"/>
        <w:autoSpaceDN w:val="0"/>
        <w:adjustRightInd w:val="0"/>
        <w:spacing w:line="500" w:lineRule="exact"/>
        <w:jc w:val="center"/>
        <w:rPr>
          <w:rFonts w:hint="eastAsia" w:ascii="仿宋" w:hAnsi="仿宋" w:eastAsia="仿宋"/>
          <w:b/>
          <w:bCs/>
          <w:color w:val="auto"/>
          <w:sz w:val="36"/>
          <w:szCs w:val="36"/>
          <w:lang w:val="zh-CN"/>
        </w:rPr>
      </w:pPr>
    </w:p>
    <w:p w14:paraId="11CAAA48">
      <w:pPr>
        <w:autoSpaceDE w:val="0"/>
        <w:autoSpaceDN w:val="0"/>
        <w:adjustRightInd w:val="0"/>
        <w:spacing w:line="500" w:lineRule="exact"/>
        <w:jc w:val="center"/>
        <w:rPr>
          <w:rFonts w:hint="eastAsia" w:ascii="仿宋" w:hAnsi="仿宋" w:eastAsia="仿宋"/>
          <w:b/>
          <w:bCs/>
          <w:color w:val="auto"/>
          <w:sz w:val="36"/>
          <w:szCs w:val="36"/>
          <w:lang w:val="zh-CN"/>
        </w:rPr>
      </w:pPr>
    </w:p>
    <w:p w14:paraId="766D8909">
      <w:pPr>
        <w:autoSpaceDE w:val="0"/>
        <w:autoSpaceDN w:val="0"/>
        <w:adjustRightInd w:val="0"/>
        <w:spacing w:line="500" w:lineRule="exact"/>
        <w:jc w:val="center"/>
        <w:rPr>
          <w:rFonts w:hint="eastAsia" w:ascii="仿宋" w:hAnsi="仿宋" w:eastAsia="仿宋"/>
          <w:b/>
          <w:bCs/>
          <w:color w:val="auto"/>
          <w:sz w:val="36"/>
          <w:szCs w:val="36"/>
          <w:lang w:val="zh-CN"/>
        </w:rPr>
      </w:pPr>
    </w:p>
    <w:p w14:paraId="6B1DD773">
      <w:pPr>
        <w:autoSpaceDE w:val="0"/>
        <w:autoSpaceDN w:val="0"/>
        <w:adjustRightInd w:val="0"/>
        <w:spacing w:line="500" w:lineRule="exact"/>
        <w:jc w:val="center"/>
        <w:rPr>
          <w:rFonts w:hint="eastAsia" w:ascii="仿宋" w:hAnsi="仿宋" w:eastAsia="仿宋"/>
          <w:b/>
          <w:bCs/>
          <w:color w:val="auto"/>
          <w:sz w:val="36"/>
          <w:szCs w:val="36"/>
          <w:lang w:val="zh-CN"/>
        </w:rPr>
      </w:pPr>
    </w:p>
    <w:p w14:paraId="7C6345DB">
      <w:pPr>
        <w:autoSpaceDE w:val="0"/>
        <w:autoSpaceDN w:val="0"/>
        <w:adjustRightInd w:val="0"/>
        <w:spacing w:line="500" w:lineRule="exact"/>
        <w:jc w:val="center"/>
        <w:rPr>
          <w:rFonts w:hint="eastAsia" w:ascii="仿宋" w:hAnsi="仿宋" w:eastAsia="仿宋"/>
          <w:b/>
          <w:bCs/>
          <w:color w:val="auto"/>
          <w:sz w:val="36"/>
          <w:szCs w:val="36"/>
          <w:lang w:val="zh-CN"/>
        </w:rPr>
      </w:pPr>
    </w:p>
    <w:p w14:paraId="337976B7">
      <w:pPr>
        <w:autoSpaceDE w:val="0"/>
        <w:autoSpaceDN w:val="0"/>
        <w:adjustRightInd w:val="0"/>
        <w:spacing w:line="500" w:lineRule="exact"/>
        <w:jc w:val="center"/>
        <w:rPr>
          <w:rFonts w:hint="eastAsia" w:ascii="仿宋" w:hAnsi="仿宋" w:eastAsia="仿宋"/>
          <w:b/>
          <w:bCs/>
          <w:color w:val="auto"/>
          <w:sz w:val="36"/>
          <w:szCs w:val="36"/>
          <w:lang w:val="zh-CN"/>
        </w:rPr>
      </w:pPr>
    </w:p>
    <w:p w14:paraId="3A9FD352">
      <w:pPr>
        <w:autoSpaceDE w:val="0"/>
        <w:autoSpaceDN w:val="0"/>
        <w:adjustRightInd w:val="0"/>
        <w:spacing w:line="500" w:lineRule="exact"/>
        <w:jc w:val="center"/>
        <w:rPr>
          <w:rFonts w:hint="eastAsia" w:ascii="仿宋" w:hAnsi="仿宋" w:eastAsia="仿宋"/>
          <w:b/>
          <w:bCs/>
          <w:color w:val="auto"/>
          <w:sz w:val="36"/>
          <w:szCs w:val="36"/>
          <w:lang w:val="zh-CN"/>
        </w:rPr>
      </w:pPr>
    </w:p>
    <w:p w14:paraId="4975790A">
      <w:pPr>
        <w:autoSpaceDE w:val="0"/>
        <w:autoSpaceDN w:val="0"/>
        <w:adjustRightInd w:val="0"/>
        <w:spacing w:line="500" w:lineRule="exact"/>
        <w:jc w:val="center"/>
        <w:rPr>
          <w:rFonts w:hint="eastAsia" w:ascii="仿宋" w:hAnsi="仿宋" w:eastAsia="仿宋"/>
          <w:b/>
          <w:bCs/>
          <w:color w:val="auto"/>
          <w:sz w:val="36"/>
          <w:szCs w:val="36"/>
          <w:lang w:val="zh-CN"/>
        </w:rPr>
      </w:pPr>
    </w:p>
    <w:p w14:paraId="0A1F9028">
      <w:pPr>
        <w:autoSpaceDE w:val="0"/>
        <w:autoSpaceDN w:val="0"/>
        <w:adjustRightInd w:val="0"/>
        <w:spacing w:line="500" w:lineRule="exact"/>
        <w:jc w:val="center"/>
        <w:rPr>
          <w:rFonts w:hint="eastAsia" w:ascii="仿宋" w:hAnsi="仿宋" w:eastAsia="仿宋"/>
          <w:b/>
          <w:bCs/>
          <w:color w:val="auto"/>
          <w:sz w:val="36"/>
          <w:szCs w:val="36"/>
          <w:lang w:val="zh-CN"/>
        </w:rPr>
      </w:pPr>
    </w:p>
    <w:p w14:paraId="189E307C">
      <w:pPr>
        <w:pStyle w:val="36"/>
        <w:rPr>
          <w:rFonts w:hint="eastAsia" w:ascii="仿宋" w:hAnsi="仿宋" w:eastAsia="仿宋"/>
          <w:b/>
          <w:bCs/>
          <w:color w:val="auto"/>
          <w:sz w:val="36"/>
          <w:szCs w:val="36"/>
          <w:lang w:val="zh-CN"/>
        </w:rPr>
      </w:pPr>
    </w:p>
    <w:p w14:paraId="773D92EF">
      <w:pPr>
        <w:pStyle w:val="36"/>
        <w:rPr>
          <w:rFonts w:hint="eastAsia" w:ascii="仿宋" w:hAnsi="仿宋" w:eastAsia="仿宋"/>
          <w:b/>
          <w:bCs/>
          <w:color w:val="auto"/>
          <w:sz w:val="36"/>
          <w:szCs w:val="36"/>
          <w:lang w:val="zh-CN"/>
        </w:rPr>
      </w:pPr>
    </w:p>
    <w:p w14:paraId="0F5030DF">
      <w:pPr>
        <w:pStyle w:val="36"/>
        <w:rPr>
          <w:rFonts w:hint="eastAsia" w:ascii="仿宋" w:hAnsi="仿宋" w:eastAsia="仿宋"/>
          <w:b/>
          <w:bCs/>
          <w:color w:val="auto"/>
          <w:sz w:val="36"/>
          <w:szCs w:val="36"/>
          <w:lang w:val="zh-CN"/>
        </w:rPr>
      </w:pPr>
    </w:p>
    <w:p w14:paraId="2BF4C8BB">
      <w:pPr>
        <w:pStyle w:val="36"/>
        <w:rPr>
          <w:rFonts w:hint="eastAsia" w:ascii="仿宋" w:hAnsi="仿宋" w:eastAsia="仿宋"/>
          <w:b/>
          <w:bCs/>
          <w:color w:val="auto"/>
          <w:sz w:val="36"/>
          <w:szCs w:val="36"/>
          <w:lang w:val="zh-CN"/>
        </w:rPr>
      </w:pPr>
    </w:p>
    <w:p w14:paraId="53B5F661">
      <w:pPr>
        <w:autoSpaceDE w:val="0"/>
        <w:autoSpaceDN w:val="0"/>
        <w:adjustRightInd w:val="0"/>
        <w:spacing w:line="500" w:lineRule="exact"/>
        <w:jc w:val="center"/>
        <w:rPr>
          <w:rFonts w:hint="eastAsia" w:ascii="仿宋" w:hAnsi="仿宋" w:eastAsia="仿宋"/>
          <w:b/>
          <w:bCs/>
          <w:color w:val="auto"/>
          <w:sz w:val="36"/>
          <w:szCs w:val="36"/>
          <w:lang w:val="zh-CN"/>
        </w:rPr>
      </w:pPr>
    </w:p>
    <w:p w14:paraId="4F7B40D4">
      <w:pPr>
        <w:autoSpaceDE w:val="0"/>
        <w:autoSpaceDN w:val="0"/>
        <w:adjustRightInd w:val="0"/>
        <w:snapToGrid w:val="0"/>
        <w:spacing w:line="500" w:lineRule="exact"/>
        <w:jc w:val="center"/>
        <w:outlineLvl w:val="0"/>
        <w:rPr>
          <w:rFonts w:hint="eastAsia" w:ascii="方正小标宋_GBK" w:hAnsi="宋体" w:eastAsia="方正小标宋_GBK"/>
          <w:color w:val="auto"/>
          <w:sz w:val="36"/>
          <w:szCs w:val="36"/>
          <w:lang w:val="zh-CN"/>
        </w:rPr>
      </w:pPr>
      <w:r>
        <w:rPr>
          <w:rFonts w:hint="eastAsia" w:ascii="方正小标宋_GBK" w:hAnsi="宋体" w:eastAsia="方正小标宋_GBK"/>
          <w:color w:val="auto"/>
          <w:sz w:val="36"/>
          <w:szCs w:val="36"/>
          <w:lang w:val="zh-CN"/>
        </w:rPr>
        <w:t>第一部分  磋商公告</w:t>
      </w:r>
    </w:p>
    <w:p w14:paraId="5EFF69EC">
      <w:pPr>
        <w:adjustRightInd w:val="0"/>
        <w:snapToGrid w:val="0"/>
        <w:spacing w:line="460" w:lineRule="exact"/>
        <w:ind w:firstLine="560" w:firstLineChars="200"/>
        <w:rPr>
          <w:rFonts w:eastAsia="方正仿宋_GBK"/>
          <w:color w:val="auto"/>
          <w:sz w:val="28"/>
          <w:szCs w:val="28"/>
        </w:rPr>
      </w:pPr>
    </w:p>
    <w:p w14:paraId="77B9D3AE">
      <w:pPr>
        <w:pStyle w:val="49"/>
        <w:rPr>
          <w:color w:val="auto"/>
        </w:rPr>
      </w:pPr>
    </w:p>
    <w:p w14:paraId="6597870E">
      <w:pPr>
        <w:pBdr>
          <w:top w:val="single" w:color="auto" w:sz="4" w:space="1"/>
          <w:left w:val="single" w:color="auto" w:sz="4" w:space="1"/>
          <w:bottom w:val="single" w:color="auto" w:sz="4" w:space="1"/>
          <w:right w:val="single" w:color="auto" w:sz="4" w:space="4"/>
        </w:pBdr>
        <w:adjustRightInd w:val="0"/>
        <w:snapToGrid w:val="0"/>
        <w:spacing w:line="520" w:lineRule="exact"/>
        <w:rPr>
          <w:rFonts w:eastAsia="方正仿宋_GBK"/>
          <w:color w:val="auto"/>
          <w:sz w:val="28"/>
          <w:szCs w:val="28"/>
        </w:rPr>
      </w:pPr>
      <w:r>
        <w:rPr>
          <w:rFonts w:eastAsia="方正仿宋_GBK"/>
          <w:color w:val="auto"/>
          <w:sz w:val="28"/>
          <w:szCs w:val="28"/>
        </w:rPr>
        <w:t>项目概况</w:t>
      </w:r>
    </w:p>
    <w:p w14:paraId="023997DE">
      <w:pPr>
        <w:pBdr>
          <w:top w:val="single" w:color="auto" w:sz="4" w:space="1"/>
          <w:left w:val="single" w:color="auto" w:sz="4" w:space="1"/>
          <w:bottom w:val="single" w:color="auto" w:sz="4" w:space="1"/>
          <w:right w:val="single" w:color="auto" w:sz="4" w:space="4"/>
        </w:pBdr>
        <w:adjustRightInd w:val="0"/>
        <w:snapToGrid w:val="0"/>
        <w:spacing w:line="520" w:lineRule="exact"/>
        <w:ind w:firstLine="560" w:firstLineChars="200"/>
        <w:rPr>
          <w:rFonts w:eastAsia="方正仿宋_GBK"/>
          <w:color w:val="auto"/>
          <w:sz w:val="28"/>
          <w:szCs w:val="28"/>
        </w:rPr>
      </w:pPr>
      <w:r>
        <w:rPr>
          <w:rFonts w:eastAsia="方正仿宋_GBK"/>
          <w:color w:val="auto"/>
          <w:sz w:val="28"/>
          <w:szCs w:val="28"/>
        </w:rPr>
        <w:t>(</w:t>
      </w:r>
      <w:r>
        <w:rPr>
          <w:rFonts w:hint="eastAsia" w:eastAsia="方正仿宋_GBK"/>
          <w:color w:val="auto"/>
          <w:sz w:val="28"/>
          <w:szCs w:val="28"/>
          <w:lang w:val="en-US" w:eastAsia="zh-CN"/>
        </w:rPr>
        <w:t>南通卫生健康职业学院单体</w:t>
      </w:r>
      <w:r>
        <w:rPr>
          <w:rFonts w:hint="eastAsia" w:eastAsia="方正仿宋_GBK"/>
          <w:color w:val="auto"/>
          <w:sz w:val="28"/>
          <w:szCs w:val="28"/>
        </w:rPr>
        <w:t>空调维保服务</w:t>
      </w:r>
      <w:r>
        <w:rPr>
          <w:rFonts w:eastAsia="方正仿宋_GBK"/>
          <w:color w:val="auto"/>
          <w:sz w:val="28"/>
          <w:szCs w:val="28"/>
        </w:rPr>
        <w:t>)采购项目的潜在供应商应在（</w:t>
      </w:r>
      <w:r>
        <w:rPr>
          <w:rFonts w:hint="eastAsia" w:eastAsia="方正仿宋_GBK"/>
          <w:color w:val="auto"/>
          <w:sz w:val="28"/>
          <w:szCs w:val="28"/>
          <w:lang w:eastAsia="zh-CN"/>
        </w:rPr>
        <w:t>江苏省南通卫生高等职业技术学校网站</w:t>
      </w:r>
      <w:r>
        <w:rPr>
          <w:rFonts w:eastAsia="方正仿宋_GBK"/>
          <w:color w:val="auto"/>
          <w:sz w:val="28"/>
          <w:szCs w:val="28"/>
        </w:rPr>
        <w:t>）获取采购文件，并于</w:t>
      </w:r>
      <w:r>
        <w:rPr>
          <w:rFonts w:hint="eastAsia" w:eastAsia="方正仿宋_GBK"/>
          <w:color w:val="auto"/>
          <w:sz w:val="28"/>
          <w:szCs w:val="28"/>
        </w:rPr>
        <w:t>202</w:t>
      </w:r>
      <w:r>
        <w:rPr>
          <w:rFonts w:hint="eastAsia" w:eastAsia="方正仿宋_GBK"/>
          <w:color w:val="auto"/>
          <w:sz w:val="28"/>
          <w:szCs w:val="28"/>
          <w:lang w:val="en-US" w:eastAsia="zh-CN"/>
        </w:rPr>
        <w:t>5</w:t>
      </w:r>
      <w:r>
        <w:rPr>
          <w:rFonts w:eastAsia="方正仿宋_GBK"/>
          <w:color w:val="auto"/>
          <w:sz w:val="28"/>
          <w:szCs w:val="28"/>
        </w:rPr>
        <w:t>年</w:t>
      </w:r>
      <w:r>
        <w:rPr>
          <w:rFonts w:hint="eastAsia" w:eastAsia="方正仿宋_GBK"/>
          <w:color w:val="auto"/>
          <w:sz w:val="28"/>
          <w:szCs w:val="28"/>
          <w:lang w:val="en-US" w:eastAsia="zh-CN"/>
        </w:rPr>
        <w:t>9</w:t>
      </w:r>
      <w:r>
        <w:rPr>
          <w:rFonts w:eastAsia="方正仿宋_GBK"/>
          <w:color w:val="auto"/>
          <w:sz w:val="28"/>
          <w:szCs w:val="28"/>
        </w:rPr>
        <w:t>月</w:t>
      </w:r>
      <w:r>
        <w:rPr>
          <w:rFonts w:hint="eastAsia" w:eastAsia="方正仿宋_GBK"/>
          <w:color w:val="auto"/>
          <w:sz w:val="28"/>
          <w:szCs w:val="28"/>
          <w:lang w:val="en-US" w:eastAsia="zh-CN"/>
        </w:rPr>
        <w:t>10</w:t>
      </w:r>
      <w:r>
        <w:rPr>
          <w:rFonts w:eastAsia="方正仿宋_GBK"/>
          <w:color w:val="auto"/>
          <w:sz w:val="28"/>
          <w:szCs w:val="28"/>
        </w:rPr>
        <w:t>日</w:t>
      </w:r>
      <w:r>
        <w:rPr>
          <w:rFonts w:hint="eastAsia" w:eastAsia="方正仿宋_GBK"/>
          <w:color w:val="auto"/>
          <w:sz w:val="28"/>
          <w:szCs w:val="28"/>
        </w:rPr>
        <w:t>9</w:t>
      </w:r>
      <w:r>
        <w:rPr>
          <w:rFonts w:eastAsia="方正仿宋_GBK"/>
          <w:color w:val="auto"/>
          <w:sz w:val="28"/>
          <w:szCs w:val="28"/>
        </w:rPr>
        <w:t>点</w:t>
      </w:r>
      <w:r>
        <w:rPr>
          <w:rFonts w:hint="eastAsia" w:eastAsia="方正仿宋_GBK"/>
          <w:color w:val="auto"/>
          <w:sz w:val="28"/>
          <w:szCs w:val="28"/>
        </w:rPr>
        <w:t>30</w:t>
      </w:r>
      <w:r>
        <w:rPr>
          <w:rFonts w:eastAsia="方正仿宋_GBK"/>
          <w:color w:val="auto"/>
          <w:sz w:val="28"/>
          <w:szCs w:val="28"/>
        </w:rPr>
        <w:t>分（北京时间）前提交响应文件。</w:t>
      </w:r>
    </w:p>
    <w:p w14:paraId="50146BFE">
      <w:pPr>
        <w:widowControl/>
        <w:shd w:val="clear" w:color="auto" w:fill="FFFFFF"/>
        <w:adjustRightInd w:val="0"/>
        <w:snapToGrid w:val="0"/>
        <w:spacing w:line="460" w:lineRule="exact"/>
        <w:ind w:firstLine="590" w:firstLineChars="200"/>
        <w:rPr>
          <w:rFonts w:eastAsia="方正仿宋_GBK"/>
          <w:b/>
          <w:color w:val="auto"/>
          <w:spacing w:val="7"/>
          <w:kern w:val="0"/>
          <w:sz w:val="28"/>
          <w:szCs w:val="28"/>
        </w:rPr>
      </w:pPr>
      <w:r>
        <w:rPr>
          <w:rFonts w:eastAsia="方正仿宋_GBK"/>
          <w:b/>
          <w:color w:val="auto"/>
          <w:spacing w:val="7"/>
          <w:kern w:val="0"/>
          <w:sz w:val="28"/>
          <w:szCs w:val="28"/>
        </w:rPr>
        <w:t>一、项目基本情况</w:t>
      </w:r>
    </w:p>
    <w:p w14:paraId="4A5AAE0B">
      <w:pPr>
        <w:adjustRightInd w:val="0"/>
        <w:snapToGrid w:val="0"/>
        <w:spacing w:line="460" w:lineRule="exact"/>
        <w:ind w:firstLine="560" w:firstLineChars="200"/>
        <w:rPr>
          <w:rFonts w:hint="eastAsia" w:eastAsia="方正仿宋_GBK"/>
          <w:color w:val="auto"/>
          <w:sz w:val="28"/>
          <w:szCs w:val="28"/>
          <w:lang w:eastAsia="zh-CN"/>
        </w:rPr>
      </w:pPr>
      <w:r>
        <w:rPr>
          <w:rFonts w:eastAsia="方正仿宋_GBK"/>
          <w:color w:val="auto"/>
          <w:sz w:val="28"/>
          <w:szCs w:val="28"/>
        </w:rPr>
        <w:t>项目</w:t>
      </w:r>
      <w:r>
        <w:rPr>
          <w:rFonts w:hint="eastAsia" w:eastAsia="方正仿宋_GBK"/>
          <w:color w:val="auto"/>
          <w:sz w:val="28"/>
          <w:szCs w:val="28"/>
        </w:rPr>
        <w:t>编号：WXBS</w:t>
      </w:r>
      <w:r>
        <w:rPr>
          <w:rFonts w:hint="eastAsia" w:eastAsia="方正仿宋_GBK"/>
          <w:color w:val="auto"/>
          <w:sz w:val="28"/>
          <w:szCs w:val="28"/>
          <w:lang w:eastAsia="zh-CN"/>
        </w:rPr>
        <w:t>2025043</w:t>
      </w:r>
    </w:p>
    <w:p w14:paraId="0F8818B6">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项目名称：</w:t>
      </w:r>
      <w:r>
        <w:rPr>
          <w:rFonts w:hint="eastAsia" w:eastAsia="方正仿宋_GBK"/>
          <w:color w:val="auto"/>
          <w:sz w:val="28"/>
          <w:szCs w:val="28"/>
          <w:lang w:val="en-US" w:eastAsia="zh-CN"/>
        </w:rPr>
        <w:t>南通卫生健康职业学院</w:t>
      </w:r>
      <w:r>
        <w:rPr>
          <w:rFonts w:hint="eastAsia" w:eastAsia="方正仿宋_GBK"/>
          <w:color w:val="auto"/>
          <w:sz w:val="28"/>
          <w:szCs w:val="28"/>
        </w:rPr>
        <w:t>单体空调维保服务项目</w:t>
      </w:r>
    </w:p>
    <w:p w14:paraId="4F610F4F">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项目类型：服务</w:t>
      </w:r>
    </w:p>
    <w:p w14:paraId="360C0146">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所属行业：</w:t>
      </w:r>
      <w:r>
        <w:rPr>
          <w:rFonts w:hint="eastAsia" w:eastAsia="方正仿宋_GBK"/>
          <w:color w:val="auto"/>
          <w:sz w:val="28"/>
          <w:szCs w:val="28"/>
        </w:rPr>
        <w:t>其他未列明行业</w:t>
      </w:r>
      <w:r>
        <w:rPr>
          <w:rFonts w:eastAsia="方正仿宋_GBK"/>
          <w:color w:val="auto"/>
          <w:sz w:val="28"/>
          <w:szCs w:val="28"/>
        </w:rPr>
        <w:t xml:space="preserve"> </w:t>
      </w:r>
    </w:p>
    <w:p w14:paraId="216CDBAC">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预算金额：</w:t>
      </w:r>
      <w:r>
        <w:rPr>
          <w:rFonts w:hint="eastAsia" w:eastAsia="方正仿宋_GBK"/>
          <w:color w:val="auto"/>
          <w:sz w:val="28"/>
          <w:szCs w:val="28"/>
          <w:lang w:val="en-US" w:eastAsia="zh-CN"/>
        </w:rPr>
        <w:t>8.5</w:t>
      </w:r>
      <w:r>
        <w:rPr>
          <w:rFonts w:eastAsia="方正仿宋_GBK"/>
          <w:color w:val="auto"/>
          <w:sz w:val="28"/>
          <w:szCs w:val="28"/>
        </w:rPr>
        <w:t>万元</w:t>
      </w:r>
      <w:r>
        <w:rPr>
          <w:rFonts w:hint="eastAsia" w:eastAsia="方正仿宋_GBK"/>
          <w:color w:val="auto"/>
          <w:sz w:val="28"/>
          <w:szCs w:val="28"/>
        </w:rPr>
        <w:t>/年</w:t>
      </w:r>
    </w:p>
    <w:p w14:paraId="718015C7">
      <w:pPr>
        <w:adjustRightInd w:val="0"/>
        <w:snapToGrid w:val="0"/>
        <w:spacing w:line="460" w:lineRule="exact"/>
        <w:ind w:firstLine="560" w:firstLineChars="200"/>
        <w:rPr>
          <w:rFonts w:hint="default" w:eastAsia="方正仿宋_GBK"/>
          <w:color w:val="auto"/>
          <w:sz w:val="28"/>
          <w:szCs w:val="28"/>
          <w:lang w:val="en-US" w:eastAsia="zh-CN"/>
        </w:rPr>
      </w:pPr>
      <w:r>
        <w:rPr>
          <w:rFonts w:eastAsia="方正仿宋_GBK"/>
          <w:color w:val="auto"/>
          <w:sz w:val="28"/>
          <w:szCs w:val="28"/>
        </w:rPr>
        <w:t>最高限价：</w:t>
      </w:r>
      <w:r>
        <w:rPr>
          <w:rFonts w:hint="eastAsia" w:eastAsia="方正仿宋_GBK"/>
          <w:color w:val="auto"/>
          <w:sz w:val="28"/>
          <w:szCs w:val="28"/>
          <w:lang w:val="en-US" w:eastAsia="zh-CN"/>
        </w:rPr>
        <w:t>8.5</w:t>
      </w:r>
      <w:bookmarkStart w:id="91" w:name="_GoBack"/>
      <w:bookmarkEnd w:id="91"/>
      <w:r>
        <w:rPr>
          <w:rFonts w:eastAsia="方正仿宋_GBK"/>
          <w:color w:val="auto"/>
          <w:sz w:val="28"/>
          <w:szCs w:val="28"/>
        </w:rPr>
        <w:t>万元</w:t>
      </w:r>
      <w:r>
        <w:rPr>
          <w:rFonts w:hint="eastAsia" w:eastAsia="方正仿宋_GBK"/>
          <w:color w:val="auto"/>
          <w:sz w:val="28"/>
          <w:szCs w:val="28"/>
        </w:rPr>
        <w:t>/年</w:t>
      </w:r>
      <w:r>
        <w:rPr>
          <w:rFonts w:hint="eastAsia" w:eastAsia="方正仿宋_GBK"/>
          <w:color w:val="auto"/>
          <w:sz w:val="28"/>
          <w:szCs w:val="28"/>
          <w:lang w:eastAsia="zh-CN"/>
        </w:rPr>
        <w:t>，</w:t>
      </w:r>
      <w:r>
        <w:rPr>
          <w:rFonts w:hint="eastAsia" w:eastAsia="方正仿宋_GBK"/>
          <w:color w:val="auto"/>
          <w:sz w:val="28"/>
          <w:szCs w:val="28"/>
          <w:lang w:val="en-US" w:eastAsia="zh-CN"/>
        </w:rPr>
        <w:t>报价超过最高限价的为无效报价。</w:t>
      </w:r>
    </w:p>
    <w:p w14:paraId="490ACA74">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采购需求：详见磋商文件，请仔细研究。</w:t>
      </w:r>
    </w:p>
    <w:p w14:paraId="2AE4783F">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合同履行期限：</w:t>
      </w:r>
      <w:r>
        <w:rPr>
          <w:rFonts w:hint="eastAsia" w:eastAsia="方正仿宋_GBK"/>
          <w:color w:val="auto"/>
          <w:sz w:val="28"/>
          <w:szCs w:val="28"/>
        </w:rPr>
        <w:t>本项目合同服务期一年。如成交供应商在合同期内考核合格，则在第一年合同期满时，且采购人、成交供应商双方同意，成交供应商承诺不增加服务费用的前提下，双方可续签下一年度合同，最多续签两次。如成交供应商在合同期内年度考核不合格，则不再续签下一年度合同。</w:t>
      </w:r>
    </w:p>
    <w:p w14:paraId="788BDE14">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本项目是否接受联合体投标：否。</w:t>
      </w:r>
    </w:p>
    <w:p w14:paraId="3302851C">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二、供应商的资格要求：</w:t>
      </w:r>
    </w:p>
    <w:p w14:paraId="5529ACA6">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1.</w:t>
      </w:r>
      <w:r>
        <w:rPr>
          <w:rFonts w:hint="eastAsia" w:eastAsia="方正仿宋_GBK"/>
          <w:color w:val="auto"/>
          <w:sz w:val="28"/>
          <w:szCs w:val="28"/>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2609ACB4">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2.本项目的特定资格要求：</w:t>
      </w:r>
    </w:p>
    <w:p w14:paraId="17DD77AE">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2.1拟派维保服务人员须为供应商的正式员工，并具有</w:t>
      </w:r>
      <w:r>
        <w:rPr>
          <w:rFonts w:hint="eastAsia" w:eastAsia="方正仿宋_GBK"/>
          <w:color w:val="auto"/>
          <w:sz w:val="28"/>
          <w:szCs w:val="28"/>
          <w:lang w:val="en-US" w:eastAsia="zh-CN"/>
        </w:rPr>
        <w:t>行政部门或行业主管部门</w:t>
      </w:r>
      <w:r>
        <w:rPr>
          <w:rFonts w:hint="eastAsia" w:eastAsia="方正仿宋_GBK"/>
          <w:color w:val="auto"/>
          <w:sz w:val="28"/>
          <w:szCs w:val="28"/>
        </w:rPr>
        <w:t>颁发的制冷上岗证、电工上岗证（至少各一人）。须同时提供：①相关证书原件的复印件或扫描件；②拟派人员与供应商签订的有效劳动合同复印件或扫描件；③社保机构出具且盖章的供应商为其交纳的养老保险缴费清单复印件</w:t>
      </w:r>
      <w:r>
        <w:rPr>
          <w:rFonts w:hint="eastAsia" w:eastAsia="方正仿宋_GBK"/>
          <w:color w:val="auto"/>
          <w:sz w:val="28"/>
          <w:szCs w:val="28"/>
          <w:lang w:eastAsia="zh-CN"/>
        </w:rPr>
        <w:t>（</w:t>
      </w:r>
      <w:r>
        <w:rPr>
          <w:rFonts w:hint="eastAsia" w:eastAsia="方正仿宋_GBK"/>
          <w:color w:val="auto"/>
          <w:sz w:val="28"/>
          <w:szCs w:val="28"/>
          <w:lang w:val="en-US" w:eastAsia="zh-CN"/>
        </w:rPr>
        <w:t>2025年任意一个月</w:t>
      </w:r>
      <w:r>
        <w:rPr>
          <w:rFonts w:hint="eastAsia" w:eastAsia="方正仿宋_GBK"/>
          <w:color w:val="auto"/>
          <w:sz w:val="28"/>
          <w:szCs w:val="28"/>
          <w:lang w:eastAsia="zh-CN"/>
        </w:rPr>
        <w:t>）</w:t>
      </w:r>
      <w:r>
        <w:rPr>
          <w:rFonts w:hint="eastAsia" w:eastAsia="方正仿宋_GBK"/>
          <w:color w:val="auto"/>
          <w:sz w:val="28"/>
          <w:szCs w:val="28"/>
        </w:rPr>
        <w:t>。</w:t>
      </w:r>
    </w:p>
    <w:p w14:paraId="12346D91">
      <w:pPr>
        <w:adjustRightInd w:val="0"/>
        <w:snapToGrid w:val="0"/>
        <w:spacing w:line="460" w:lineRule="exact"/>
        <w:ind w:firstLine="560" w:firstLineChars="200"/>
        <w:rPr>
          <w:rFonts w:eastAsia="方正仿宋_GBK"/>
          <w:color w:val="auto"/>
          <w:sz w:val="28"/>
          <w:szCs w:val="28"/>
        </w:rPr>
      </w:pPr>
      <w:r>
        <w:rPr>
          <w:rFonts w:hint="eastAsia" w:eastAsia="方正仿宋_GBK"/>
          <w:color w:val="auto"/>
          <w:sz w:val="28"/>
          <w:szCs w:val="28"/>
        </w:rPr>
        <w:t>2.2供应商单位负责人为同一人或者存在直接控股、管理关系的不同供应商，不得同时参加同一合同项下的采购活动。</w:t>
      </w:r>
    </w:p>
    <w:p w14:paraId="30EDBB0C">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三、获取采购文件</w:t>
      </w:r>
    </w:p>
    <w:p w14:paraId="193D71A6">
      <w:pPr>
        <w:adjustRightInd w:val="0"/>
        <w:snapToGrid w:val="0"/>
        <w:spacing w:line="460" w:lineRule="exact"/>
        <w:ind w:firstLine="560" w:firstLineChars="200"/>
        <w:rPr>
          <w:rFonts w:eastAsia="方正仿宋_GBK"/>
          <w:color w:val="auto"/>
          <w:sz w:val="28"/>
          <w:szCs w:val="28"/>
          <w:highlight w:val="none"/>
        </w:rPr>
      </w:pPr>
      <w:r>
        <w:rPr>
          <w:rFonts w:eastAsia="方正仿宋_GBK"/>
          <w:color w:val="auto"/>
          <w:sz w:val="28"/>
          <w:szCs w:val="28"/>
          <w:highlight w:val="none"/>
        </w:rPr>
        <w:t>时间：</w:t>
      </w:r>
      <w:r>
        <w:rPr>
          <w:rFonts w:hint="eastAsia" w:eastAsia="方正仿宋_GBK"/>
          <w:color w:val="auto"/>
          <w:sz w:val="28"/>
          <w:szCs w:val="28"/>
          <w:highlight w:val="none"/>
        </w:rPr>
        <w:t>202</w:t>
      </w:r>
      <w:r>
        <w:rPr>
          <w:rFonts w:hint="eastAsia" w:eastAsia="方正仿宋_GBK"/>
          <w:color w:val="auto"/>
          <w:sz w:val="28"/>
          <w:szCs w:val="28"/>
          <w:highlight w:val="none"/>
          <w:lang w:val="en-US" w:eastAsia="zh-CN"/>
        </w:rPr>
        <w:t>5</w:t>
      </w:r>
      <w:r>
        <w:rPr>
          <w:rFonts w:eastAsia="方正仿宋_GBK"/>
          <w:color w:val="auto"/>
          <w:sz w:val="28"/>
          <w:szCs w:val="28"/>
          <w:highlight w:val="none"/>
        </w:rPr>
        <w:t>年</w:t>
      </w:r>
      <w:r>
        <w:rPr>
          <w:rFonts w:hint="eastAsia" w:eastAsia="方正仿宋_GBK"/>
          <w:color w:val="auto"/>
          <w:sz w:val="28"/>
          <w:szCs w:val="28"/>
          <w:highlight w:val="none"/>
          <w:lang w:val="en-US" w:eastAsia="zh-CN"/>
        </w:rPr>
        <w:t>9</w:t>
      </w:r>
      <w:r>
        <w:rPr>
          <w:rFonts w:eastAsia="方正仿宋_GBK"/>
          <w:color w:val="auto"/>
          <w:sz w:val="28"/>
          <w:szCs w:val="28"/>
          <w:highlight w:val="none"/>
        </w:rPr>
        <w:t>月</w:t>
      </w:r>
      <w:r>
        <w:rPr>
          <w:rFonts w:hint="eastAsia" w:eastAsia="方正仿宋_GBK"/>
          <w:color w:val="auto"/>
          <w:sz w:val="28"/>
          <w:szCs w:val="28"/>
          <w:highlight w:val="none"/>
          <w:lang w:val="en-US" w:eastAsia="zh-CN"/>
        </w:rPr>
        <w:t>1</w:t>
      </w:r>
      <w:r>
        <w:rPr>
          <w:rFonts w:eastAsia="方正仿宋_GBK"/>
          <w:color w:val="auto"/>
          <w:sz w:val="28"/>
          <w:szCs w:val="28"/>
          <w:highlight w:val="none"/>
        </w:rPr>
        <w:t>日至</w:t>
      </w:r>
      <w:r>
        <w:rPr>
          <w:rFonts w:hint="eastAsia" w:eastAsia="方正仿宋_GBK"/>
          <w:color w:val="auto"/>
          <w:sz w:val="28"/>
          <w:szCs w:val="28"/>
          <w:highlight w:val="none"/>
        </w:rPr>
        <w:t>202</w:t>
      </w:r>
      <w:r>
        <w:rPr>
          <w:rFonts w:hint="eastAsia" w:eastAsia="方正仿宋_GBK"/>
          <w:color w:val="auto"/>
          <w:sz w:val="28"/>
          <w:szCs w:val="28"/>
          <w:highlight w:val="none"/>
          <w:lang w:val="en-US" w:eastAsia="zh-CN"/>
        </w:rPr>
        <w:t>5</w:t>
      </w:r>
      <w:r>
        <w:rPr>
          <w:rFonts w:eastAsia="方正仿宋_GBK"/>
          <w:color w:val="auto"/>
          <w:sz w:val="28"/>
          <w:szCs w:val="28"/>
          <w:highlight w:val="none"/>
        </w:rPr>
        <w:t>年</w:t>
      </w:r>
      <w:r>
        <w:rPr>
          <w:rFonts w:hint="eastAsia" w:eastAsia="方正仿宋_GBK"/>
          <w:color w:val="auto"/>
          <w:sz w:val="28"/>
          <w:szCs w:val="28"/>
          <w:highlight w:val="none"/>
          <w:lang w:val="en-US" w:eastAsia="zh-CN"/>
        </w:rPr>
        <w:t>9</w:t>
      </w:r>
      <w:r>
        <w:rPr>
          <w:rFonts w:eastAsia="方正仿宋_GBK"/>
          <w:color w:val="auto"/>
          <w:sz w:val="28"/>
          <w:szCs w:val="28"/>
          <w:highlight w:val="none"/>
        </w:rPr>
        <w:t>月</w:t>
      </w:r>
      <w:r>
        <w:rPr>
          <w:rFonts w:hint="eastAsia" w:eastAsia="方正仿宋_GBK"/>
          <w:color w:val="auto"/>
          <w:sz w:val="28"/>
          <w:szCs w:val="28"/>
          <w:highlight w:val="none"/>
          <w:lang w:val="en-US" w:eastAsia="zh-CN"/>
        </w:rPr>
        <w:t>10</w:t>
      </w:r>
      <w:r>
        <w:rPr>
          <w:rFonts w:eastAsia="方正仿宋_GBK"/>
          <w:color w:val="auto"/>
          <w:sz w:val="28"/>
          <w:szCs w:val="28"/>
          <w:highlight w:val="none"/>
        </w:rPr>
        <w:t>日</w:t>
      </w:r>
    </w:p>
    <w:p w14:paraId="65472BD4">
      <w:pPr>
        <w:adjustRightInd w:val="0"/>
        <w:snapToGrid w:val="0"/>
        <w:spacing w:line="460" w:lineRule="exact"/>
        <w:ind w:firstLine="560" w:firstLineChars="200"/>
        <w:rPr>
          <w:rFonts w:hint="eastAsia" w:eastAsia="方正仿宋_GBK"/>
          <w:color w:val="auto"/>
          <w:sz w:val="28"/>
          <w:szCs w:val="28"/>
          <w:highlight w:val="none"/>
          <w:lang w:eastAsia="zh-CN"/>
        </w:rPr>
      </w:pPr>
      <w:r>
        <w:rPr>
          <w:rFonts w:eastAsia="方正仿宋_GBK"/>
          <w:color w:val="auto"/>
          <w:sz w:val="28"/>
          <w:szCs w:val="28"/>
          <w:highlight w:val="none"/>
        </w:rPr>
        <w:t>地点：</w:t>
      </w:r>
      <w:r>
        <w:rPr>
          <w:rFonts w:hint="eastAsia" w:eastAsia="方正仿宋_GBK"/>
          <w:color w:val="auto"/>
          <w:sz w:val="28"/>
          <w:szCs w:val="28"/>
          <w:highlight w:val="none"/>
          <w:lang w:eastAsia="zh-CN"/>
        </w:rPr>
        <w:t>江苏省南通卫生高等职业技术学校网站</w:t>
      </w:r>
    </w:p>
    <w:p w14:paraId="3F2F0087">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方式：自行下载磋商文件</w:t>
      </w:r>
      <w:r>
        <w:rPr>
          <w:rFonts w:hint="eastAsia" w:eastAsia="方正仿宋_GBK"/>
          <w:color w:val="auto"/>
          <w:sz w:val="28"/>
          <w:szCs w:val="28"/>
        </w:rPr>
        <w:t>获取</w:t>
      </w:r>
      <w:r>
        <w:rPr>
          <w:rFonts w:eastAsia="方正仿宋_GBK"/>
          <w:color w:val="auto"/>
          <w:sz w:val="28"/>
          <w:szCs w:val="28"/>
        </w:rPr>
        <w:t>。</w:t>
      </w:r>
    </w:p>
    <w:p w14:paraId="5AC6BD2E">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四、提交响应文件截止时间、磋商时间和地点</w:t>
      </w:r>
    </w:p>
    <w:p w14:paraId="0C773303">
      <w:pPr>
        <w:adjustRightInd w:val="0"/>
        <w:snapToGrid w:val="0"/>
        <w:spacing w:line="460" w:lineRule="exact"/>
        <w:ind w:firstLine="560" w:firstLineChars="200"/>
        <w:rPr>
          <w:rFonts w:eastAsia="方正仿宋_GBK"/>
          <w:color w:val="auto"/>
          <w:sz w:val="28"/>
          <w:szCs w:val="28"/>
        </w:rPr>
      </w:pPr>
      <w:r>
        <w:rPr>
          <w:rFonts w:hint="eastAsia" w:eastAsia="方正仿宋_GBK"/>
          <w:color w:val="auto"/>
          <w:sz w:val="28"/>
          <w:szCs w:val="28"/>
          <w:highlight w:val="none"/>
        </w:rPr>
        <w:t>202</w:t>
      </w:r>
      <w:r>
        <w:rPr>
          <w:rFonts w:hint="eastAsia" w:eastAsia="方正仿宋_GBK"/>
          <w:color w:val="auto"/>
          <w:sz w:val="28"/>
          <w:szCs w:val="28"/>
          <w:highlight w:val="none"/>
          <w:lang w:val="en-US" w:eastAsia="zh-CN"/>
        </w:rPr>
        <w:t>5</w:t>
      </w:r>
      <w:r>
        <w:rPr>
          <w:rFonts w:eastAsia="方正仿宋_GBK"/>
          <w:color w:val="auto"/>
          <w:sz w:val="28"/>
          <w:szCs w:val="28"/>
          <w:highlight w:val="none"/>
        </w:rPr>
        <w:t>年</w:t>
      </w:r>
      <w:r>
        <w:rPr>
          <w:rFonts w:hint="eastAsia" w:eastAsia="方正仿宋_GBK"/>
          <w:color w:val="auto"/>
          <w:sz w:val="28"/>
          <w:szCs w:val="28"/>
          <w:highlight w:val="none"/>
          <w:lang w:val="en-US" w:eastAsia="zh-CN"/>
        </w:rPr>
        <w:t>9</w:t>
      </w:r>
      <w:r>
        <w:rPr>
          <w:rFonts w:eastAsia="方正仿宋_GBK"/>
          <w:color w:val="auto"/>
          <w:sz w:val="28"/>
          <w:szCs w:val="28"/>
          <w:highlight w:val="none"/>
        </w:rPr>
        <w:t>月</w:t>
      </w:r>
      <w:r>
        <w:rPr>
          <w:rFonts w:hint="eastAsia" w:eastAsia="方正仿宋_GBK"/>
          <w:color w:val="auto"/>
          <w:sz w:val="28"/>
          <w:szCs w:val="28"/>
          <w:highlight w:val="none"/>
          <w:lang w:val="en-US" w:eastAsia="zh-CN"/>
        </w:rPr>
        <w:t>10</w:t>
      </w:r>
      <w:r>
        <w:rPr>
          <w:rFonts w:eastAsia="方正仿宋_GBK"/>
          <w:color w:val="auto"/>
          <w:sz w:val="28"/>
          <w:szCs w:val="28"/>
          <w:highlight w:val="none"/>
        </w:rPr>
        <w:t>日</w:t>
      </w:r>
      <w:r>
        <w:rPr>
          <w:rFonts w:hint="eastAsia" w:eastAsia="方正仿宋_GBK"/>
          <w:color w:val="auto"/>
          <w:sz w:val="28"/>
          <w:szCs w:val="28"/>
        </w:rPr>
        <w:t>9</w:t>
      </w:r>
      <w:r>
        <w:rPr>
          <w:rFonts w:eastAsia="方正仿宋_GBK"/>
          <w:color w:val="auto"/>
          <w:sz w:val="28"/>
          <w:szCs w:val="28"/>
        </w:rPr>
        <w:t>点</w:t>
      </w:r>
      <w:r>
        <w:rPr>
          <w:rFonts w:hint="eastAsia" w:eastAsia="方正仿宋_GBK"/>
          <w:color w:val="auto"/>
          <w:sz w:val="28"/>
          <w:szCs w:val="28"/>
        </w:rPr>
        <w:t>30</w:t>
      </w:r>
      <w:r>
        <w:rPr>
          <w:rFonts w:eastAsia="方正仿宋_GBK"/>
          <w:color w:val="auto"/>
          <w:sz w:val="28"/>
          <w:szCs w:val="28"/>
        </w:rPr>
        <w:t>分（北京时间）</w:t>
      </w:r>
      <w:r>
        <w:rPr>
          <w:rFonts w:hint="eastAsia" w:eastAsia="方正仿宋_GBK"/>
          <w:color w:val="auto"/>
          <w:sz w:val="28"/>
          <w:szCs w:val="28"/>
        </w:rPr>
        <w:t>，</w:t>
      </w:r>
      <w:r>
        <w:rPr>
          <w:rFonts w:eastAsia="方正仿宋_GBK"/>
          <w:color w:val="auto"/>
          <w:sz w:val="28"/>
          <w:szCs w:val="28"/>
        </w:rPr>
        <w:t>逾时，</w:t>
      </w:r>
      <w:r>
        <w:rPr>
          <w:rFonts w:hint="eastAsia" w:eastAsia="方正仿宋_GBK"/>
          <w:color w:val="auto"/>
          <w:sz w:val="28"/>
          <w:szCs w:val="28"/>
        </w:rPr>
        <w:t>采购人</w:t>
      </w:r>
      <w:r>
        <w:rPr>
          <w:rFonts w:eastAsia="方正仿宋_GBK"/>
          <w:color w:val="auto"/>
          <w:sz w:val="28"/>
          <w:szCs w:val="28"/>
        </w:rPr>
        <w:t>将拒绝接受</w:t>
      </w:r>
      <w:r>
        <w:rPr>
          <w:rFonts w:hint="eastAsia" w:eastAsia="方正仿宋_GBK"/>
          <w:color w:val="auto"/>
          <w:sz w:val="28"/>
          <w:szCs w:val="28"/>
        </w:rPr>
        <w:t>磋商</w:t>
      </w:r>
      <w:r>
        <w:rPr>
          <w:rFonts w:eastAsia="方正仿宋_GBK"/>
          <w:color w:val="auto"/>
          <w:sz w:val="28"/>
          <w:szCs w:val="28"/>
        </w:rPr>
        <w:t>响应文件。</w:t>
      </w:r>
    </w:p>
    <w:p w14:paraId="44C224BE">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五、公告期限</w:t>
      </w:r>
    </w:p>
    <w:p w14:paraId="05D755BD">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自本公告发布之日起</w:t>
      </w:r>
      <w:r>
        <w:rPr>
          <w:rFonts w:hint="eastAsia" w:eastAsia="方正仿宋_GBK"/>
          <w:color w:val="auto"/>
          <w:sz w:val="28"/>
          <w:szCs w:val="28"/>
          <w:lang w:val="en-US" w:eastAsia="zh-CN"/>
        </w:rPr>
        <w:t>3</w:t>
      </w:r>
      <w:r>
        <w:rPr>
          <w:rFonts w:eastAsia="方正仿宋_GBK"/>
          <w:color w:val="auto"/>
          <w:sz w:val="28"/>
          <w:szCs w:val="28"/>
        </w:rPr>
        <w:t>个工作日。</w:t>
      </w:r>
    </w:p>
    <w:p w14:paraId="6A682C1B">
      <w:pPr>
        <w:adjustRightInd w:val="0"/>
        <w:snapToGrid w:val="0"/>
        <w:spacing w:line="460" w:lineRule="exact"/>
        <w:ind w:firstLine="562" w:firstLineChars="200"/>
        <w:rPr>
          <w:rFonts w:eastAsia="方正仿宋_GBK"/>
          <w:b/>
          <w:color w:val="auto"/>
          <w:sz w:val="28"/>
          <w:szCs w:val="28"/>
        </w:rPr>
      </w:pPr>
      <w:r>
        <w:rPr>
          <w:rFonts w:eastAsia="方正仿宋_GBK"/>
          <w:b/>
          <w:color w:val="auto"/>
          <w:sz w:val="28"/>
          <w:szCs w:val="28"/>
        </w:rPr>
        <w:t>六、其他补充事宜</w:t>
      </w:r>
    </w:p>
    <w:p w14:paraId="50EA8E08">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w:t>
      </w:r>
      <w:r>
        <w:rPr>
          <w:rFonts w:hint="eastAsia" w:eastAsia="方正仿宋_GBK"/>
          <w:color w:val="auto"/>
          <w:sz w:val="28"/>
          <w:szCs w:val="28"/>
        </w:rPr>
        <w:t>.</w:t>
      </w:r>
      <w:r>
        <w:rPr>
          <w:rFonts w:eastAsia="方正仿宋_GBK"/>
          <w:color w:val="auto"/>
          <w:sz w:val="28"/>
          <w:szCs w:val="28"/>
        </w:rPr>
        <w:t>投标保证金：免收</w:t>
      </w:r>
    </w:p>
    <w:p w14:paraId="696EE214">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w:t>
      </w:r>
      <w:r>
        <w:rPr>
          <w:rFonts w:hint="eastAsia" w:eastAsia="方正仿宋_GBK"/>
          <w:color w:val="auto"/>
          <w:sz w:val="28"/>
          <w:szCs w:val="28"/>
        </w:rPr>
        <w:t>.</w:t>
      </w:r>
      <w:r>
        <w:rPr>
          <w:rFonts w:eastAsia="方正仿宋_GBK"/>
          <w:color w:val="auto"/>
          <w:sz w:val="28"/>
          <w:szCs w:val="28"/>
        </w:rPr>
        <w:t>项目磋商活动模式：见面磋商模式，供应商在</w:t>
      </w:r>
      <w:r>
        <w:rPr>
          <w:rFonts w:eastAsia="方正仿宋_GBK"/>
          <w:color w:val="auto"/>
          <w:sz w:val="28"/>
          <w:szCs w:val="28"/>
          <w:u w:val="single"/>
        </w:rPr>
        <w:t>南通市</w:t>
      </w:r>
      <w:r>
        <w:rPr>
          <w:rFonts w:hint="eastAsia" w:eastAsia="方正仿宋_GBK"/>
          <w:color w:val="auto"/>
          <w:sz w:val="28"/>
          <w:szCs w:val="28"/>
          <w:u w:val="single"/>
        </w:rPr>
        <w:t>崇川</w:t>
      </w:r>
      <w:r>
        <w:rPr>
          <w:rFonts w:hint="eastAsia" w:eastAsia="方正仿宋_GBK"/>
          <w:color w:val="auto"/>
          <w:sz w:val="28"/>
          <w:szCs w:val="28"/>
          <w:u w:val="single"/>
          <w:lang w:val="en-US" w:eastAsia="zh-CN"/>
        </w:rPr>
        <w:t>区振兴东路288号南通卫生健康职业学院行政楼1408会议室</w:t>
      </w:r>
      <w:r>
        <w:rPr>
          <w:rFonts w:eastAsia="方正仿宋_GBK"/>
          <w:color w:val="auto"/>
          <w:sz w:val="28"/>
          <w:szCs w:val="28"/>
        </w:rPr>
        <w:t>参加磋商活动。</w:t>
      </w:r>
    </w:p>
    <w:p w14:paraId="3A0B9FD5">
      <w:pPr>
        <w:adjustRightInd w:val="0"/>
        <w:snapToGrid w:val="0"/>
        <w:spacing w:line="460" w:lineRule="exact"/>
        <w:ind w:firstLine="560" w:firstLineChars="200"/>
        <w:rPr>
          <w:rFonts w:hint="eastAsia" w:eastAsia="方正仿宋_GBK"/>
          <w:color w:val="auto"/>
          <w:sz w:val="28"/>
          <w:szCs w:val="28"/>
        </w:rPr>
      </w:pPr>
      <w:r>
        <w:rPr>
          <w:rFonts w:eastAsia="方正仿宋_GBK"/>
          <w:color w:val="auto"/>
          <w:sz w:val="28"/>
          <w:szCs w:val="28"/>
        </w:rPr>
        <w:t>3</w:t>
      </w:r>
      <w:r>
        <w:rPr>
          <w:rFonts w:hint="eastAsia" w:eastAsia="方正仿宋_GBK"/>
          <w:color w:val="auto"/>
          <w:sz w:val="28"/>
          <w:szCs w:val="28"/>
        </w:rPr>
        <w:t>.</w:t>
      </w:r>
      <w:r>
        <w:rPr>
          <w:rFonts w:eastAsia="方正仿宋_GBK"/>
          <w:color w:val="auto"/>
          <w:sz w:val="28"/>
          <w:szCs w:val="28"/>
        </w:rPr>
        <w:t>项目演示、样品、答辩等（如有请描述）：</w:t>
      </w:r>
      <w:r>
        <w:rPr>
          <w:rFonts w:hint="eastAsia" w:eastAsia="方正仿宋_GBK"/>
          <w:color w:val="auto"/>
          <w:sz w:val="28"/>
          <w:szCs w:val="28"/>
        </w:rPr>
        <w:t>无</w:t>
      </w:r>
    </w:p>
    <w:p w14:paraId="0A2C2720">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w:t>
      </w:r>
      <w:r>
        <w:rPr>
          <w:rFonts w:hint="eastAsia" w:eastAsia="方正仿宋_GBK"/>
          <w:color w:val="auto"/>
          <w:sz w:val="28"/>
          <w:szCs w:val="28"/>
        </w:rPr>
        <w:t>.</w:t>
      </w:r>
      <w:r>
        <w:rPr>
          <w:rFonts w:eastAsia="方正仿宋_GBK"/>
          <w:color w:val="auto"/>
          <w:sz w:val="28"/>
          <w:szCs w:val="28"/>
        </w:rPr>
        <w:t>对项目需求部分（供应商资格要求、项目需求、商务技术评分标准）的询问、质疑请向采购人提出，由采购人负责答复；对项目磋商文件其它部分的询问请向磋商文件制作人或项目磋商经办人提出。</w:t>
      </w:r>
    </w:p>
    <w:p w14:paraId="62DC8A75">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5</w:t>
      </w:r>
      <w:r>
        <w:rPr>
          <w:rFonts w:hint="eastAsia" w:eastAsia="方正仿宋_GBK"/>
          <w:color w:val="auto"/>
          <w:sz w:val="28"/>
          <w:szCs w:val="28"/>
        </w:rPr>
        <w:t>.</w:t>
      </w:r>
      <w:r>
        <w:rPr>
          <w:rFonts w:eastAsia="方正仿宋_GBK"/>
          <w:color w:val="auto"/>
          <w:sz w:val="28"/>
          <w:szCs w:val="28"/>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5A46BD40">
      <w:pPr>
        <w:widowControl/>
        <w:shd w:val="clear" w:color="auto" w:fill="FFFFFF"/>
        <w:adjustRightInd w:val="0"/>
        <w:snapToGrid w:val="0"/>
        <w:spacing w:line="460" w:lineRule="exact"/>
        <w:ind w:firstLine="590" w:firstLineChars="200"/>
        <w:rPr>
          <w:rFonts w:eastAsia="方正仿宋_GBK"/>
          <w:b/>
          <w:color w:val="auto"/>
          <w:spacing w:val="7"/>
          <w:kern w:val="0"/>
          <w:sz w:val="28"/>
          <w:szCs w:val="28"/>
        </w:rPr>
      </w:pPr>
      <w:r>
        <w:rPr>
          <w:rFonts w:hint="eastAsia" w:eastAsia="方正仿宋_GBK"/>
          <w:b/>
          <w:color w:val="auto"/>
          <w:spacing w:val="7"/>
          <w:kern w:val="0"/>
          <w:sz w:val="28"/>
          <w:szCs w:val="28"/>
        </w:rPr>
        <w:t>七</w:t>
      </w:r>
      <w:r>
        <w:rPr>
          <w:rFonts w:eastAsia="方正仿宋_GBK"/>
          <w:b/>
          <w:color w:val="auto"/>
          <w:spacing w:val="7"/>
          <w:kern w:val="0"/>
          <w:sz w:val="28"/>
          <w:szCs w:val="28"/>
        </w:rPr>
        <w:t>、凡对本次采购提出询问，请按以下方式联系。</w:t>
      </w:r>
    </w:p>
    <w:p w14:paraId="77CB6791">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1.采购人信息</w:t>
      </w:r>
    </w:p>
    <w:p w14:paraId="5BD594A3">
      <w:pPr>
        <w:widowControl/>
        <w:shd w:val="clear" w:color="auto" w:fill="FFFFFF"/>
        <w:adjustRightInd w:val="0"/>
        <w:snapToGrid w:val="0"/>
        <w:spacing w:line="460" w:lineRule="exact"/>
        <w:ind w:firstLine="560" w:firstLineChars="200"/>
        <w:jc w:val="left"/>
        <w:rPr>
          <w:rFonts w:hint="eastAsia" w:eastAsia="方正仿宋_GBK"/>
          <w:color w:val="auto"/>
          <w:sz w:val="28"/>
          <w:szCs w:val="28"/>
        </w:rPr>
      </w:pPr>
      <w:r>
        <w:rPr>
          <w:rFonts w:eastAsia="方正仿宋_GBK"/>
          <w:color w:val="auto"/>
          <w:sz w:val="28"/>
          <w:szCs w:val="28"/>
        </w:rPr>
        <w:t>名</w:t>
      </w:r>
      <w:r>
        <w:rPr>
          <w:rFonts w:hint="eastAsia" w:eastAsia="方正仿宋_GBK"/>
          <w:color w:val="auto"/>
          <w:sz w:val="28"/>
          <w:szCs w:val="28"/>
        </w:rPr>
        <w:t>称：</w:t>
      </w:r>
      <w:r>
        <w:rPr>
          <w:rFonts w:hint="eastAsia" w:eastAsia="方正仿宋_GBK"/>
          <w:color w:val="auto"/>
          <w:sz w:val="28"/>
          <w:szCs w:val="28"/>
          <w:lang w:val="en-US" w:eastAsia="zh-CN"/>
        </w:rPr>
        <w:t>南通卫生健康职业学院</w:t>
      </w:r>
      <w:r>
        <w:rPr>
          <w:rFonts w:hint="eastAsia" w:eastAsia="方正仿宋_GBK"/>
          <w:color w:val="auto"/>
          <w:sz w:val="28"/>
          <w:szCs w:val="28"/>
        </w:rPr>
        <w:t>　　　　　　　　　　　　</w:t>
      </w:r>
    </w:p>
    <w:p w14:paraId="218828C1">
      <w:pPr>
        <w:spacing w:line="460" w:lineRule="exact"/>
        <w:ind w:left="1129" w:leftChars="371" w:hanging="350" w:hangingChars="125"/>
        <w:jc w:val="left"/>
        <w:rPr>
          <w:rFonts w:hint="eastAsia" w:ascii="仿宋" w:hAnsi="仿宋" w:eastAsia="仿宋"/>
          <w:sz w:val="28"/>
          <w:szCs w:val="28"/>
          <w:u w:val="none"/>
          <w:lang w:eastAsia="zh-CN"/>
        </w:rPr>
      </w:pPr>
      <w:r>
        <w:rPr>
          <w:rFonts w:hint="eastAsia" w:ascii="仿宋" w:hAnsi="仿宋" w:eastAsia="仿宋"/>
          <w:sz w:val="28"/>
          <w:szCs w:val="28"/>
          <w:u w:val="none"/>
        </w:rPr>
        <w:t>联系方式</w:t>
      </w:r>
      <w:r>
        <w:rPr>
          <w:rFonts w:hint="eastAsia" w:ascii="仿宋" w:hAnsi="仿宋" w:eastAsia="仿宋"/>
          <w:sz w:val="28"/>
          <w:szCs w:val="28"/>
          <w:u w:val="none"/>
          <w:lang w:eastAsia="zh-CN"/>
        </w:rPr>
        <w:t>：</w:t>
      </w:r>
    </w:p>
    <w:p w14:paraId="1A75072C">
      <w:pPr>
        <w:spacing w:line="460" w:lineRule="exact"/>
        <w:ind w:left="1338" w:leftChars="637" w:firstLine="210" w:firstLineChars="75"/>
        <w:jc w:val="left"/>
        <w:rPr>
          <w:rFonts w:hint="default" w:ascii="仿宋" w:hAnsi="仿宋" w:eastAsia="仿宋"/>
          <w:sz w:val="28"/>
          <w:szCs w:val="28"/>
          <w:u w:val="none"/>
          <w:lang w:val="en-US" w:eastAsia="zh-CN"/>
        </w:rPr>
      </w:pPr>
      <w:r>
        <w:rPr>
          <w:rFonts w:hint="eastAsia" w:ascii="仿宋" w:hAnsi="仿宋" w:eastAsia="仿宋"/>
          <w:sz w:val="28"/>
          <w:szCs w:val="28"/>
          <w:u w:val="none"/>
          <w:lang w:val="en-US" w:eastAsia="zh-CN"/>
        </w:rPr>
        <w:t>需求部门联系人：朱老师13912273137</w:t>
      </w:r>
    </w:p>
    <w:p w14:paraId="5560037B">
      <w:pPr>
        <w:spacing w:line="460" w:lineRule="exact"/>
        <w:ind w:left="1338" w:leftChars="637" w:firstLine="210" w:firstLineChars="75"/>
        <w:jc w:val="left"/>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招标部门联系人：</w:t>
      </w:r>
      <w:r>
        <w:rPr>
          <w:rFonts w:hint="eastAsia" w:ascii="仿宋" w:hAnsi="仿宋" w:eastAsia="仿宋"/>
          <w:sz w:val="28"/>
          <w:szCs w:val="28"/>
          <w:u w:val="none"/>
        </w:rPr>
        <w:t>杨老师</w:t>
      </w:r>
      <w:r>
        <w:rPr>
          <w:rFonts w:hint="eastAsia" w:ascii="仿宋" w:hAnsi="仿宋" w:eastAsia="仿宋"/>
          <w:sz w:val="28"/>
          <w:szCs w:val="28"/>
          <w:u w:val="none"/>
          <w:lang w:val="en-US" w:eastAsia="zh-CN"/>
        </w:rPr>
        <w:t>17798880869</w:t>
      </w:r>
    </w:p>
    <w:p w14:paraId="57F4316D">
      <w:pPr>
        <w:spacing w:line="460" w:lineRule="exact"/>
        <w:ind w:left="1338" w:leftChars="637" w:firstLine="210" w:firstLineChars="75"/>
        <w:jc w:val="left"/>
        <w:rPr>
          <w:rFonts w:hint="default" w:ascii="仿宋" w:hAnsi="仿宋" w:eastAsia="仿宋"/>
          <w:sz w:val="28"/>
          <w:szCs w:val="28"/>
          <w:u w:val="none"/>
          <w:lang w:val="en-US" w:eastAsia="zh-CN"/>
        </w:rPr>
      </w:pPr>
      <w:r>
        <w:rPr>
          <w:rFonts w:hint="eastAsia" w:ascii="仿宋" w:hAnsi="仿宋" w:eastAsia="仿宋"/>
          <w:sz w:val="28"/>
          <w:szCs w:val="28"/>
          <w:u w:val="none"/>
          <w:lang w:val="en-US" w:eastAsia="zh-CN"/>
        </w:rPr>
        <w:t>纪委监督联系人：黄老师15951300658</w:t>
      </w:r>
    </w:p>
    <w:p w14:paraId="26A02AA4">
      <w:pPr>
        <w:adjustRightInd w:val="0"/>
        <w:snapToGrid w:val="0"/>
        <w:spacing w:line="500" w:lineRule="exact"/>
        <w:jc w:val="center"/>
        <w:rPr>
          <w:rFonts w:hint="eastAsia" w:ascii="方正小标宋_GBK" w:hAnsi="宋体" w:eastAsia="方正小标宋_GBK"/>
          <w:color w:val="auto"/>
          <w:sz w:val="36"/>
          <w:szCs w:val="36"/>
          <w:lang w:val="zh-CN"/>
        </w:rPr>
      </w:pPr>
    </w:p>
    <w:p w14:paraId="43BCD219">
      <w:pPr>
        <w:adjustRightInd w:val="0"/>
        <w:snapToGrid w:val="0"/>
        <w:spacing w:line="500" w:lineRule="exact"/>
        <w:jc w:val="center"/>
        <w:rPr>
          <w:rFonts w:hint="eastAsia" w:ascii="方正小标宋_GBK" w:hAnsi="宋体" w:eastAsia="方正小标宋_GBK"/>
          <w:color w:val="auto"/>
          <w:sz w:val="36"/>
          <w:szCs w:val="36"/>
          <w:lang w:val="zh-CN"/>
        </w:rPr>
      </w:pPr>
      <w:r>
        <w:rPr>
          <w:rFonts w:hint="eastAsia" w:ascii="方正小标宋_GBK" w:hAnsi="宋体" w:eastAsia="方正小标宋_GBK"/>
          <w:color w:val="auto"/>
          <w:sz w:val="36"/>
          <w:szCs w:val="36"/>
          <w:lang w:val="zh-CN"/>
        </w:rPr>
        <w:br w:type="page"/>
      </w:r>
      <w:r>
        <w:rPr>
          <w:rFonts w:hint="eastAsia" w:ascii="方正小标宋_GBK" w:hAnsi="宋体" w:eastAsia="方正小标宋_GBK"/>
          <w:color w:val="auto"/>
          <w:sz w:val="36"/>
          <w:szCs w:val="36"/>
          <w:lang w:val="zh-CN"/>
        </w:rPr>
        <w:t>第二部分 磋商须知</w:t>
      </w:r>
    </w:p>
    <w:p w14:paraId="3DDCAD2B">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0" w:name="_Toc120614214"/>
      <w:bookmarkStart w:id="1" w:name="_Toc513029203"/>
      <w:bookmarkStart w:id="2" w:name="_Toc16938519"/>
      <w:bookmarkStart w:id="3" w:name="_Toc20823275"/>
      <w:r>
        <w:rPr>
          <w:rFonts w:hint="eastAsia" w:eastAsia="方正仿宋_GBK"/>
          <w:b/>
          <w:bCs/>
          <w:color w:val="auto"/>
          <w:kern w:val="0"/>
          <w:sz w:val="28"/>
          <w:szCs w:val="28"/>
        </w:rPr>
        <w:t>一、</w:t>
      </w:r>
      <w:r>
        <w:rPr>
          <w:rFonts w:eastAsia="方正仿宋_GBK"/>
          <w:b/>
          <w:bCs/>
          <w:color w:val="auto"/>
          <w:kern w:val="0"/>
          <w:sz w:val="28"/>
          <w:szCs w:val="28"/>
        </w:rPr>
        <w:t>总则</w:t>
      </w:r>
      <w:bookmarkEnd w:id="0"/>
      <w:bookmarkEnd w:id="1"/>
      <w:bookmarkEnd w:id="2"/>
      <w:bookmarkEnd w:id="3"/>
    </w:p>
    <w:p w14:paraId="17F3004A">
      <w:pPr>
        <w:keepNext/>
        <w:adjustRightInd w:val="0"/>
        <w:snapToGrid w:val="0"/>
        <w:spacing w:line="460" w:lineRule="exact"/>
        <w:ind w:firstLine="560" w:firstLineChars="200"/>
        <w:outlineLvl w:val="3"/>
        <w:rPr>
          <w:rFonts w:eastAsia="方正仿宋_GBK"/>
          <w:b/>
          <w:bCs/>
          <w:color w:val="auto"/>
          <w:kern w:val="0"/>
          <w:sz w:val="28"/>
          <w:szCs w:val="28"/>
        </w:rPr>
      </w:pPr>
      <w:bookmarkStart w:id="4" w:name="_Hlt16619475"/>
      <w:bookmarkEnd w:id="4"/>
      <w:bookmarkStart w:id="5" w:name="_Toc458694821"/>
      <w:bookmarkStart w:id="6" w:name="_Toc20823276"/>
      <w:bookmarkStart w:id="7" w:name="_Toc16938520"/>
      <w:bookmarkStart w:id="8" w:name="_Toc513029204"/>
      <w:r>
        <w:rPr>
          <w:rFonts w:eastAsia="方正仿宋_GBK"/>
          <w:color w:val="auto"/>
          <w:kern w:val="0"/>
          <w:sz w:val="28"/>
          <w:szCs w:val="28"/>
        </w:rPr>
        <w:t>1</w:t>
      </w:r>
      <w:bookmarkEnd w:id="5"/>
      <w:r>
        <w:rPr>
          <w:rFonts w:eastAsia="方正仿宋_GBK"/>
          <w:color w:val="auto"/>
          <w:kern w:val="0"/>
          <w:sz w:val="28"/>
          <w:szCs w:val="28"/>
        </w:rPr>
        <w:t>.采购方式</w:t>
      </w:r>
      <w:bookmarkEnd w:id="6"/>
      <w:bookmarkEnd w:id="7"/>
      <w:bookmarkEnd w:id="8"/>
    </w:p>
    <w:p w14:paraId="34BCD7FD">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1.1 本次采取磋商</w:t>
      </w:r>
      <w:r>
        <w:rPr>
          <w:rFonts w:hint="eastAsia" w:eastAsia="方正仿宋_GBK"/>
          <w:color w:val="auto"/>
          <w:sz w:val="28"/>
          <w:szCs w:val="28"/>
        </w:rPr>
        <w:t>采购</w:t>
      </w:r>
      <w:r>
        <w:rPr>
          <w:rFonts w:eastAsia="方正仿宋_GBK"/>
          <w:color w:val="auto"/>
          <w:sz w:val="28"/>
          <w:szCs w:val="28"/>
        </w:rPr>
        <w:t>方式，本磋商文件仅适用于磋商公告中所述项目。</w:t>
      </w:r>
    </w:p>
    <w:p w14:paraId="415CC990">
      <w:pPr>
        <w:keepNext/>
        <w:adjustRightInd w:val="0"/>
        <w:snapToGrid w:val="0"/>
        <w:spacing w:line="460" w:lineRule="exact"/>
        <w:ind w:firstLine="560" w:firstLineChars="200"/>
        <w:outlineLvl w:val="3"/>
        <w:rPr>
          <w:rFonts w:eastAsia="方正仿宋_GBK"/>
          <w:b/>
          <w:bCs/>
          <w:color w:val="auto"/>
          <w:kern w:val="0"/>
          <w:sz w:val="28"/>
          <w:szCs w:val="28"/>
        </w:rPr>
      </w:pPr>
      <w:bookmarkStart w:id="9" w:name="_Toc20823277"/>
      <w:bookmarkStart w:id="10" w:name="_Toc16938521"/>
      <w:bookmarkStart w:id="11" w:name="_Toc513029205"/>
      <w:r>
        <w:rPr>
          <w:rFonts w:eastAsia="方正仿宋_GBK"/>
          <w:color w:val="auto"/>
          <w:kern w:val="0"/>
          <w:sz w:val="28"/>
          <w:szCs w:val="28"/>
        </w:rPr>
        <w:t>2.合格的</w:t>
      </w:r>
      <w:bookmarkEnd w:id="9"/>
      <w:bookmarkEnd w:id="10"/>
      <w:bookmarkEnd w:id="11"/>
      <w:r>
        <w:rPr>
          <w:rFonts w:eastAsia="方正仿宋_GBK"/>
          <w:color w:val="auto"/>
          <w:kern w:val="0"/>
          <w:sz w:val="28"/>
          <w:szCs w:val="28"/>
        </w:rPr>
        <w:t>供应商</w:t>
      </w:r>
    </w:p>
    <w:p w14:paraId="30CF1A5F">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2.1满足磋商公告中供应商的资格要求的规定。</w:t>
      </w:r>
    </w:p>
    <w:p w14:paraId="216F4FBF">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2.2 满足本文件实质性条款的规定。</w:t>
      </w:r>
    </w:p>
    <w:p w14:paraId="4E5D2AAB">
      <w:pPr>
        <w:keepNext/>
        <w:adjustRightInd w:val="0"/>
        <w:snapToGrid w:val="0"/>
        <w:spacing w:line="460" w:lineRule="exact"/>
        <w:ind w:firstLine="560" w:firstLineChars="200"/>
        <w:outlineLvl w:val="3"/>
        <w:rPr>
          <w:rFonts w:eastAsia="方正仿宋_GBK"/>
          <w:b/>
          <w:bCs/>
          <w:color w:val="auto"/>
          <w:kern w:val="0"/>
          <w:sz w:val="28"/>
          <w:szCs w:val="28"/>
        </w:rPr>
      </w:pPr>
      <w:bookmarkStart w:id="12" w:name="_Toc16938522"/>
      <w:bookmarkStart w:id="13" w:name="_Toc20823278"/>
      <w:bookmarkStart w:id="14" w:name="_Toc513029206"/>
      <w:r>
        <w:rPr>
          <w:rFonts w:eastAsia="方正仿宋_GBK"/>
          <w:color w:val="auto"/>
          <w:kern w:val="0"/>
          <w:sz w:val="28"/>
          <w:szCs w:val="28"/>
        </w:rPr>
        <w:t>3.适用法律</w:t>
      </w:r>
      <w:bookmarkEnd w:id="12"/>
      <w:bookmarkEnd w:id="13"/>
      <w:bookmarkEnd w:id="14"/>
    </w:p>
    <w:p w14:paraId="2D032FA7">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3.1 本次采购及由此产生的合同受中华人民共和国有关的法律法规制约和保护。</w:t>
      </w:r>
    </w:p>
    <w:p w14:paraId="25BC287A">
      <w:pPr>
        <w:keepNext/>
        <w:adjustRightInd w:val="0"/>
        <w:snapToGrid w:val="0"/>
        <w:spacing w:line="460" w:lineRule="exact"/>
        <w:ind w:firstLine="560" w:firstLineChars="200"/>
        <w:outlineLvl w:val="3"/>
        <w:rPr>
          <w:rFonts w:hint="default" w:eastAsia="方正仿宋_GBK"/>
          <w:b/>
          <w:bCs/>
          <w:color w:val="auto"/>
          <w:kern w:val="0"/>
          <w:sz w:val="28"/>
          <w:szCs w:val="28"/>
          <w:lang w:val="en-US" w:eastAsia="zh-CN"/>
        </w:rPr>
      </w:pPr>
      <w:bookmarkStart w:id="15" w:name="_Toc462564067"/>
      <w:bookmarkStart w:id="16" w:name="_Toc16938523"/>
      <w:bookmarkStart w:id="17" w:name="_Toc513029207"/>
      <w:bookmarkStart w:id="18" w:name="_Toc20823279"/>
      <w:r>
        <w:rPr>
          <w:rFonts w:eastAsia="方正仿宋_GBK"/>
          <w:color w:val="auto"/>
          <w:kern w:val="0"/>
          <w:sz w:val="28"/>
          <w:szCs w:val="28"/>
        </w:rPr>
        <w:t>4.磋商费用</w:t>
      </w:r>
      <w:bookmarkEnd w:id="15"/>
      <w:bookmarkEnd w:id="16"/>
      <w:bookmarkEnd w:id="17"/>
      <w:bookmarkEnd w:id="18"/>
      <w:r>
        <w:rPr>
          <w:rFonts w:hint="eastAsia" w:eastAsia="方正仿宋_GBK"/>
          <w:color w:val="auto"/>
          <w:kern w:val="0"/>
          <w:sz w:val="28"/>
          <w:szCs w:val="28"/>
          <w:lang w:eastAsia="zh-CN"/>
        </w:rPr>
        <w:t>：</w:t>
      </w:r>
      <w:r>
        <w:rPr>
          <w:rFonts w:hint="eastAsia" w:eastAsia="方正仿宋_GBK"/>
          <w:color w:val="auto"/>
          <w:kern w:val="0"/>
          <w:sz w:val="28"/>
          <w:szCs w:val="28"/>
          <w:lang w:val="en-US" w:eastAsia="zh-CN"/>
        </w:rPr>
        <w:t>免收</w:t>
      </w:r>
    </w:p>
    <w:p w14:paraId="1B96523E">
      <w:pPr>
        <w:keepNext/>
        <w:adjustRightInd w:val="0"/>
        <w:snapToGrid w:val="0"/>
        <w:spacing w:line="460" w:lineRule="exact"/>
        <w:ind w:firstLine="560" w:firstLineChars="200"/>
        <w:outlineLvl w:val="3"/>
        <w:rPr>
          <w:rFonts w:eastAsia="方正仿宋_GBK"/>
          <w:b/>
          <w:bCs/>
          <w:color w:val="auto"/>
          <w:kern w:val="0"/>
          <w:sz w:val="28"/>
          <w:szCs w:val="28"/>
        </w:rPr>
      </w:pPr>
      <w:r>
        <w:rPr>
          <w:rFonts w:eastAsia="方正仿宋_GBK"/>
          <w:color w:val="auto"/>
          <w:kern w:val="0"/>
          <w:sz w:val="28"/>
          <w:szCs w:val="28"/>
        </w:rPr>
        <w:t>5.磋商文件的约束力</w:t>
      </w:r>
    </w:p>
    <w:p w14:paraId="7DFBA2E8">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5.1</w:t>
      </w:r>
      <w:r>
        <w:rPr>
          <w:rFonts w:eastAsia="方正仿宋_GBK"/>
          <w:color w:val="auto"/>
          <w:sz w:val="28"/>
          <w:szCs w:val="28"/>
        </w:rPr>
        <w:t xml:space="preserve"> 供应商一旦参加本项目采购活动，即被认为接受了本磋商文件的规定和约束。</w:t>
      </w:r>
    </w:p>
    <w:p w14:paraId="110A5A3C">
      <w:pPr>
        <w:keepNext/>
        <w:adjustRightInd w:val="0"/>
        <w:snapToGrid w:val="0"/>
        <w:spacing w:line="460" w:lineRule="exact"/>
        <w:ind w:firstLine="560" w:firstLineChars="200"/>
        <w:outlineLvl w:val="3"/>
        <w:rPr>
          <w:rFonts w:eastAsia="方正仿宋_GBK"/>
          <w:color w:val="auto"/>
          <w:kern w:val="0"/>
          <w:sz w:val="28"/>
          <w:szCs w:val="28"/>
        </w:rPr>
      </w:pPr>
      <w:r>
        <w:rPr>
          <w:rFonts w:eastAsia="方正仿宋_GBK"/>
          <w:color w:val="auto"/>
          <w:kern w:val="0"/>
          <w:sz w:val="28"/>
          <w:szCs w:val="28"/>
        </w:rPr>
        <w:t>6.磋商文件的解释</w:t>
      </w:r>
    </w:p>
    <w:p w14:paraId="752C3F9B">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6.1</w:t>
      </w:r>
      <w:r>
        <w:rPr>
          <w:rFonts w:eastAsia="方正仿宋_GBK"/>
          <w:color w:val="auto"/>
          <w:sz w:val="28"/>
          <w:szCs w:val="28"/>
        </w:rPr>
        <w:t>磋商文件需求部分（供应商资格要求、项目需求、商务技术评分标准）由</w:t>
      </w:r>
      <w:r>
        <w:rPr>
          <w:rFonts w:hint="eastAsia" w:eastAsia="方正仿宋_GBK"/>
          <w:color w:val="auto"/>
          <w:sz w:val="28"/>
          <w:szCs w:val="28"/>
          <w:lang w:val="en-US" w:eastAsia="zh-CN"/>
        </w:rPr>
        <w:t>需求部门</w:t>
      </w:r>
      <w:r>
        <w:rPr>
          <w:rFonts w:eastAsia="方正仿宋_GBK"/>
          <w:color w:val="auto"/>
          <w:sz w:val="28"/>
          <w:szCs w:val="28"/>
        </w:rPr>
        <w:t>解释，其它部分由</w:t>
      </w:r>
      <w:r>
        <w:rPr>
          <w:rFonts w:hint="eastAsia" w:eastAsia="方正仿宋_GBK"/>
          <w:color w:val="auto"/>
          <w:sz w:val="28"/>
          <w:szCs w:val="28"/>
          <w:lang w:val="en-US" w:eastAsia="zh-CN"/>
        </w:rPr>
        <w:t>招标部门</w:t>
      </w:r>
      <w:r>
        <w:rPr>
          <w:rFonts w:eastAsia="方正仿宋_GBK"/>
          <w:color w:val="auto"/>
          <w:sz w:val="28"/>
          <w:szCs w:val="28"/>
        </w:rPr>
        <w:t>解释。</w:t>
      </w:r>
    </w:p>
    <w:p w14:paraId="1346B8A3">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19" w:name="_Toc16938525"/>
      <w:bookmarkStart w:id="20" w:name="_Toc513029209"/>
      <w:bookmarkStart w:id="21" w:name="_Toc120614215"/>
      <w:bookmarkStart w:id="22" w:name="_Toc20823281"/>
      <w:r>
        <w:rPr>
          <w:rFonts w:eastAsia="方正仿宋_GBK"/>
          <w:b/>
          <w:bCs/>
          <w:color w:val="auto"/>
          <w:kern w:val="0"/>
          <w:sz w:val="28"/>
          <w:szCs w:val="28"/>
        </w:rPr>
        <w:t>二</w:t>
      </w:r>
      <w:r>
        <w:rPr>
          <w:rFonts w:hint="eastAsia" w:eastAsia="方正仿宋_GBK"/>
          <w:b/>
          <w:bCs/>
          <w:color w:val="auto"/>
          <w:kern w:val="0"/>
          <w:sz w:val="28"/>
          <w:szCs w:val="28"/>
        </w:rPr>
        <w:t>、</w:t>
      </w:r>
      <w:r>
        <w:rPr>
          <w:rFonts w:eastAsia="方正仿宋_GBK"/>
          <w:b/>
          <w:bCs/>
          <w:color w:val="auto"/>
          <w:kern w:val="0"/>
          <w:sz w:val="28"/>
          <w:szCs w:val="28"/>
        </w:rPr>
        <w:t>磋商文件</w:t>
      </w:r>
      <w:bookmarkEnd w:id="19"/>
      <w:bookmarkEnd w:id="20"/>
      <w:bookmarkEnd w:id="21"/>
      <w:bookmarkEnd w:id="22"/>
    </w:p>
    <w:p w14:paraId="7A0357F1">
      <w:pPr>
        <w:keepNext/>
        <w:adjustRightInd w:val="0"/>
        <w:snapToGrid w:val="0"/>
        <w:spacing w:line="460" w:lineRule="exact"/>
        <w:ind w:firstLine="560" w:firstLineChars="200"/>
        <w:outlineLvl w:val="3"/>
        <w:rPr>
          <w:rFonts w:eastAsia="方正仿宋_GBK"/>
          <w:b/>
          <w:bCs/>
          <w:color w:val="auto"/>
          <w:kern w:val="0"/>
          <w:sz w:val="28"/>
          <w:szCs w:val="28"/>
        </w:rPr>
      </w:pPr>
      <w:bookmarkStart w:id="23" w:name="_Toc16938526"/>
      <w:bookmarkStart w:id="24" w:name="_Toc513029210"/>
      <w:bookmarkStart w:id="25" w:name="_Toc20823282"/>
      <w:r>
        <w:rPr>
          <w:rFonts w:eastAsia="方正仿宋_GBK"/>
          <w:color w:val="auto"/>
          <w:kern w:val="0"/>
          <w:sz w:val="28"/>
          <w:szCs w:val="28"/>
        </w:rPr>
        <w:t>1.磋商文件构成</w:t>
      </w:r>
      <w:bookmarkEnd w:id="23"/>
      <w:bookmarkEnd w:id="24"/>
      <w:bookmarkEnd w:id="25"/>
    </w:p>
    <w:p w14:paraId="03A192BD">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1.1</w:t>
      </w:r>
      <w:r>
        <w:rPr>
          <w:rFonts w:eastAsia="方正仿宋_GBK"/>
          <w:color w:val="auto"/>
          <w:sz w:val="28"/>
          <w:szCs w:val="28"/>
        </w:rPr>
        <w:t xml:space="preserve"> 磋商文件由以下部分组成：</w:t>
      </w:r>
    </w:p>
    <w:p w14:paraId="39D2E175">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（1）磋商公告</w:t>
      </w:r>
    </w:p>
    <w:p w14:paraId="567200D5">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（2）磋商须知</w:t>
      </w:r>
    </w:p>
    <w:p w14:paraId="2343E63F">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（3）项目需求</w:t>
      </w:r>
    </w:p>
    <w:p w14:paraId="38DA0EC5">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（4）评审方法和评审标准</w:t>
      </w:r>
    </w:p>
    <w:p w14:paraId="29BD7592">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（5）响应文件组成</w:t>
      </w:r>
    </w:p>
    <w:p w14:paraId="57822422">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（6）附件</w:t>
      </w:r>
    </w:p>
    <w:p w14:paraId="6C89C4C2">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请仔细检查磋商文件是否齐全，如有缺漏请立即与</w:t>
      </w:r>
      <w:r>
        <w:rPr>
          <w:rFonts w:hint="eastAsia" w:eastAsia="方正仿宋_GBK"/>
          <w:color w:val="auto"/>
          <w:sz w:val="28"/>
          <w:szCs w:val="28"/>
          <w:lang w:eastAsia="zh-CN"/>
        </w:rPr>
        <w:t>采购人</w:t>
      </w:r>
      <w:r>
        <w:rPr>
          <w:rFonts w:eastAsia="方正仿宋_GBK"/>
          <w:color w:val="auto"/>
          <w:sz w:val="28"/>
          <w:szCs w:val="28"/>
        </w:rPr>
        <w:t>联系解决。</w:t>
      </w:r>
    </w:p>
    <w:p w14:paraId="06F7B5CF">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1.2</w:t>
      </w:r>
      <w:r>
        <w:rPr>
          <w:rFonts w:eastAsia="方正仿宋_GBK"/>
          <w:color w:val="auto"/>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EDB1EB5">
      <w:pPr>
        <w:keepNext/>
        <w:adjustRightInd w:val="0"/>
        <w:snapToGrid w:val="0"/>
        <w:spacing w:line="460" w:lineRule="exact"/>
        <w:ind w:firstLine="560" w:firstLineChars="200"/>
        <w:outlineLvl w:val="3"/>
        <w:rPr>
          <w:rFonts w:eastAsia="方正仿宋_GBK"/>
          <w:b/>
          <w:bCs/>
          <w:color w:val="auto"/>
          <w:kern w:val="0"/>
          <w:sz w:val="28"/>
          <w:szCs w:val="28"/>
        </w:rPr>
      </w:pPr>
      <w:bookmarkStart w:id="26" w:name="_Toc20823283"/>
      <w:bookmarkStart w:id="27" w:name="_Toc513029211"/>
      <w:bookmarkStart w:id="28" w:name="_Toc462564070"/>
      <w:bookmarkStart w:id="29" w:name="_Toc16938527"/>
      <w:r>
        <w:rPr>
          <w:rFonts w:eastAsia="方正仿宋_GBK"/>
          <w:color w:val="auto"/>
          <w:kern w:val="0"/>
          <w:sz w:val="28"/>
          <w:szCs w:val="28"/>
        </w:rPr>
        <w:t>2.磋商文件的澄清</w:t>
      </w:r>
      <w:bookmarkEnd w:id="26"/>
      <w:bookmarkEnd w:id="27"/>
      <w:bookmarkEnd w:id="28"/>
      <w:bookmarkEnd w:id="29"/>
    </w:p>
    <w:p w14:paraId="7C3FF809">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2.1</w:t>
      </w:r>
      <w:r>
        <w:rPr>
          <w:rFonts w:eastAsia="方正仿宋_GBK"/>
          <w:color w:val="auto"/>
          <w:sz w:val="28"/>
          <w:szCs w:val="28"/>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0C62B5FF">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2.2采购人视情组织答疑会</w:t>
      </w:r>
    </w:p>
    <w:p w14:paraId="4202F846">
      <w:pPr>
        <w:keepNext/>
        <w:adjustRightInd w:val="0"/>
        <w:snapToGrid w:val="0"/>
        <w:spacing w:line="460" w:lineRule="exact"/>
        <w:ind w:firstLine="560" w:firstLineChars="200"/>
        <w:outlineLvl w:val="3"/>
        <w:rPr>
          <w:rFonts w:eastAsia="方正仿宋_GBK"/>
          <w:b/>
          <w:bCs/>
          <w:color w:val="auto"/>
          <w:kern w:val="0"/>
          <w:sz w:val="28"/>
          <w:szCs w:val="28"/>
        </w:rPr>
      </w:pPr>
      <w:bookmarkStart w:id="30" w:name="_Toc16938528"/>
      <w:bookmarkStart w:id="31" w:name="_Toc462564071"/>
      <w:bookmarkStart w:id="32" w:name="_Toc513029212"/>
      <w:bookmarkStart w:id="33" w:name="_Toc20823284"/>
      <w:r>
        <w:rPr>
          <w:rFonts w:eastAsia="方正仿宋_GBK"/>
          <w:color w:val="auto"/>
          <w:kern w:val="0"/>
          <w:sz w:val="28"/>
          <w:szCs w:val="28"/>
        </w:rPr>
        <w:t>3.磋商文件的修改</w:t>
      </w:r>
      <w:bookmarkEnd w:id="30"/>
      <w:bookmarkEnd w:id="31"/>
      <w:bookmarkEnd w:id="32"/>
      <w:bookmarkEnd w:id="33"/>
    </w:p>
    <w:p w14:paraId="2F8AF656">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3.1</w:t>
      </w:r>
      <w:r>
        <w:rPr>
          <w:rFonts w:eastAsia="方正仿宋_GBK"/>
          <w:color w:val="auto"/>
          <w:sz w:val="28"/>
          <w:szCs w:val="28"/>
        </w:rPr>
        <w:t xml:space="preserve"> 在响应文件提交截止时间前，</w:t>
      </w:r>
      <w:r>
        <w:rPr>
          <w:rFonts w:hint="eastAsia" w:eastAsia="方正仿宋_GBK"/>
          <w:color w:val="auto"/>
          <w:sz w:val="28"/>
          <w:szCs w:val="28"/>
          <w:lang w:val="en-US" w:eastAsia="zh-CN"/>
        </w:rPr>
        <w:t>采购人</w:t>
      </w:r>
      <w:r>
        <w:rPr>
          <w:rFonts w:eastAsia="方正仿宋_GBK"/>
          <w:color w:val="auto"/>
          <w:sz w:val="28"/>
          <w:szCs w:val="28"/>
        </w:rPr>
        <w:t>可以对磋商文件进行修改。</w:t>
      </w:r>
    </w:p>
    <w:p w14:paraId="7B682AC1">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 xml:space="preserve">3.2 </w:t>
      </w:r>
      <w:r>
        <w:rPr>
          <w:rFonts w:hint="eastAsia" w:eastAsia="方正仿宋_GBK"/>
          <w:color w:val="auto"/>
          <w:sz w:val="28"/>
          <w:szCs w:val="28"/>
          <w:lang w:val="en-US" w:eastAsia="zh-CN"/>
        </w:rPr>
        <w:t>采购人有</w:t>
      </w:r>
      <w:r>
        <w:rPr>
          <w:rFonts w:eastAsia="方正仿宋_GBK"/>
          <w:color w:val="auto"/>
          <w:sz w:val="28"/>
          <w:szCs w:val="28"/>
        </w:rPr>
        <w:t>权按照法定的要求推迟响应文件提交截止日期和磋商日期。</w:t>
      </w:r>
    </w:p>
    <w:p w14:paraId="045B65B0">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 xml:space="preserve">3.3 </w:t>
      </w:r>
      <w:r>
        <w:rPr>
          <w:rFonts w:eastAsia="方正仿宋_GBK"/>
          <w:color w:val="auto"/>
          <w:sz w:val="28"/>
          <w:szCs w:val="28"/>
        </w:rPr>
        <w:t>磋商文件的修改将在</w:t>
      </w:r>
      <w:r>
        <w:rPr>
          <w:rFonts w:hint="eastAsia" w:eastAsia="方正仿宋_GBK"/>
          <w:color w:val="auto"/>
          <w:sz w:val="28"/>
          <w:szCs w:val="28"/>
          <w:lang w:eastAsia="zh-CN"/>
        </w:rPr>
        <w:t>江苏省南通卫生高等职业技术学校网站</w:t>
      </w:r>
      <w:r>
        <w:rPr>
          <w:rFonts w:eastAsia="方正仿宋_GBK"/>
          <w:color w:val="auto"/>
          <w:sz w:val="28"/>
          <w:szCs w:val="28"/>
        </w:rPr>
        <w:t>公布，补充文件将作为磋商文件的组成部分，并对供应商具有约束力。</w:t>
      </w:r>
    </w:p>
    <w:p w14:paraId="6F34E265">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34" w:name="_Toc462564072"/>
      <w:bookmarkStart w:id="35" w:name="_Toc120614216"/>
      <w:bookmarkStart w:id="36" w:name="_Toc513029213"/>
      <w:bookmarkStart w:id="37" w:name="_Toc16938529"/>
      <w:bookmarkStart w:id="38" w:name="_Toc20823285"/>
      <w:r>
        <w:rPr>
          <w:rFonts w:eastAsia="方正仿宋_GBK"/>
          <w:b/>
          <w:bCs/>
          <w:color w:val="auto"/>
          <w:kern w:val="0"/>
          <w:sz w:val="28"/>
          <w:szCs w:val="28"/>
        </w:rPr>
        <w:t>三</w:t>
      </w:r>
      <w:r>
        <w:rPr>
          <w:rFonts w:hint="eastAsia" w:eastAsia="方正仿宋_GBK"/>
          <w:b/>
          <w:bCs/>
          <w:color w:val="auto"/>
          <w:kern w:val="0"/>
          <w:sz w:val="28"/>
          <w:szCs w:val="28"/>
        </w:rPr>
        <w:t>、</w:t>
      </w:r>
      <w:r>
        <w:rPr>
          <w:rFonts w:eastAsia="方正仿宋_GBK"/>
          <w:b/>
          <w:bCs/>
          <w:color w:val="auto"/>
          <w:kern w:val="0"/>
          <w:sz w:val="28"/>
          <w:szCs w:val="28"/>
        </w:rPr>
        <w:t>响应文件的编制</w:t>
      </w:r>
      <w:bookmarkEnd w:id="34"/>
      <w:bookmarkEnd w:id="35"/>
      <w:bookmarkEnd w:id="36"/>
      <w:bookmarkEnd w:id="37"/>
      <w:bookmarkEnd w:id="38"/>
    </w:p>
    <w:p w14:paraId="1FB442F7">
      <w:pPr>
        <w:keepNext/>
        <w:adjustRightInd w:val="0"/>
        <w:snapToGrid w:val="0"/>
        <w:spacing w:line="460" w:lineRule="exact"/>
        <w:ind w:firstLine="560" w:firstLineChars="200"/>
        <w:outlineLvl w:val="3"/>
        <w:rPr>
          <w:rFonts w:eastAsia="方正仿宋_GBK"/>
          <w:bCs/>
          <w:color w:val="auto"/>
          <w:kern w:val="0"/>
          <w:sz w:val="28"/>
          <w:szCs w:val="28"/>
        </w:rPr>
      </w:pPr>
      <w:bookmarkStart w:id="39" w:name="_Toc20823286"/>
      <w:bookmarkStart w:id="40" w:name="_Toc462564073"/>
      <w:bookmarkStart w:id="41" w:name="_Toc16938530"/>
      <w:bookmarkStart w:id="42" w:name="_Toc513029214"/>
      <w:r>
        <w:rPr>
          <w:rFonts w:eastAsia="方正仿宋_GBK"/>
          <w:color w:val="auto"/>
          <w:kern w:val="0"/>
          <w:sz w:val="28"/>
          <w:szCs w:val="28"/>
        </w:rPr>
        <w:t>1.响应文件的语言及度量衡单位</w:t>
      </w:r>
      <w:bookmarkEnd w:id="39"/>
      <w:bookmarkEnd w:id="40"/>
      <w:bookmarkEnd w:id="41"/>
      <w:bookmarkEnd w:id="42"/>
    </w:p>
    <w:p w14:paraId="6C358109">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1.1</w:t>
      </w:r>
      <w:r>
        <w:rPr>
          <w:rFonts w:eastAsia="方正仿宋_GBK"/>
          <w:color w:val="auto"/>
          <w:sz w:val="28"/>
          <w:szCs w:val="28"/>
        </w:rPr>
        <w:t>供应商提交的响应文件以及供应商与</w:t>
      </w:r>
      <w:r>
        <w:rPr>
          <w:rFonts w:hint="eastAsia" w:eastAsia="方正仿宋_GBK"/>
          <w:color w:val="auto"/>
          <w:sz w:val="28"/>
          <w:szCs w:val="28"/>
          <w:lang w:eastAsia="zh-CN"/>
        </w:rPr>
        <w:t>采购人</w:t>
      </w:r>
      <w:r>
        <w:rPr>
          <w:rFonts w:eastAsia="方正仿宋_GBK"/>
          <w:color w:val="auto"/>
          <w:sz w:val="28"/>
          <w:szCs w:val="28"/>
        </w:rPr>
        <w:t>及采购人就有关磋商的所有来往通知、函件和文件均应使用</w:t>
      </w:r>
      <w:r>
        <w:rPr>
          <w:rFonts w:eastAsia="方正仿宋_GBK"/>
          <w:bCs/>
          <w:color w:val="auto"/>
          <w:sz w:val="28"/>
          <w:szCs w:val="28"/>
        </w:rPr>
        <w:t>简体中文</w:t>
      </w:r>
      <w:r>
        <w:rPr>
          <w:rFonts w:eastAsia="方正仿宋_GBK"/>
          <w:color w:val="auto"/>
          <w:sz w:val="28"/>
          <w:szCs w:val="28"/>
        </w:rPr>
        <w:t>。</w:t>
      </w:r>
    </w:p>
    <w:p w14:paraId="3A5A71FE">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1.2</w:t>
      </w:r>
      <w:r>
        <w:rPr>
          <w:rFonts w:eastAsia="方正仿宋_GBK"/>
          <w:color w:val="auto"/>
          <w:sz w:val="28"/>
          <w:szCs w:val="28"/>
        </w:rPr>
        <w:t xml:space="preserve"> 除技术性能另有规定外，响应文件所使用的度量衡单位，均须采用国家法定计量单位。</w:t>
      </w:r>
    </w:p>
    <w:p w14:paraId="0A89FE2E">
      <w:pPr>
        <w:keepNext/>
        <w:adjustRightInd w:val="0"/>
        <w:snapToGrid w:val="0"/>
        <w:spacing w:line="460" w:lineRule="exact"/>
        <w:ind w:firstLine="560" w:firstLineChars="200"/>
        <w:outlineLvl w:val="3"/>
        <w:rPr>
          <w:rFonts w:eastAsia="方正仿宋_GBK"/>
          <w:b/>
          <w:bCs/>
          <w:color w:val="auto"/>
          <w:kern w:val="0"/>
          <w:sz w:val="28"/>
          <w:szCs w:val="28"/>
        </w:rPr>
      </w:pPr>
      <w:bookmarkStart w:id="43" w:name="_Toc16938531"/>
      <w:bookmarkStart w:id="44" w:name="_Toc20823287"/>
      <w:bookmarkStart w:id="45" w:name="_Toc513029215"/>
      <w:bookmarkStart w:id="46" w:name="_Toc462564074"/>
      <w:r>
        <w:rPr>
          <w:rFonts w:eastAsia="方正仿宋_GBK"/>
          <w:color w:val="auto"/>
          <w:kern w:val="0"/>
          <w:sz w:val="28"/>
          <w:szCs w:val="28"/>
        </w:rPr>
        <w:t>2.响应文件构成</w:t>
      </w:r>
      <w:bookmarkEnd w:id="43"/>
      <w:bookmarkEnd w:id="44"/>
      <w:bookmarkEnd w:id="45"/>
      <w:bookmarkEnd w:id="46"/>
    </w:p>
    <w:p w14:paraId="5D7E62EF">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2.1</w:t>
      </w:r>
      <w:r>
        <w:rPr>
          <w:rFonts w:eastAsia="方正仿宋_GBK"/>
          <w:color w:val="auto"/>
          <w:sz w:val="28"/>
          <w:szCs w:val="28"/>
        </w:rPr>
        <w:t xml:space="preserve"> 供应商编写的响应文件应包括资格审查证明材料文件、商务技术标文件、价格标文件。供应商按“第五部分 响应文件组成”要求编写响应文件。</w:t>
      </w:r>
    </w:p>
    <w:p w14:paraId="539A7D86">
      <w:pPr>
        <w:keepNext/>
        <w:adjustRightInd w:val="0"/>
        <w:snapToGrid w:val="0"/>
        <w:spacing w:line="460" w:lineRule="exact"/>
        <w:ind w:firstLine="560" w:firstLineChars="200"/>
        <w:outlineLvl w:val="3"/>
        <w:rPr>
          <w:rFonts w:eastAsia="方正仿宋_GBK"/>
          <w:b/>
          <w:bCs/>
          <w:color w:val="auto"/>
          <w:kern w:val="0"/>
          <w:sz w:val="28"/>
          <w:szCs w:val="28"/>
        </w:rPr>
      </w:pPr>
      <w:bookmarkStart w:id="47" w:name="_Hlt26954838"/>
      <w:bookmarkEnd w:id="47"/>
      <w:bookmarkStart w:id="48" w:name="_Hlt26670360"/>
      <w:bookmarkEnd w:id="48"/>
      <w:bookmarkStart w:id="49" w:name="_Hlt26668975"/>
      <w:bookmarkEnd w:id="49"/>
      <w:bookmarkStart w:id="50" w:name="_Toc14577360"/>
      <w:bookmarkStart w:id="51" w:name="_Toc49090511"/>
      <w:r>
        <w:rPr>
          <w:rFonts w:eastAsia="方正仿宋_GBK"/>
          <w:color w:val="auto"/>
          <w:kern w:val="0"/>
          <w:sz w:val="28"/>
          <w:szCs w:val="28"/>
        </w:rPr>
        <w:t>3.</w:t>
      </w:r>
      <w:bookmarkEnd w:id="50"/>
      <w:bookmarkEnd w:id="51"/>
      <w:r>
        <w:rPr>
          <w:rFonts w:eastAsia="方正仿宋_GBK"/>
          <w:color w:val="auto"/>
          <w:kern w:val="0"/>
          <w:sz w:val="28"/>
          <w:szCs w:val="28"/>
        </w:rPr>
        <w:t>磋商响应有效期</w:t>
      </w:r>
    </w:p>
    <w:p w14:paraId="607A716F">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3.1磋商响应有效期为</w:t>
      </w:r>
      <w:r>
        <w:rPr>
          <w:rFonts w:hint="eastAsia" w:eastAsia="方正仿宋_GBK"/>
          <w:bCs/>
          <w:color w:val="auto"/>
          <w:sz w:val="28"/>
          <w:szCs w:val="28"/>
          <w:lang w:eastAsia="zh-CN"/>
        </w:rPr>
        <w:t>采购人</w:t>
      </w:r>
      <w:r>
        <w:rPr>
          <w:rFonts w:eastAsia="方正仿宋_GBK"/>
          <w:bCs/>
          <w:color w:val="auto"/>
          <w:sz w:val="28"/>
          <w:szCs w:val="28"/>
        </w:rPr>
        <w:t>规定的响应文件</w:t>
      </w:r>
      <w:r>
        <w:rPr>
          <w:rFonts w:eastAsia="方正仿宋_GBK"/>
          <w:color w:val="auto"/>
          <w:sz w:val="28"/>
          <w:szCs w:val="28"/>
        </w:rPr>
        <w:t>提交</w:t>
      </w:r>
      <w:r>
        <w:rPr>
          <w:rFonts w:eastAsia="方正仿宋_GBK"/>
          <w:bCs/>
          <w:color w:val="auto"/>
          <w:sz w:val="28"/>
          <w:szCs w:val="28"/>
        </w:rPr>
        <w:t>截止时间后</w:t>
      </w:r>
      <w:r>
        <w:rPr>
          <w:rFonts w:eastAsia="方正仿宋_GBK"/>
          <w:b/>
          <w:color w:val="auto"/>
          <w:sz w:val="28"/>
          <w:szCs w:val="28"/>
          <w:u w:val="single"/>
        </w:rPr>
        <w:t>六十（60）天</w:t>
      </w:r>
      <w:r>
        <w:rPr>
          <w:rFonts w:eastAsia="方正仿宋_GBK"/>
          <w:bCs/>
          <w:color w:val="auto"/>
          <w:sz w:val="28"/>
          <w:szCs w:val="28"/>
        </w:rPr>
        <w:t>。磋商响应有效期比规定短的将被视为非实质性响应而予以拒绝。</w:t>
      </w:r>
    </w:p>
    <w:p w14:paraId="24345B5E">
      <w:pPr>
        <w:keepNext/>
        <w:adjustRightInd w:val="0"/>
        <w:snapToGrid w:val="0"/>
        <w:spacing w:line="460" w:lineRule="exact"/>
        <w:ind w:firstLine="560" w:firstLineChars="200"/>
        <w:outlineLvl w:val="3"/>
        <w:rPr>
          <w:rFonts w:eastAsia="方正仿宋_GBK"/>
          <w:b/>
          <w:bCs/>
          <w:color w:val="auto"/>
          <w:kern w:val="0"/>
          <w:sz w:val="28"/>
          <w:szCs w:val="28"/>
        </w:rPr>
      </w:pPr>
      <w:r>
        <w:rPr>
          <w:rFonts w:eastAsia="方正仿宋_GBK"/>
          <w:color w:val="auto"/>
          <w:kern w:val="0"/>
          <w:sz w:val="28"/>
          <w:szCs w:val="28"/>
        </w:rPr>
        <w:t>4. 磋商响应有效期的延长</w:t>
      </w:r>
    </w:p>
    <w:p w14:paraId="66812069">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4.1在特殊情况下，</w:t>
      </w:r>
      <w:r>
        <w:rPr>
          <w:rFonts w:hint="eastAsia" w:eastAsia="方正仿宋_GBK"/>
          <w:bCs/>
          <w:color w:val="auto"/>
          <w:sz w:val="28"/>
          <w:szCs w:val="28"/>
          <w:lang w:eastAsia="zh-CN"/>
        </w:rPr>
        <w:t>采购人</w:t>
      </w:r>
      <w:r>
        <w:rPr>
          <w:rFonts w:eastAsia="方正仿宋_GBK"/>
          <w:bCs/>
          <w:color w:val="auto"/>
          <w:sz w:val="28"/>
          <w:szCs w:val="28"/>
        </w:rPr>
        <w:t>于原磋商响应有效期满之前，可向磋商供应商提出延长磋商响应有效期的要求。这种要求与答复均应采用书面形式。供应商可以拒绝</w:t>
      </w:r>
      <w:r>
        <w:rPr>
          <w:rFonts w:hint="eastAsia" w:eastAsia="方正仿宋_GBK"/>
          <w:bCs/>
          <w:color w:val="auto"/>
          <w:sz w:val="28"/>
          <w:szCs w:val="28"/>
          <w:lang w:eastAsia="zh-CN"/>
        </w:rPr>
        <w:t>采购人</w:t>
      </w:r>
      <w:r>
        <w:rPr>
          <w:rFonts w:eastAsia="方正仿宋_GBK"/>
          <w:bCs/>
          <w:color w:val="auto"/>
          <w:sz w:val="28"/>
          <w:szCs w:val="28"/>
        </w:rPr>
        <w:t>的这一要求而放弃磋商响应，同意延长磋商响应有效期的供应商既不能要求也不允许修改其响应文件。</w:t>
      </w:r>
      <w:r>
        <w:rPr>
          <w:rFonts w:eastAsia="方正仿宋_GBK"/>
          <w:color w:val="auto"/>
          <w:sz w:val="28"/>
          <w:szCs w:val="28"/>
        </w:rPr>
        <w:t>受磋商响应有效期约束的所有权利与义务均延长至新的有效期</w:t>
      </w:r>
      <w:r>
        <w:rPr>
          <w:rFonts w:eastAsia="方正仿宋_GBK"/>
          <w:bCs/>
          <w:color w:val="auto"/>
          <w:sz w:val="28"/>
          <w:szCs w:val="28"/>
        </w:rPr>
        <w:t>。</w:t>
      </w:r>
    </w:p>
    <w:p w14:paraId="56BE738F">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52" w:name="_Hlt26954739"/>
      <w:bookmarkEnd w:id="52"/>
      <w:bookmarkStart w:id="53" w:name="_Hlt26954852"/>
      <w:bookmarkEnd w:id="53"/>
      <w:bookmarkStart w:id="54" w:name="_Toc16938540"/>
      <w:bookmarkStart w:id="55" w:name="_Toc513029224"/>
      <w:bookmarkStart w:id="56" w:name="_Toc120614217"/>
      <w:bookmarkStart w:id="57" w:name="_Toc20823296"/>
      <w:r>
        <w:rPr>
          <w:rFonts w:eastAsia="方正仿宋_GBK"/>
          <w:b/>
          <w:bCs/>
          <w:color w:val="auto"/>
          <w:kern w:val="0"/>
          <w:sz w:val="28"/>
          <w:szCs w:val="28"/>
        </w:rPr>
        <w:t>四</w:t>
      </w:r>
      <w:r>
        <w:rPr>
          <w:rFonts w:hint="eastAsia" w:eastAsia="方正仿宋_GBK"/>
          <w:b/>
          <w:bCs/>
          <w:color w:val="auto"/>
          <w:kern w:val="0"/>
          <w:sz w:val="28"/>
          <w:szCs w:val="28"/>
        </w:rPr>
        <w:t>、</w:t>
      </w:r>
      <w:r>
        <w:rPr>
          <w:rFonts w:eastAsia="方正仿宋_GBK"/>
          <w:b/>
          <w:bCs/>
          <w:color w:val="auto"/>
          <w:kern w:val="0"/>
          <w:sz w:val="28"/>
          <w:szCs w:val="28"/>
        </w:rPr>
        <w:t>响应文件的提交</w:t>
      </w:r>
      <w:bookmarkEnd w:id="54"/>
      <w:bookmarkEnd w:id="55"/>
      <w:bookmarkEnd w:id="56"/>
      <w:bookmarkEnd w:id="57"/>
    </w:p>
    <w:p w14:paraId="532C31A1">
      <w:pPr>
        <w:keepNext/>
        <w:adjustRightInd w:val="0"/>
        <w:snapToGrid w:val="0"/>
        <w:spacing w:line="460" w:lineRule="exact"/>
        <w:ind w:firstLine="560" w:firstLineChars="200"/>
        <w:outlineLvl w:val="3"/>
        <w:rPr>
          <w:rFonts w:eastAsia="方正仿宋_GBK"/>
          <w:b/>
          <w:bCs/>
          <w:color w:val="auto"/>
          <w:kern w:val="0"/>
          <w:sz w:val="28"/>
          <w:szCs w:val="28"/>
        </w:rPr>
      </w:pPr>
      <w:bookmarkStart w:id="58" w:name="_Toc16938541"/>
      <w:bookmarkStart w:id="59" w:name="_Toc462564084"/>
      <w:bookmarkStart w:id="60" w:name="_Toc20823297"/>
      <w:bookmarkStart w:id="61" w:name="_Toc513029225"/>
      <w:r>
        <w:rPr>
          <w:rFonts w:eastAsia="方正仿宋_GBK"/>
          <w:color w:val="auto"/>
          <w:kern w:val="0"/>
          <w:sz w:val="28"/>
          <w:szCs w:val="28"/>
        </w:rPr>
        <w:t>1.响应文件</w:t>
      </w:r>
      <w:bookmarkEnd w:id="58"/>
      <w:bookmarkEnd w:id="59"/>
      <w:bookmarkEnd w:id="60"/>
      <w:bookmarkEnd w:id="61"/>
      <w:r>
        <w:rPr>
          <w:rFonts w:eastAsia="方正仿宋_GBK"/>
          <w:color w:val="auto"/>
          <w:kern w:val="0"/>
          <w:sz w:val="28"/>
          <w:szCs w:val="28"/>
        </w:rPr>
        <w:t>的提交</w:t>
      </w:r>
    </w:p>
    <w:p w14:paraId="2F429A9C">
      <w:pPr>
        <w:adjustRightInd w:val="0"/>
        <w:snapToGrid w:val="0"/>
        <w:spacing w:line="460" w:lineRule="exact"/>
        <w:ind w:firstLine="560" w:firstLineChars="200"/>
        <w:rPr>
          <w:rFonts w:eastAsia="方正仿宋_GBK"/>
          <w:bCs/>
          <w:color w:val="auto"/>
          <w:sz w:val="28"/>
          <w:szCs w:val="28"/>
        </w:rPr>
      </w:pPr>
      <w:bookmarkStart w:id="62" w:name="_Toc20823298"/>
      <w:bookmarkStart w:id="63" w:name="_Toc16938542"/>
      <w:bookmarkStart w:id="64" w:name="_Toc513029226"/>
      <w:r>
        <w:rPr>
          <w:rFonts w:hint="eastAsia" w:eastAsia="方正仿宋_GBK"/>
          <w:bCs/>
          <w:color w:val="auto"/>
          <w:sz w:val="28"/>
          <w:szCs w:val="28"/>
        </w:rPr>
        <w:t>1.1响应文件三部分内容（资格审查文件、商务技术文件、价格文件）须分别单独密封，</w:t>
      </w:r>
      <w:r>
        <w:rPr>
          <w:rFonts w:hint="eastAsia" w:eastAsia="方正仿宋_GBK"/>
          <w:bCs/>
          <w:color w:val="auto"/>
          <w:sz w:val="28"/>
          <w:szCs w:val="28"/>
          <w:lang w:val="zh-CN"/>
        </w:rPr>
        <w:t>并牢</w:t>
      </w:r>
      <w:r>
        <w:rPr>
          <w:rFonts w:hint="eastAsia" w:eastAsia="方正仿宋_GBK"/>
          <w:bCs/>
          <w:color w:val="auto"/>
          <w:sz w:val="28"/>
          <w:szCs w:val="28"/>
        </w:rPr>
        <w:t>固装订成册，不得相互混淆，文件自编目录并连续标注页码，不得将内容拆开。价格文件不得出现于其他磋商文件中。</w:t>
      </w:r>
    </w:p>
    <w:p w14:paraId="6BF86D34">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1.2响应文件每一部分内容均须提供“一正、两副”纸质响应文件，并将正本、副本及图纸类等（如需提供图纸等其它资料的话）合并密封，统一装在一个密封袋或密封箱内（如有A3大小的图纸类，可单独密封）。</w:t>
      </w:r>
    </w:p>
    <w:p w14:paraId="3732DE0A">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1.3纸质响应文件须</w:t>
      </w:r>
      <w:r>
        <w:rPr>
          <w:rFonts w:hint="eastAsia" w:eastAsia="方正仿宋_GBK"/>
          <w:bCs/>
          <w:color w:val="auto"/>
          <w:sz w:val="28"/>
          <w:szCs w:val="28"/>
          <w:lang w:val="zh-CN"/>
        </w:rPr>
        <w:t>采用</w:t>
      </w:r>
      <w:r>
        <w:rPr>
          <w:rFonts w:eastAsia="方正仿宋_GBK"/>
          <w:bCs/>
          <w:color w:val="auto"/>
          <w:sz w:val="28"/>
          <w:szCs w:val="28"/>
          <w:lang w:val="zh-CN"/>
        </w:rPr>
        <w:t>A4</w:t>
      </w:r>
      <w:r>
        <w:rPr>
          <w:rFonts w:hint="eastAsia" w:eastAsia="方正仿宋_GBK"/>
          <w:bCs/>
          <w:color w:val="auto"/>
          <w:sz w:val="28"/>
          <w:szCs w:val="28"/>
          <w:lang w:val="zh-CN"/>
        </w:rPr>
        <w:t>纸（</w:t>
      </w:r>
      <w:r>
        <w:rPr>
          <w:rFonts w:hint="eastAsia" w:eastAsia="方正仿宋_GBK"/>
          <w:bCs/>
          <w:color w:val="auto"/>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14:paraId="244AC09B">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1.4响应文件密封后应标明响应文件项目名称、项目编号、边缝处加盖单位骑缝章或骑缝签字，并注明于磋商前不得启封。</w:t>
      </w:r>
    </w:p>
    <w:p w14:paraId="71228DE3">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1.5递交时间：供应商须在规定的响应文件接收截止时间前送达指定地点。供应商提交磋商文件，即视为已响应参加采购活动。</w:t>
      </w:r>
    </w:p>
    <w:p w14:paraId="7D18C023">
      <w:pPr>
        <w:adjustRightInd w:val="0"/>
        <w:snapToGrid w:val="0"/>
        <w:spacing w:line="460" w:lineRule="exact"/>
        <w:ind w:firstLine="560" w:firstLineChars="200"/>
        <w:rPr>
          <w:rFonts w:hint="eastAsia" w:eastAsia="方正仿宋_GBK"/>
          <w:bCs/>
          <w:color w:val="auto"/>
          <w:sz w:val="28"/>
          <w:szCs w:val="28"/>
        </w:rPr>
      </w:pPr>
      <w:r>
        <w:rPr>
          <w:rFonts w:hint="eastAsia" w:eastAsia="方正仿宋_GBK"/>
          <w:bCs/>
          <w:color w:val="auto"/>
          <w:sz w:val="28"/>
          <w:szCs w:val="28"/>
        </w:rPr>
        <w:t>友情提醒：</w:t>
      </w:r>
      <w:r>
        <w:rPr>
          <w:rFonts w:hint="eastAsia" w:eastAsia="方正仿宋_GBK"/>
          <w:bCs/>
          <w:color w:val="auto"/>
          <w:sz w:val="28"/>
          <w:szCs w:val="28"/>
          <w:lang w:eastAsia="zh-CN"/>
        </w:rPr>
        <w:t>采购人</w:t>
      </w:r>
      <w:r>
        <w:rPr>
          <w:rFonts w:hint="eastAsia" w:eastAsia="方正仿宋_GBK"/>
          <w:bCs/>
          <w:color w:val="auto"/>
          <w:sz w:val="28"/>
          <w:szCs w:val="28"/>
        </w:rPr>
        <w:t>将拒绝接收未按照磋商文件要求密封的响应文件，拒绝接收在响应文件接收截止时间后递交的响应文件。</w:t>
      </w:r>
    </w:p>
    <w:p w14:paraId="1AC42B75">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2.响应文件截止日期</w:t>
      </w:r>
      <w:bookmarkEnd w:id="62"/>
      <w:bookmarkEnd w:id="63"/>
      <w:bookmarkEnd w:id="64"/>
    </w:p>
    <w:p w14:paraId="581BEF58">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2.1 供应商</w:t>
      </w:r>
      <w:r>
        <w:rPr>
          <w:rFonts w:hint="eastAsia" w:eastAsia="方正仿宋_GBK"/>
          <w:bCs/>
          <w:color w:val="auto"/>
          <w:sz w:val="28"/>
          <w:szCs w:val="28"/>
        </w:rPr>
        <w:t>提交</w:t>
      </w:r>
      <w:r>
        <w:rPr>
          <w:rFonts w:eastAsia="方正仿宋_GBK"/>
          <w:bCs/>
          <w:color w:val="auto"/>
          <w:sz w:val="28"/>
          <w:szCs w:val="28"/>
        </w:rPr>
        <w:t>响应文件的时间不得迟于磋商公告中规定的响应文件提交截止时间。</w:t>
      </w:r>
    </w:p>
    <w:p w14:paraId="5797108D">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供应商应充分考虑到</w:t>
      </w:r>
      <w:r>
        <w:rPr>
          <w:rFonts w:hint="eastAsia" w:eastAsia="方正仿宋_GBK"/>
          <w:bCs/>
          <w:color w:val="auto"/>
          <w:sz w:val="28"/>
          <w:szCs w:val="28"/>
        </w:rPr>
        <w:t>交通路况、停车</w:t>
      </w:r>
      <w:r>
        <w:rPr>
          <w:rFonts w:eastAsia="方正仿宋_GBK"/>
          <w:bCs/>
          <w:color w:val="auto"/>
          <w:sz w:val="28"/>
          <w:szCs w:val="28"/>
        </w:rPr>
        <w:t>、</w:t>
      </w:r>
      <w:r>
        <w:rPr>
          <w:rFonts w:hint="eastAsia" w:eastAsia="方正仿宋_GBK"/>
          <w:bCs/>
          <w:color w:val="auto"/>
          <w:sz w:val="28"/>
          <w:szCs w:val="28"/>
        </w:rPr>
        <w:t>疫情管控</w:t>
      </w:r>
      <w:r>
        <w:rPr>
          <w:rFonts w:eastAsia="方正仿宋_GBK"/>
          <w:bCs/>
          <w:color w:val="auto"/>
          <w:sz w:val="28"/>
          <w:szCs w:val="28"/>
        </w:rPr>
        <w:t>等风险因素，如因供应商自身原因造成的</w:t>
      </w:r>
      <w:r>
        <w:rPr>
          <w:rFonts w:hint="eastAsia" w:eastAsia="方正仿宋_GBK"/>
          <w:bCs/>
          <w:color w:val="auto"/>
          <w:sz w:val="28"/>
          <w:szCs w:val="28"/>
        </w:rPr>
        <w:t>磋商</w:t>
      </w:r>
      <w:r>
        <w:rPr>
          <w:rFonts w:eastAsia="方正仿宋_GBK"/>
          <w:bCs/>
          <w:color w:val="auto"/>
          <w:sz w:val="28"/>
          <w:szCs w:val="28"/>
        </w:rPr>
        <w:t>响应文件</w:t>
      </w:r>
      <w:r>
        <w:rPr>
          <w:rFonts w:hint="eastAsia" w:eastAsia="方正仿宋_GBK"/>
          <w:bCs/>
          <w:color w:val="auto"/>
          <w:sz w:val="28"/>
          <w:szCs w:val="28"/>
        </w:rPr>
        <w:t>提交</w:t>
      </w:r>
      <w:r>
        <w:rPr>
          <w:rFonts w:eastAsia="方正仿宋_GBK"/>
          <w:bCs/>
          <w:color w:val="auto"/>
          <w:sz w:val="28"/>
          <w:szCs w:val="28"/>
        </w:rPr>
        <w:t>不成功由供应商自行承担全部责任。</w:t>
      </w:r>
    </w:p>
    <w:p w14:paraId="2C0C2FB8">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2.2 </w:t>
      </w:r>
      <w:r>
        <w:rPr>
          <w:rFonts w:hint="eastAsia" w:eastAsia="方正仿宋_GBK"/>
          <w:bCs/>
          <w:color w:val="auto"/>
          <w:sz w:val="28"/>
          <w:szCs w:val="28"/>
          <w:lang w:eastAsia="zh-CN"/>
        </w:rPr>
        <w:t>采购人</w:t>
      </w:r>
      <w:r>
        <w:rPr>
          <w:rFonts w:eastAsia="方正仿宋_GBK"/>
          <w:bCs/>
          <w:color w:val="auto"/>
          <w:sz w:val="28"/>
          <w:szCs w:val="28"/>
        </w:rPr>
        <w:t>可以按照规定，通过修改响应文件酌情延长响应文件提交截止日期，在此情况下，供应商的所有权利和义务以及供应商受制的截止日期均应以延长后新的截止日期为准。</w:t>
      </w:r>
    </w:p>
    <w:p w14:paraId="6BC4C49A">
      <w:pPr>
        <w:adjustRightInd w:val="0"/>
        <w:snapToGrid w:val="0"/>
        <w:spacing w:line="460" w:lineRule="exact"/>
        <w:ind w:firstLine="560" w:firstLineChars="200"/>
        <w:rPr>
          <w:rFonts w:eastAsia="方正仿宋_GBK"/>
          <w:bCs/>
          <w:color w:val="auto"/>
          <w:sz w:val="28"/>
          <w:szCs w:val="28"/>
        </w:rPr>
      </w:pPr>
      <w:bookmarkStart w:id="65" w:name="_Toc513029227"/>
      <w:bookmarkStart w:id="66" w:name="_Toc20823299"/>
      <w:bookmarkStart w:id="67" w:name="_Toc16938543"/>
      <w:r>
        <w:rPr>
          <w:rFonts w:eastAsia="方正仿宋_GBK"/>
          <w:bCs/>
          <w:color w:val="auto"/>
          <w:sz w:val="28"/>
          <w:szCs w:val="28"/>
        </w:rPr>
        <w:t>3.响应文件</w:t>
      </w:r>
      <w:bookmarkEnd w:id="65"/>
      <w:bookmarkEnd w:id="66"/>
      <w:bookmarkEnd w:id="67"/>
      <w:r>
        <w:rPr>
          <w:rFonts w:eastAsia="方正仿宋_GBK"/>
          <w:bCs/>
          <w:color w:val="auto"/>
          <w:sz w:val="28"/>
          <w:szCs w:val="28"/>
        </w:rPr>
        <w:t>的拒收</w:t>
      </w:r>
    </w:p>
    <w:p w14:paraId="372C60A7">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3.1 </w:t>
      </w:r>
      <w:r>
        <w:rPr>
          <w:rFonts w:hint="eastAsia" w:eastAsia="方正仿宋_GBK"/>
          <w:bCs/>
          <w:color w:val="auto"/>
          <w:sz w:val="28"/>
          <w:szCs w:val="28"/>
          <w:lang w:eastAsia="zh-CN"/>
        </w:rPr>
        <w:t>采购人</w:t>
      </w:r>
      <w:r>
        <w:rPr>
          <w:rFonts w:eastAsia="方正仿宋_GBK"/>
          <w:bCs/>
          <w:color w:val="auto"/>
          <w:sz w:val="28"/>
          <w:szCs w:val="28"/>
        </w:rPr>
        <w:t>拒绝接收在其规定的响应文件提交截止时间后</w:t>
      </w:r>
      <w:r>
        <w:rPr>
          <w:rFonts w:hint="eastAsia" w:eastAsia="方正仿宋_GBK"/>
          <w:bCs/>
          <w:color w:val="auto"/>
          <w:sz w:val="28"/>
          <w:szCs w:val="28"/>
        </w:rPr>
        <w:t>提交</w:t>
      </w:r>
      <w:r>
        <w:rPr>
          <w:rFonts w:eastAsia="方正仿宋_GBK"/>
          <w:bCs/>
          <w:color w:val="auto"/>
          <w:sz w:val="28"/>
          <w:szCs w:val="28"/>
        </w:rPr>
        <w:t>的任何响应文件。</w:t>
      </w:r>
    </w:p>
    <w:p w14:paraId="1797F329">
      <w:pPr>
        <w:adjustRightInd w:val="0"/>
        <w:snapToGrid w:val="0"/>
        <w:spacing w:line="460" w:lineRule="exact"/>
        <w:ind w:firstLine="560" w:firstLineChars="200"/>
        <w:rPr>
          <w:rFonts w:eastAsia="方正仿宋_GBK"/>
          <w:bCs/>
          <w:color w:val="auto"/>
          <w:sz w:val="28"/>
          <w:szCs w:val="28"/>
        </w:rPr>
      </w:pPr>
      <w:bookmarkStart w:id="68" w:name="_Toc513029228"/>
      <w:bookmarkStart w:id="69" w:name="_Toc20823300"/>
      <w:bookmarkStart w:id="70" w:name="_Toc16938544"/>
      <w:r>
        <w:rPr>
          <w:rFonts w:eastAsia="方正仿宋_GBK"/>
          <w:bCs/>
          <w:color w:val="auto"/>
          <w:sz w:val="28"/>
          <w:szCs w:val="28"/>
        </w:rPr>
        <w:t>4. 响应文件的撤回和修改</w:t>
      </w:r>
      <w:bookmarkEnd w:id="68"/>
      <w:bookmarkEnd w:id="69"/>
      <w:bookmarkEnd w:id="70"/>
    </w:p>
    <w:p w14:paraId="54F0DF15">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4.1 响应文件的撤回</w:t>
      </w:r>
    </w:p>
    <w:p w14:paraId="7F7E627C">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4.1.1 响应文件的撤回</w:t>
      </w:r>
    </w:p>
    <w:p w14:paraId="1745DEC4">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供应商可在响应文件提交截止时间前，</w:t>
      </w:r>
      <w:r>
        <w:rPr>
          <w:rFonts w:hint="eastAsia" w:eastAsia="方正仿宋_GBK"/>
          <w:bCs/>
          <w:color w:val="auto"/>
          <w:sz w:val="28"/>
          <w:szCs w:val="28"/>
        </w:rPr>
        <w:t>书面</w:t>
      </w:r>
      <w:r>
        <w:rPr>
          <w:rFonts w:eastAsia="方正仿宋_GBK"/>
          <w:bCs/>
          <w:color w:val="auto"/>
          <w:sz w:val="28"/>
          <w:szCs w:val="28"/>
        </w:rPr>
        <w:t>撤回其</w:t>
      </w:r>
      <w:r>
        <w:rPr>
          <w:rFonts w:hint="eastAsia" w:eastAsia="方正仿宋_GBK"/>
          <w:bCs/>
          <w:color w:val="auto"/>
          <w:sz w:val="28"/>
          <w:szCs w:val="28"/>
        </w:rPr>
        <w:t>磋商</w:t>
      </w:r>
      <w:r>
        <w:rPr>
          <w:rFonts w:eastAsia="方正仿宋_GBK"/>
          <w:bCs/>
          <w:color w:val="auto"/>
          <w:sz w:val="28"/>
          <w:szCs w:val="28"/>
        </w:rPr>
        <w:t>响应文件。</w:t>
      </w:r>
    </w:p>
    <w:p w14:paraId="67A9C2E6">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4.1.2 供应商撤回</w:t>
      </w:r>
      <w:r>
        <w:rPr>
          <w:rFonts w:hint="eastAsia" w:eastAsia="方正仿宋_GBK"/>
          <w:bCs/>
          <w:color w:val="auto"/>
          <w:sz w:val="28"/>
          <w:szCs w:val="28"/>
        </w:rPr>
        <w:t>磋商</w:t>
      </w:r>
      <w:r>
        <w:rPr>
          <w:rFonts w:eastAsia="方正仿宋_GBK"/>
          <w:bCs/>
          <w:color w:val="auto"/>
          <w:sz w:val="28"/>
          <w:szCs w:val="28"/>
        </w:rPr>
        <w:t>响应文件，则认为其不再参与本项目磋商活动。</w:t>
      </w:r>
    </w:p>
    <w:p w14:paraId="208161BB">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4.2 响应文件的修改</w:t>
      </w:r>
    </w:p>
    <w:p w14:paraId="3B0F8C50">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在响应文件提交截止时间之后，供应商</w:t>
      </w:r>
      <w:r>
        <w:rPr>
          <w:rFonts w:hint="eastAsia" w:eastAsia="方正仿宋_GBK"/>
          <w:bCs/>
          <w:color w:val="auto"/>
          <w:sz w:val="28"/>
          <w:szCs w:val="28"/>
        </w:rPr>
        <w:t>不得再</w:t>
      </w:r>
      <w:r>
        <w:rPr>
          <w:rFonts w:eastAsia="方正仿宋_GBK"/>
          <w:bCs/>
          <w:color w:val="auto"/>
          <w:sz w:val="28"/>
          <w:szCs w:val="28"/>
        </w:rPr>
        <w:t>对其</w:t>
      </w:r>
      <w:r>
        <w:rPr>
          <w:rFonts w:hint="eastAsia" w:eastAsia="方正仿宋_GBK"/>
          <w:bCs/>
          <w:color w:val="auto"/>
          <w:sz w:val="28"/>
          <w:szCs w:val="28"/>
        </w:rPr>
        <w:t>提交的</w:t>
      </w:r>
      <w:r>
        <w:rPr>
          <w:rFonts w:eastAsia="方正仿宋_GBK"/>
          <w:bCs/>
          <w:color w:val="auto"/>
          <w:sz w:val="28"/>
          <w:szCs w:val="28"/>
        </w:rPr>
        <w:t>响应文件进行修改。</w:t>
      </w:r>
    </w:p>
    <w:p w14:paraId="6BFF1E5D">
      <w:pPr>
        <w:adjustRightInd w:val="0"/>
        <w:snapToGrid w:val="0"/>
        <w:spacing w:line="460" w:lineRule="exact"/>
        <w:ind w:firstLine="562" w:firstLineChars="200"/>
        <w:rPr>
          <w:rFonts w:eastAsia="方正仿宋_GBK"/>
          <w:b/>
          <w:bCs/>
          <w:color w:val="auto"/>
          <w:sz w:val="28"/>
          <w:szCs w:val="28"/>
        </w:rPr>
      </w:pPr>
      <w:bookmarkStart w:id="71" w:name="_Toc120614218"/>
      <w:bookmarkStart w:id="72" w:name="_Toc16938545"/>
      <w:bookmarkStart w:id="73" w:name="_Toc20823301"/>
      <w:bookmarkStart w:id="74" w:name="_Toc513029229"/>
      <w:r>
        <w:rPr>
          <w:rFonts w:eastAsia="方正仿宋_GBK"/>
          <w:b/>
          <w:bCs/>
          <w:color w:val="auto"/>
          <w:sz w:val="28"/>
          <w:szCs w:val="28"/>
        </w:rPr>
        <w:t>五</w:t>
      </w:r>
      <w:bookmarkEnd w:id="71"/>
      <w:bookmarkEnd w:id="72"/>
      <w:bookmarkEnd w:id="73"/>
      <w:bookmarkEnd w:id="74"/>
      <w:bookmarkStart w:id="75" w:name="_Toc513029230"/>
      <w:bookmarkStart w:id="76" w:name="_Toc20823302"/>
      <w:bookmarkStart w:id="77" w:name="_Toc16938546"/>
      <w:r>
        <w:rPr>
          <w:rFonts w:hint="eastAsia" w:eastAsia="方正仿宋_GBK"/>
          <w:b/>
          <w:bCs/>
          <w:color w:val="auto"/>
          <w:sz w:val="28"/>
          <w:szCs w:val="28"/>
        </w:rPr>
        <w:t>、</w:t>
      </w:r>
      <w:r>
        <w:rPr>
          <w:rFonts w:eastAsia="方正仿宋_GBK"/>
          <w:b/>
          <w:bCs/>
          <w:color w:val="auto"/>
          <w:sz w:val="28"/>
          <w:szCs w:val="28"/>
        </w:rPr>
        <w:t>磋商与评审</w:t>
      </w:r>
    </w:p>
    <w:p w14:paraId="765B68E4">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1.磋商仪式</w:t>
      </w:r>
    </w:p>
    <w:p w14:paraId="4B8BB614">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1.1</w:t>
      </w:r>
      <w:r>
        <w:rPr>
          <w:rFonts w:hint="eastAsia" w:eastAsia="方正仿宋_GBK"/>
          <w:bCs/>
          <w:color w:val="auto"/>
          <w:sz w:val="28"/>
          <w:szCs w:val="28"/>
          <w:lang w:eastAsia="zh-CN"/>
        </w:rPr>
        <w:t>采购人</w:t>
      </w:r>
      <w:r>
        <w:rPr>
          <w:rFonts w:eastAsia="方正仿宋_GBK"/>
          <w:bCs/>
          <w:color w:val="auto"/>
          <w:sz w:val="28"/>
          <w:szCs w:val="28"/>
        </w:rPr>
        <w:t>将在磋商公告中规定的时间和地点组织磋商开始仪式。供应商应当在</w:t>
      </w:r>
      <w:r>
        <w:rPr>
          <w:rFonts w:hint="eastAsia" w:eastAsia="方正仿宋_GBK"/>
          <w:bCs/>
          <w:color w:val="auto"/>
          <w:sz w:val="28"/>
          <w:szCs w:val="28"/>
        </w:rPr>
        <w:t>磋商公告中规定的时间和地点</w:t>
      </w:r>
      <w:r>
        <w:rPr>
          <w:rFonts w:eastAsia="方正仿宋_GBK"/>
          <w:bCs/>
          <w:color w:val="auto"/>
          <w:sz w:val="28"/>
          <w:szCs w:val="28"/>
        </w:rPr>
        <w:t>参加磋商活动。</w:t>
      </w:r>
    </w:p>
    <w:p w14:paraId="31D3E2A8">
      <w:pPr>
        <w:adjustRightInd w:val="0"/>
        <w:snapToGrid w:val="0"/>
        <w:spacing w:line="460" w:lineRule="exact"/>
        <w:ind w:firstLine="560" w:firstLineChars="200"/>
        <w:rPr>
          <w:rFonts w:eastAsia="方正仿宋_GBK"/>
          <w:b/>
          <w:color w:val="auto"/>
          <w:sz w:val="28"/>
          <w:szCs w:val="28"/>
        </w:rPr>
      </w:pPr>
      <w:r>
        <w:rPr>
          <w:rFonts w:eastAsia="方正仿宋_GBK"/>
          <w:bCs/>
          <w:color w:val="auto"/>
          <w:sz w:val="28"/>
          <w:szCs w:val="28"/>
        </w:rPr>
        <w:t>1.2 磋商活动的文件</w:t>
      </w:r>
      <w:r>
        <w:rPr>
          <w:rFonts w:hint="eastAsia" w:eastAsia="方正仿宋_GBK"/>
          <w:bCs/>
          <w:color w:val="auto"/>
          <w:sz w:val="28"/>
          <w:szCs w:val="28"/>
        </w:rPr>
        <w:t>密封性检查</w:t>
      </w:r>
      <w:r>
        <w:rPr>
          <w:rFonts w:eastAsia="方正仿宋_GBK"/>
          <w:bCs/>
          <w:color w:val="auto"/>
          <w:sz w:val="28"/>
          <w:szCs w:val="28"/>
        </w:rPr>
        <w:t>工作</w:t>
      </w:r>
      <w:r>
        <w:rPr>
          <w:rFonts w:eastAsia="方正仿宋_GBK"/>
          <w:color w:val="auto"/>
          <w:sz w:val="28"/>
          <w:szCs w:val="28"/>
        </w:rPr>
        <w:t>由</w:t>
      </w:r>
      <w:r>
        <w:rPr>
          <w:rFonts w:hint="eastAsia" w:eastAsia="方正仿宋_GBK"/>
          <w:color w:val="auto"/>
          <w:sz w:val="28"/>
          <w:szCs w:val="28"/>
          <w:lang w:eastAsia="zh-CN"/>
        </w:rPr>
        <w:t>采购人</w:t>
      </w:r>
      <w:r>
        <w:rPr>
          <w:rFonts w:eastAsia="方正仿宋_GBK"/>
          <w:color w:val="auto"/>
          <w:sz w:val="28"/>
          <w:szCs w:val="28"/>
        </w:rPr>
        <w:t>组织。</w:t>
      </w:r>
    </w:p>
    <w:p w14:paraId="08324F1A">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1.3供应商在磋商过程中涉及到的磋商文件</w:t>
      </w:r>
      <w:r>
        <w:rPr>
          <w:rFonts w:hint="eastAsia" w:eastAsia="方正仿宋_GBK"/>
          <w:bCs/>
          <w:color w:val="auto"/>
          <w:sz w:val="28"/>
          <w:szCs w:val="28"/>
        </w:rPr>
        <w:t>密封性检查</w:t>
      </w:r>
      <w:r>
        <w:rPr>
          <w:rFonts w:eastAsia="方正仿宋_GBK"/>
          <w:bCs/>
          <w:color w:val="auto"/>
          <w:sz w:val="28"/>
          <w:szCs w:val="28"/>
        </w:rPr>
        <w:t>、磋商结果确认等工作，按照</w:t>
      </w:r>
      <w:r>
        <w:rPr>
          <w:rFonts w:hint="eastAsia" w:eastAsia="方正仿宋_GBK"/>
          <w:bCs/>
          <w:color w:val="auto"/>
          <w:sz w:val="28"/>
          <w:szCs w:val="28"/>
          <w:lang w:eastAsia="zh-CN"/>
        </w:rPr>
        <w:t>采购人</w:t>
      </w:r>
      <w:r>
        <w:rPr>
          <w:rFonts w:hint="eastAsia" w:eastAsia="方正仿宋_GBK"/>
          <w:bCs/>
          <w:color w:val="auto"/>
          <w:sz w:val="28"/>
          <w:szCs w:val="28"/>
        </w:rPr>
        <w:t>指引进行</w:t>
      </w:r>
      <w:r>
        <w:rPr>
          <w:rFonts w:eastAsia="方正仿宋_GBK"/>
          <w:bCs/>
          <w:color w:val="auto"/>
          <w:sz w:val="28"/>
          <w:szCs w:val="28"/>
        </w:rPr>
        <w:t>。</w:t>
      </w:r>
    </w:p>
    <w:p w14:paraId="033C8DE0">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2.磋商小组</w:t>
      </w:r>
    </w:p>
    <w:p w14:paraId="637598EE">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2.1磋商开始仪式结束后，</w:t>
      </w:r>
      <w:r>
        <w:rPr>
          <w:rFonts w:hint="eastAsia" w:eastAsia="方正仿宋_GBK"/>
          <w:color w:val="auto"/>
          <w:sz w:val="28"/>
          <w:szCs w:val="28"/>
          <w:lang w:eastAsia="zh-CN"/>
        </w:rPr>
        <w:t>采购人</w:t>
      </w:r>
      <w:r>
        <w:rPr>
          <w:rFonts w:eastAsia="方正仿宋_GBK"/>
          <w:color w:val="auto"/>
          <w:sz w:val="28"/>
          <w:szCs w:val="28"/>
        </w:rPr>
        <w:t>将立即组织磋商小组进行评审。</w:t>
      </w:r>
    </w:p>
    <w:p w14:paraId="5B2E456C">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2.2磋商小组由采购人代表和评审专家共3人以上单数组成，其中评审专家人数不得少于磋商小组成员总数的2/3。采购人不得以评审专家身份参加本部门或本单位采购项目的评审。</w:t>
      </w:r>
      <w:r>
        <w:rPr>
          <w:rFonts w:hint="eastAsia" w:eastAsia="方正仿宋_GBK"/>
          <w:color w:val="auto"/>
          <w:sz w:val="28"/>
          <w:szCs w:val="28"/>
          <w:lang w:eastAsia="zh-CN"/>
        </w:rPr>
        <w:t>采购人</w:t>
      </w:r>
      <w:r>
        <w:rPr>
          <w:rFonts w:eastAsia="方正仿宋_GBK"/>
          <w:color w:val="auto"/>
          <w:sz w:val="28"/>
          <w:szCs w:val="28"/>
        </w:rPr>
        <w:t>人员不得参加本机构代理的采购项目的评审。</w:t>
      </w:r>
    </w:p>
    <w:p w14:paraId="1EB6E579">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2.3超过公开招标限额标准的项目，磋商小组应当由5人以上单数组成。</w:t>
      </w:r>
    </w:p>
    <w:p w14:paraId="5E732E5F">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2.4采用磋商的采购项目，评审专家应当从采购评审专家库内相关专业的专家名单中随机抽取</w:t>
      </w:r>
      <w:r>
        <w:rPr>
          <w:rFonts w:hint="eastAsia" w:eastAsia="方正仿宋_GBK"/>
          <w:color w:val="auto"/>
          <w:sz w:val="28"/>
          <w:szCs w:val="28"/>
        </w:rPr>
        <w:t>，或者从</w:t>
      </w:r>
      <w:r>
        <w:rPr>
          <w:rFonts w:hint="eastAsia" w:eastAsia="方正仿宋_GBK"/>
          <w:color w:val="auto"/>
          <w:sz w:val="28"/>
          <w:szCs w:val="28"/>
          <w:lang w:eastAsia="zh-CN"/>
        </w:rPr>
        <w:t>采购人</w:t>
      </w:r>
      <w:r>
        <w:rPr>
          <w:rFonts w:hint="eastAsia" w:eastAsia="方正仿宋_GBK"/>
          <w:color w:val="auto"/>
          <w:sz w:val="28"/>
          <w:szCs w:val="28"/>
        </w:rPr>
        <w:t>的采购专家资源库中随机抽取</w:t>
      </w:r>
      <w:r>
        <w:rPr>
          <w:rFonts w:eastAsia="方正仿宋_GBK"/>
          <w:color w:val="auto"/>
          <w:sz w:val="28"/>
          <w:szCs w:val="28"/>
        </w:rPr>
        <w:t>。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14:paraId="40E91A57">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2.5磋商小组独立工作，负责评审所有响应文件并确定成交侯选人。</w:t>
      </w:r>
    </w:p>
    <w:p w14:paraId="0EC4BD13">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 磋商评审过程的保密与公正</w:t>
      </w:r>
    </w:p>
    <w:p w14:paraId="52835776">
      <w:pPr>
        <w:tabs>
          <w:tab w:val="left" w:pos="900"/>
        </w:tabs>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3.1磋商小组、采购人和</w:t>
      </w:r>
      <w:r>
        <w:rPr>
          <w:rFonts w:hint="eastAsia" w:eastAsia="方正仿宋_GBK"/>
          <w:color w:val="auto"/>
          <w:sz w:val="28"/>
          <w:szCs w:val="28"/>
          <w:lang w:eastAsia="zh-CN"/>
        </w:rPr>
        <w:t>采购人</w:t>
      </w:r>
      <w:r>
        <w:rPr>
          <w:rFonts w:eastAsia="方正仿宋_GBK"/>
          <w:color w:val="auto"/>
          <w:sz w:val="28"/>
          <w:szCs w:val="28"/>
        </w:rPr>
        <w:t>工作人员、相关监督人员等与评审工作有关的人员，对评审情况以及在评审过程中获悉的国家秘密、商业秘密负有保密责任。</w:t>
      </w:r>
    </w:p>
    <w:p w14:paraId="3A7F0DCE">
      <w:pPr>
        <w:tabs>
          <w:tab w:val="left" w:pos="900"/>
        </w:tabs>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3.2在磋商评审过程中，磋商供应商不得以任何行为影响磋商评审过程，否则其响应文件将被作为无效响应文件。</w:t>
      </w:r>
    </w:p>
    <w:p w14:paraId="0FD748CB">
      <w:pPr>
        <w:tabs>
          <w:tab w:val="left" w:pos="900"/>
        </w:tabs>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AB7E5D3">
      <w:pPr>
        <w:tabs>
          <w:tab w:val="left" w:pos="900"/>
        </w:tabs>
        <w:adjustRightInd w:val="0"/>
        <w:snapToGrid w:val="0"/>
        <w:spacing w:line="460" w:lineRule="exact"/>
        <w:ind w:firstLine="560" w:firstLineChars="200"/>
        <w:rPr>
          <w:rFonts w:eastAsia="方正仿宋_GBK"/>
          <w:bCs/>
          <w:color w:val="auto"/>
          <w:sz w:val="28"/>
          <w:szCs w:val="28"/>
        </w:rPr>
      </w:pPr>
      <w:r>
        <w:rPr>
          <w:rFonts w:eastAsia="方正仿宋_GBK"/>
          <w:color w:val="auto"/>
          <w:sz w:val="28"/>
          <w:szCs w:val="28"/>
        </w:rPr>
        <w:t>3.4</w:t>
      </w:r>
      <w:r>
        <w:rPr>
          <w:rFonts w:eastAsia="方正仿宋_GBK"/>
          <w:bCs/>
          <w:color w:val="auto"/>
          <w:sz w:val="28"/>
          <w:szCs w:val="28"/>
        </w:rPr>
        <w:t>评审开始后，直至向成交供应商授予合同时止，凡是与审查、澄清、评价和比较响应的有关资料以及授标建议等，采购人、磋商小组均不得向供应商或与评标无关的其他人员透露。</w:t>
      </w:r>
    </w:p>
    <w:p w14:paraId="73512706">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3.5在评审期间，</w:t>
      </w:r>
      <w:r>
        <w:rPr>
          <w:rFonts w:hint="eastAsia" w:eastAsia="方正仿宋_GBK"/>
          <w:color w:val="auto"/>
          <w:sz w:val="28"/>
          <w:szCs w:val="28"/>
          <w:lang w:eastAsia="zh-CN"/>
        </w:rPr>
        <w:t>采购人</w:t>
      </w:r>
      <w:r>
        <w:rPr>
          <w:rFonts w:eastAsia="方正仿宋_GBK"/>
          <w:color w:val="auto"/>
          <w:sz w:val="28"/>
          <w:szCs w:val="28"/>
        </w:rPr>
        <w:t>将设专门人员与供应商联系。</w:t>
      </w:r>
    </w:p>
    <w:p w14:paraId="7D064B73">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3.6</w:t>
      </w:r>
      <w:r>
        <w:rPr>
          <w:rFonts w:hint="eastAsia" w:eastAsia="方正仿宋_GBK"/>
          <w:color w:val="auto"/>
          <w:sz w:val="28"/>
          <w:szCs w:val="28"/>
          <w:lang w:eastAsia="zh-CN"/>
        </w:rPr>
        <w:t>采购人</w:t>
      </w:r>
      <w:r>
        <w:rPr>
          <w:rFonts w:eastAsia="方正仿宋_GBK"/>
          <w:color w:val="auto"/>
          <w:sz w:val="28"/>
          <w:szCs w:val="28"/>
        </w:rPr>
        <w:t>和评审小组不向未成交的供应商解释未成交原因，也不公布评审过程中的相关细节。</w:t>
      </w:r>
    </w:p>
    <w:p w14:paraId="64BB3DC6">
      <w:pPr>
        <w:tabs>
          <w:tab w:val="left" w:pos="900"/>
        </w:tabs>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w:t>
      </w:r>
      <w:r>
        <w:rPr>
          <w:rFonts w:hint="eastAsia" w:eastAsia="方正仿宋_GBK"/>
          <w:color w:val="auto"/>
          <w:sz w:val="28"/>
          <w:szCs w:val="28"/>
        </w:rPr>
        <w:t>.</w:t>
      </w:r>
      <w:r>
        <w:rPr>
          <w:rFonts w:eastAsia="方正仿宋_GBK"/>
          <w:color w:val="auto"/>
          <w:sz w:val="28"/>
          <w:szCs w:val="28"/>
        </w:rPr>
        <w:t>评审过程的澄清</w:t>
      </w:r>
    </w:p>
    <w:p w14:paraId="7106AB7B">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4.1评审期间，为有助于对响应文件的审查、评价和比较，磋商小组有权要求响应人对其响应文件进行澄清，但并非对每个供应商都作澄清要求。</w:t>
      </w:r>
    </w:p>
    <w:p w14:paraId="021D061D">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4.2接到磋商小组澄清要求的供应商应按磋商小组规定的时间和格式做出澄清，澄清的内容作为响应文件的补充部分，但实质性的内容不得做任何更改。</w:t>
      </w:r>
    </w:p>
    <w:p w14:paraId="49E6B463">
      <w:pPr>
        <w:adjustRightInd w:val="0"/>
        <w:snapToGrid w:val="0"/>
        <w:spacing w:line="460" w:lineRule="exact"/>
        <w:ind w:firstLine="560" w:firstLineChars="200"/>
        <w:rPr>
          <w:rFonts w:eastAsia="方正仿宋_GBK"/>
          <w:bCs/>
          <w:color w:val="auto"/>
          <w:sz w:val="28"/>
          <w:szCs w:val="28"/>
        </w:rPr>
      </w:pPr>
      <w:r>
        <w:rPr>
          <w:rFonts w:eastAsia="方正仿宋_GBK"/>
          <w:color w:val="auto"/>
          <w:sz w:val="28"/>
          <w:szCs w:val="28"/>
        </w:rPr>
        <w:t>4.3 接到磋商小组澄清要求的供应商如未按规定做出澄清，其风</w:t>
      </w:r>
      <w:r>
        <w:rPr>
          <w:rFonts w:eastAsia="方正仿宋_GBK"/>
          <w:bCs/>
          <w:color w:val="auto"/>
          <w:sz w:val="28"/>
          <w:szCs w:val="28"/>
        </w:rPr>
        <w:t>险由供应商自行承担。</w:t>
      </w:r>
    </w:p>
    <w:p w14:paraId="41975A22">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5.对响应文件的初审</w:t>
      </w:r>
    </w:p>
    <w:p w14:paraId="61F6A63C">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5.1响应文件初审分为资格性审查和符合性审查。</w:t>
      </w:r>
    </w:p>
    <w:p w14:paraId="52C8A78D">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5.1.1资格性检查：依据法律法规和磋商文件的规定，由采购人对响应文件中的资格审查证明材料进行审查。</w:t>
      </w:r>
    </w:p>
    <w:p w14:paraId="7780EBFA">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5.1.2符合性审查：依据磋商文件的规定，由磋商小组从响应文件的有效性、完整性和对磋商文件的响应程度进行审查，以确定是否对磋商文件的实质性要求作出响应。</w:t>
      </w:r>
    </w:p>
    <w:p w14:paraId="468BBEB4">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5.1.3未通过资格审查或符合性审查的供应商人，</w:t>
      </w:r>
      <w:r>
        <w:rPr>
          <w:rFonts w:hint="eastAsia" w:eastAsia="方正仿宋_GBK"/>
          <w:bCs/>
          <w:color w:val="auto"/>
          <w:sz w:val="28"/>
          <w:szCs w:val="28"/>
          <w:lang w:eastAsia="zh-CN"/>
        </w:rPr>
        <w:t>采购人</w:t>
      </w:r>
      <w:r>
        <w:rPr>
          <w:rFonts w:eastAsia="方正仿宋_GBK"/>
          <w:bCs/>
          <w:color w:val="auto"/>
          <w:sz w:val="28"/>
          <w:szCs w:val="28"/>
        </w:rPr>
        <w:t>将告知未通过资格审查或符合性审查的原因，</w:t>
      </w:r>
      <w:r>
        <w:rPr>
          <w:rFonts w:hint="eastAsia" w:eastAsia="方正仿宋_GBK"/>
          <w:bCs/>
          <w:color w:val="auto"/>
          <w:sz w:val="28"/>
          <w:szCs w:val="28"/>
        </w:rPr>
        <w:t>并记录存档</w:t>
      </w:r>
      <w:r>
        <w:rPr>
          <w:rFonts w:eastAsia="方正仿宋_GBK"/>
          <w:bCs/>
          <w:color w:val="auto"/>
          <w:sz w:val="28"/>
          <w:szCs w:val="28"/>
        </w:rPr>
        <w:t>。</w:t>
      </w:r>
    </w:p>
    <w:p w14:paraId="458EF8A2">
      <w:pPr>
        <w:tabs>
          <w:tab w:val="left" w:pos="900"/>
        </w:tabs>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71FA0C75">
      <w:pPr>
        <w:tabs>
          <w:tab w:val="left" w:pos="900"/>
        </w:tabs>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701725AB">
      <w:pPr>
        <w:tabs>
          <w:tab w:val="left" w:pos="900"/>
        </w:tabs>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5.3如果响应文件实质上没有响应磋商文件的要求，磋商小组将予以拒绝，供应商不得通过修改或撤销不合要求的偏离或保留而使其响应文件成为实质性响应的文件。</w:t>
      </w:r>
    </w:p>
    <w:p w14:paraId="0D73A91F">
      <w:pPr>
        <w:adjustRightInd w:val="0"/>
        <w:snapToGrid w:val="0"/>
        <w:spacing w:line="460" w:lineRule="exact"/>
        <w:ind w:firstLine="560" w:firstLineChars="200"/>
        <w:rPr>
          <w:rFonts w:eastAsia="方正仿宋_GBK"/>
          <w:bCs/>
          <w:color w:val="auto"/>
          <w:sz w:val="28"/>
          <w:szCs w:val="28"/>
        </w:rPr>
      </w:pPr>
      <w:r>
        <w:rPr>
          <w:rFonts w:eastAsia="方正仿宋_GBK"/>
          <w:color w:val="auto"/>
          <w:sz w:val="28"/>
          <w:szCs w:val="28"/>
        </w:rPr>
        <w:t>5.4</w:t>
      </w:r>
      <w:r>
        <w:rPr>
          <w:rFonts w:eastAsia="方正仿宋_GBK"/>
          <w:bCs/>
          <w:color w:val="auto"/>
          <w:sz w:val="28"/>
          <w:szCs w:val="28"/>
        </w:rPr>
        <w:t>磋商小组将对确定为实质性响应的文件进行进一步审核，看其是否有计算上或累加上的算术错误，修正错误的原则如下：</w:t>
      </w:r>
    </w:p>
    <w:p w14:paraId="04D1B566">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（1）响应文件中</w:t>
      </w:r>
      <w:r>
        <w:rPr>
          <w:rFonts w:eastAsia="方正仿宋_GBK"/>
          <w:color w:val="auto"/>
          <w:kern w:val="0"/>
          <w:sz w:val="28"/>
          <w:szCs w:val="28"/>
        </w:rPr>
        <w:t>报价总表</w:t>
      </w:r>
      <w:r>
        <w:rPr>
          <w:rFonts w:eastAsia="方正仿宋_GBK"/>
          <w:bCs/>
          <w:color w:val="auto"/>
          <w:sz w:val="28"/>
          <w:szCs w:val="28"/>
        </w:rPr>
        <w:t>内容与响应文件中相应内容不一致的，以</w:t>
      </w:r>
      <w:r>
        <w:rPr>
          <w:rFonts w:eastAsia="方正仿宋_GBK"/>
          <w:color w:val="auto"/>
          <w:kern w:val="0"/>
          <w:sz w:val="28"/>
          <w:szCs w:val="28"/>
        </w:rPr>
        <w:t>报价总表</w:t>
      </w:r>
      <w:r>
        <w:rPr>
          <w:rFonts w:eastAsia="方正仿宋_GBK"/>
          <w:bCs/>
          <w:color w:val="auto"/>
          <w:sz w:val="28"/>
          <w:szCs w:val="28"/>
        </w:rPr>
        <w:t>为准。</w:t>
      </w:r>
    </w:p>
    <w:p w14:paraId="4028C8F2">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（2）大写金额和小写金额不一致的，以大写金额为准。</w:t>
      </w:r>
    </w:p>
    <w:p w14:paraId="7A72F7B8">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（3）单价金额小数点或者百分比有明显错位的，以</w:t>
      </w:r>
      <w:r>
        <w:rPr>
          <w:rFonts w:eastAsia="方正仿宋_GBK"/>
          <w:color w:val="auto"/>
          <w:kern w:val="0"/>
          <w:sz w:val="28"/>
          <w:szCs w:val="28"/>
        </w:rPr>
        <w:t>报价总表</w:t>
      </w:r>
      <w:r>
        <w:rPr>
          <w:rFonts w:eastAsia="方正仿宋_GBK"/>
          <w:bCs/>
          <w:color w:val="auto"/>
          <w:sz w:val="28"/>
          <w:szCs w:val="28"/>
        </w:rPr>
        <w:t>的总价为准，并修改单价。</w:t>
      </w:r>
    </w:p>
    <w:p w14:paraId="627AF8AD">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（4）总价金额与按单价汇总金额不一致的，以单价金额计算结果为准。</w:t>
      </w:r>
    </w:p>
    <w:p w14:paraId="22CFCF84">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同时出现两种以上错误的，按照前款规定的顺序修正。</w:t>
      </w:r>
    </w:p>
    <w:p w14:paraId="1DE9DE97">
      <w:pPr>
        <w:adjustRightInd w:val="0"/>
        <w:snapToGrid w:val="0"/>
        <w:spacing w:line="460" w:lineRule="exact"/>
        <w:ind w:firstLine="560" w:firstLineChars="200"/>
        <w:rPr>
          <w:rFonts w:eastAsia="方正仿宋_GBK"/>
          <w:bCs/>
          <w:color w:val="auto"/>
          <w:sz w:val="28"/>
          <w:szCs w:val="28"/>
        </w:rPr>
      </w:pPr>
      <w:r>
        <w:rPr>
          <w:rFonts w:eastAsia="方正仿宋_GBK"/>
          <w:color w:val="auto"/>
          <w:sz w:val="28"/>
          <w:szCs w:val="28"/>
        </w:rPr>
        <w:t>5</w:t>
      </w:r>
      <w:r>
        <w:rPr>
          <w:rFonts w:eastAsia="方正仿宋_GBK"/>
          <w:bCs/>
          <w:color w:val="auto"/>
          <w:sz w:val="28"/>
          <w:szCs w:val="28"/>
        </w:rPr>
        <w:t>.5磋商小组将按上述修正错误的方法调整响应文件中的报价，并告知供应商，调整后的价格应对供应商具有约束力。如果供应商不接受修正后的价格，则其磋商活动将被拒绝。</w:t>
      </w:r>
    </w:p>
    <w:p w14:paraId="4A18E799">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5.6磋商小组将允许修正响应文件中不构成重大偏离的、微小的、非正规的、不一致的或不规则的地方，但这些修改不能影响任何供应商相应的名次排列。</w:t>
      </w:r>
    </w:p>
    <w:p w14:paraId="337E27DE">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5.7</w:t>
      </w:r>
      <w:r>
        <w:rPr>
          <w:rFonts w:eastAsia="方正仿宋_GBK"/>
          <w:color w:val="auto"/>
          <w:sz w:val="28"/>
          <w:szCs w:val="28"/>
        </w:rPr>
        <w:t>供应商在评审全过程中应保持通讯畅通，并安排专人与</w:t>
      </w:r>
      <w:r>
        <w:rPr>
          <w:rFonts w:hint="eastAsia" w:eastAsia="方正仿宋_GBK"/>
          <w:color w:val="auto"/>
          <w:sz w:val="28"/>
          <w:szCs w:val="28"/>
          <w:lang w:eastAsia="zh-CN"/>
        </w:rPr>
        <w:t>采购人</w:t>
      </w:r>
      <w:r>
        <w:rPr>
          <w:rFonts w:eastAsia="方正仿宋_GBK"/>
          <w:color w:val="auto"/>
          <w:sz w:val="28"/>
          <w:szCs w:val="28"/>
        </w:rPr>
        <w:t>及磋商小组联系</w:t>
      </w:r>
      <w:r>
        <w:rPr>
          <w:rFonts w:hint="eastAsia" w:eastAsia="方正仿宋_GBK"/>
          <w:color w:val="auto"/>
          <w:sz w:val="28"/>
          <w:szCs w:val="28"/>
        </w:rPr>
        <w:t>（适用于不见面磋商模式）</w:t>
      </w:r>
      <w:r>
        <w:rPr>
          <w:rFonts w:eastAsia="方正仿宋_GBK"/>
          <w:color w:val="auto"/>
          <w:sz w:val="28"/>
          <w:szCs w:val="28"/>
        </w:rPr>
        <w:t>。</w:t>
      </w:r>
    </w:p>
    <w:p w14:paraId="5B67ACC1">
      <w:pPr>
        <w:tabs>
          <w:tab w:val="left" w:pos="6555"/>
          <w:tab w:val="right" w:pos="8306"/>
        </w:tabs>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 被认定为未实质性响应磋商文件的响应文件的情形。</w:t>
      </w:r>
    </w:p>
    <w:p w14:paraId="203B0D13">
      <w:pPr>
        <w:tabs>
          <w:tab w:val="left" w:pos="6555"/>
          <w:tab w:val="right" w:pos="8306"/>
        </w:tabs>
        <w:adjustRightInd w:val="0"/>
        <w:snapToGrid w:val="0"/>
        <w:spacing w:line="460" w:lineRule="exact"/>
        <w:ind w:firstLine="560" w:firstLineChars="200"/>
        <w:rPr>
          <w:rFonts w:eastAsia="方正仿宋_GBK"/>
          <w:b/>
          <w:color w:val="auto"/>
          <w:sz w:val="28"/>
          <w:szCs w:val="28"/>
        </w:rPr>
      </w:pPr>
      <w:r>
        <w:rPr>
          <w:rFonts w:eastAsia="方正仿宋_GBK"/>
          <w:bCs/>
          <w:color w:val="auto"/>
          <w:sz w:val="28"/>
          <w:szCs w:val="28"/>
        </w:rPr>
        <w:t>6.1出现下列情形之一的，作无效响应处理。</w:t>
      </w:r>
      <w:r>
        <w:rPr>
          <w:rFonts w:eastAsia="方正仿宋_GBK"/>
          <w:bCs/>
          <w:color w:val="auto"/>
          <w:sz w:val="28"/>
          <w:szCs w:val="28"/>
        </w:rPr>
        <w:tab/>
      </w:r>
      <w:r>
        <w:rPr>
          <w:rFonts w:eastAsia="方正仿宋_GBK"/>
          <w:b/>
          <w:color w:val="auto"/>
          <w:sz w:val="28"/>
          <w:szCs w:val="28"/>
        </w:rPr>
        <w:tab/>
      </w:r>
    </w:p>
    <w:p w14:paraId="05A65D95">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6.1.1供应商在规定的时间内未成功</w:t>
      </w:r>
      <w:r>
        <w:rPr>
          <w:rFonts w:hint="eastAsia" w:eastAsia="方正仿宋_GBK"/>
          <w:bCs/>
          <w:color w:val="auto"/>
          <w:sz w:val="28"/>
          <w:szCs w:val="28"/>
        </w:rPr>
        <w:t>提交磋商</w:t>
      </w:r>
      <w:r>
        <w:rPr>
          <w:rFonts w:eastAsia="方正仿宋_GBK"/>
          <w:bCs/>
          <w:color w:val="auto"/>
          <w:sz w:val="28"/>
          <w:szCs w:val="28"/>
        </w:rPr>
        <w:t>响应文件的。</w:t>
      </w:r>
    </w:p>
    <w:p w14:paraId="378282F7">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6.1.2未完整</w:t>
      </w:r>
      <w:r>
        <w:rPr>
          <w:rFonts w:hint="eastAsia" w:eastAsia="方正仿宋_GBK"/>
          <w:bCs/>
          <w:color w:val="auto"/>
          <w:sz w:val="28"/>
          <w:szCs w:val="28"/>
        </w:rPr>
        <w:t>提交</w:t>
      </w:r>
      <w:r>
        <w:rPr>
          <w:rFonts w:eastAsia="方正仿宋_GBK"/>
          <w:bCs/>
          <w:color w:val="auto"/>
          <w:sz w:val="28"/>
          <w:szCs w:val="28"/>
        </w:rPr>
        <w:t>响应文件的。</w:t>
      </w:r>
    </w:p>
    <w:p w14:paraId="3E84BEE2">
      <w:pPr>
        <w:adjustRightInd w:val="0"/>
        <w:snapToGrid w:val="0"/>
        <w:spacing w:line="460" w:lineRule="exact"/>
        <w:ind w:firstLine="560" w:firstLineChars="200"/>
        <w:rPr>
          <w:rFonts w:hint="eastAsia" w:eastAsia="方正仿宋_GBK"/>
          <w:bCs/>
          <w:color w:val="auto"/>
          <w:sz w:val="28"/>
          <w:szCs w:val="28"/>
        </w:rPr>
      </w:pPr>
      <w:r>
        <w:rPr>
          <w:rFonts w:eastAsia="方正仿宋_GBK"/>
          <w:bCs/>
          <w:color w:val="auto"/>
          <w:sz w:val="28"/>
          <w:szCs w:val="28"/>
        </w:rPr>
        <w:t>6.1.3同一供应商提交两个（含两个）以上不同的响应报价的。</w:t>
      </w:r>
    </w:p>
    <w:p w14:paraId="46908545">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6.1.4不具备磋商文件中规定的资格要求的。 </w:t>
      </w:r>
    </w:p>
    <w:p w14:paraId="7155435A">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6.1.5响应报价超过了采购预算或最高限价的。 </w:t>
      </w:r>
    </w:p>
    <w:p w14:paraId="7C2DC1A8">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6.1.6未通过符合性检查的。</w:t>
      </w:r>
    </w:p>
    <w:p w14:paraId="652557C5">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6.1.7不符合法律、法规和磋商文件中规定的其他实质性要求的。</w:t>
      </w:r>
    </w:p>
    <w:p w14:paraId="6A0C3F18">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6.1.8供应商被 “信用中国”网站（www.creditchina.gov.cn）列入失信被执行人或重大税收违法案件当事人名单或采购严重失信行为记录名单</w:t>
      </w:r>
      <w:r>
        <w:rPr>
          <w:rFonts w:hint="eastAsia" w:eastAsia="方正仿宋_GBK"/>
          <w:bCs/>
          <w:color w:val="auto"/>
          <w:sz w:val="28"/>
          <w:szCs w:val="28"/>
        </w:rPr>
        <w:t>，</w:t>
      </w:r>
      <w:r>
        <w:rPr>
          <w:rFonts w:eastAsia="方正仿宋_GBK"/>
          <w:bCs/>
          <w:color w:val="auto"/>
          <w:sz w:val="28"/>
          <w:szCs w:val="28"/>
        </w:rPr>
        <w:t>或查询“信用中国”网站后发现供应商存在其他不符合</w:t>
      </w:r>
      <w:r>
        <w:rPr>
          <w:rFonts w:hint="eastAsia" w:eastAsia="方正仿宋_GBK"/>
          <w:bCs/>
          <w:color w:val="auto"/>
          <w:sz w:val="28"/>
          <w:szCs w:val="28"/>
        </w:rPr>
        <w:t>本项目采购文件</w:t>
      </w:r>
      <w:r>
        <w:rPr>
          <w:rFonts w:eastAsia="方正仿宋_GBK"/>
          <w:bCs/>
          <w:color w:val="auto"/>
          <w:sz w:val="28"/>
          <w:szCs w:val="28"/>
        </w:rPr>
        <w:t>规定条件的信用记录。</w:t>
      </w:r>
    </w:p>
    <w:p w14:paraId="0D4EBA3A">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6.1.9 响应文件含有采购人不能接受的附加条件的。</w:t>
      </w:r>
    </w:p>
    <w:p w14:paraId="0F7AC255">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4A0B75A9">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6.1.11响应文件未按照采购文件要求盖章</w:t>
      </w:r>
      <w:r>
        <w:rPr>
          <w:rFonts w:hint="eastAsia" w:eastAsia="方正仿宋_GBK"/>
          <w:bCs/>
          <w:color w:val="auto"/>
          <w:sz w:val="28"/>
          <w:szCs w:val="28"/>
        </w:rPr>
        <w:t>、密封的</w:t>
      </w:r>
      <w:r>
        <w:rPr>
          <w:rFonts w:eastAsia="方正仿宋_GBK"/>
          <w:bCs/>
          <w:color w:val="auto"/>
          <w:sz w:val="28"/>
          <w:szCs w:val="28"/>
        </w:rPr>
        <w:t>。</w:t>
      </w:r>
    </w:p>
    <w:p w14:paraId="4BAB8B33">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6.1.12</w:t>
      </w:r>
      <w:r>
        <w:rPr>
          <w:rFonts w:hint="eastAsia" w:eastAsia="方正仿宋_GBK"/>
          <w:bCs/>
          <w:color w:val="auto"/>
          <w:sz w:val="28"/>
          <w:szCs w:val="28"/>
        </w:rPr>
        <w:t>投标人的商务技术部分得分相差悬殊，评标委员会认为得分畸低者没有实质性响应的。</w:t>
      </w:r>
    </w:p>
    <w:p w14:paraId="0A0A9C6B">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6.1.13其他法律、法规及本磋商文件规定的属无效响应的情形。</w:t>
      </w:r>
    </w:p>
    <w:p w14:paraId="5E0E2C9C">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6.2出现下列情形之一的，磋商失败。</w:t>
      </w:r>
    </w:p>
    <w:p w14:paraId="4CA02A70">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6.2.1符合条件的供应商或者对磋商文件作实质响应的供应商不足3家的（市场竞争不充分的科研项目，以及需要扶持的科技成果转化项目可以是2家）；</w:t>
      </w:r>
    </w:p>
    <w:p w14:paraId="69119806">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6.2.2出现影响采购公正的违法违规行为的；</w:t>
      </w:r>
    </w:p>
    <w:p w14:paraId="2278A10D">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6.2.3因重大变故，采购任务取消的。</w:t>
      </w:r>
    </w:p>
    <w:p w14:paraId="110DC2E7">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6.2.4磋商小组认定磋商文件存在歧义、重大缺陷导致评审工作无法进行。</w:t>
      </w:r>
    </w:p>
    <w:p w14:paraId="01BBAE4E">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6.3 响应</w:t>
      </w:r>
      <w:r>
        <w:rPr>
          <w:rFonts w:eastAsia="方正仿宋_GBK"/>
          <w:color w:val="auto"/>
          <w:sz w:val="28"/>
          <w:szCs w:val="28"/>
        </w:rPr>
        <w:t>文件提交</w:t>
      </w:r>
      <w:r>
        <w:rPr>
          <w:rFonts w:eastAsia="方正仿宋_GBK"/>
          <w:bCs/>
          <w:color w:val="auto"/>
          <w:sz w:val="28"/>
          <w:szCs w:val="28"/>
        </w:rPr>
        <w:t>截止时间结束后参加磋商的供应商不足三家的处理：</w:t>
      </w:r>
    </w:p>
    <w:p w14:paraId="77DF4A9A">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6.3.1如出现响应</w:t>
      </w:r>
      <w:r>
        <w:rPr>
          <w:rFonts w:eastAsia="方正仿宋_GBK"/>
          <w:color w:val="auto"/>
          <w:sz w:val="28"/>
          <w:szCs w:val="28"/>
        </w:rPr>
        <w:t>文件提交</w:t>
      </w:r>
      <w:r>
        <w:rPr>
          <w:rFonts w:eastAsia="方正仿宋_GBK"/>
          <w:bCs/>
          <w:color w:val="auto"/>
          <w:sz w:val="28"/>
          <w:szCs w:val="28"/>
        </w:rPr>
        <w:t>截止时间结束后参加磋商的供应商或者在评审期间对磋商文件做出实质响应的供应商不足三家情况，按采购相关规定执行。</w:t>
      </w:r>
    </w:p>
    <w:bookmarkEnd w:id="75"/>
    <w:bookmarkEnd w:id="76"/>
    <w:bookmarkEnd w:id="77"/>
    <w:p w14:paraId="07B32108">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78" w:name="_Toc120614219"/>
      <w:r>
        <w:rPr>
          <w:rFonts w:eastAsia="方正仿宋_GBK"/>
          <w:b/>
          <w:bCs/>
          <w:color w:val="auto"/>
          <w:kern w:val="0"/>
          <w:sz w:val="28"/>
          <w:szCs w:val="28"/>
        </w:rPr>
        <w:t>（六）</w:t>
      </w:r>
      <w:bookmarkEnd w:id="78"/>
      <w:r>
        <w:rPr>
          <w:rFonts w:eastAsia="方正仿宋_GBK"/>
          <w:b/>
          <w:bCs/>
          <w:color w:val="auto"/>
          <w:kern w:val="0"/>
          <w:sz w:val="28"/>
          <w:szCs w:val="28"/>
        </w:rPr>
        <w:t>成交</w:t>
      </w:r>
    </w:p>
    <w:p w14:paraId="44127345">
      <w:pPr>
        <w:keepNext/>
        <w:adjustRightInd w:val="0"/>
        <w:snapToGrid w:val="0"/>
        <w:spacing w:line="460" w:lineRule="exact"/>
        <w:ind w:firstLine="560" w:firstLineChars="200"/>
        <w:outlineLvl w:val="3"/>
        <w:rPr>
          <w:rFonts w:eastAsia="方正仿宋_GBK"/>
          <w:b/>
          <w:color w:val="auto"/>
          <w:kern w:val="0"/>
          <w:sz w:val="28"/>
          <w:szCs w:val="28"/>
        </w:rPr>
      </w:pPr>
      <w:bookmarkStart w:id="79" w:name="_Toc16938554"/>
      <w:bookmarkStart w:id="80" w:name="_Toc20823310"/>
      <w:r>
        <w:rPr>
          <w:rFonts w:eastAsia="方正仿宋_GBK"/>
          <w:color w:val="auto"/>
          <w:kern w:val="0"/>
          <w:sz w:val="28"/>
          <w:szCs w:val="28"/>
        </w:rPr>
        <w:t>1.确定</w:t>
      </w:r>
      <w:bookmarkEnd w:id="79"/>
      <w:bookmarkEnd w:id="80"/>
      <w:r>
        <w:rPr>
          <w:rFonts w:eastAsia="方正仿宋_GBK"/>
          <w:color w:val="auto"/>
          <w:kern w:val="0"/>
          <w:sz w:val="28"/>
          <w:szCs w:val="28"/>
        </w:rPr>
        <w:t>成交单位</w:t>
      </w:r>
    </w:p>
    <w:p w14:paraId="031CBA0D">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 xml:space="preserve">1.1成交候选供应商的选取原则和数量见磋商文件第四部分规定。 </w:t>
      </w:r>
    </w:p>
    <w:p w14:paraId="34E2F921">
      <w:pPr>
        <w:adjustRightInd w:val="0"/>
        <w:snapToGrid w:val="0"/>
        <w:spacing w:line="460" w:lineRule="exact"/>
        <w:ind w:firstLine="560" w:firstLineChars="200"/>
        <w:rPr>
          <w:rFonts w:eastAsia="方正仿宋_GBK"/>
          <w:bCs/>
          <w:color w:val="auto"/>
          <w:sz w:val="28"/>
          <w:szCs w:val="28"/>
        </w:rPr>
      </w:pPr>
      <w:r>
        <w:rPr>
          <w:rFonts w:eastAsia="方正仿宋_GBK"/>
          <w:bCs/>
          <w:color w:val="auto"/>
          <w:sz w:val="28"/>
          <w:szCs w:val="28"/>
        </w:rPr>
        <w:t>1.2 采购人授权磋商小组在成交候选供应商中直接确定成交供应商。</w:t>
      </w:r>
    </w:p>
    <w:p w14:paraId="57D4A772">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 xml:space="preserve">1.3 </w:t>
      </w:r>
      <w:r>
        <w:rPr>
          <w:rFonts w:hint="eastAsia" w:eastAsia="方正仿宋_GBK"/>
          <w:color w:val="auto"/>
          <w:sz w:val="28"/>
          <w:szCs w:val="28"/>
          <w:lang w:eastAsia="zh-CN"/>
        </w:rPr>
        <w:t>采购人</w:t>
      </w:r>
      <w:r>
        <w:rPr>
          <w:rFonts w:eastAsia="方正仿宋_GBK"/>
          <w:color w:val="auto"/>
          <w:sz w:val="28"/>
          <w:szCs w:val="28"/>
        </w:rPr>
        <w:t>将在“</w:t>
      </w:r>
      <w:r>
        <w:rPr>
          <w:rFonts w:hint="eastAsia" w:eastAsia="方正仿宋_GBK"/>
          <w:color w:val="auto"/>
          <w:sz w:val="28"/>
          <w:szCs w:val="28"/>
          <w:lang w:eastAsia="zh-CN"/>
        </w:rPr>
        <w:t>江苏省南通卫生高等职业技术学校网站</w:t>
      </w:r>
      <w:r>
        <w:rPr>
          <w:rFonts w:eastAsia="方正仿宋_GBK"/>
          <w:color w:val="auto"/>
          <w:sz w:val="28"/>
          <w:szCs w:val="28"/>
        </w:rPr>
        <w:t>”发布成交结果公告，公告期限为1个工作日。</w:t>
      </w:r>
    </w:p>
    <w:p w14:paraId="17733C06">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w:t>
      </w:r>
      <w:r>
        <w:rPr>
          <w:rFonts w:hint="eastAsia" w:eastAsia="方正仿宋_GBK"/>
          <w:color w:val="auto"/>
          <w:sz w:val="28"/>
          <w:szCs w:val="28"/>
        </w:rPr>
        <w:t>4</w:t>
      </w:r>
      <w:r>
        <w:rPr>
          <w:rFonts w:eastAsia="方正仿宋_GBK"/>
          <w:color w:val="auto"/>
          <w:sz w:val="28"/>
          <w:szCs w:val="28"/>
        </w:rPr>
        <w:t>若有充分证据证明，成交供应商出现下列情况之一的，一经查实，将被取消成交资格：</w:t>
      </w:r>
    </w:p>
    <w:p w14:paraId="2AEAC220">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1.4.1提供虚假材料谋取成交的。</w:t>
      </w:r>
    </w:p>
    <w:p w14:paraId="12D04F8D">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1.4.2向采购人、</w:t>
      </w:r>
      <w:r>
        <w:rPr>
          <w:rFonts w:hint="eastAsia" w:eastAsia="方正仿宋_GBK"/>
          <w:color w:val="auto"/>
          <w:sz w:val="28"/>
          <w:szCs w:val="28"/>
          <w:lang w:eastAsia="zh-CN"/>
        </w:rPr>
        <w:t>采购人</w:t>
      </w:r>
      <w:r>
        <w:rPr>
          <w:rFonts w:eastAsia="方正仿宋_GBK"/>
          <w:color w:val="auto"/>
          <w:sz w:val="28"/>
          <w:szCs w:val="28"/>
        </w:rPr>
        <w:t>行贿或者评审专家提供其他不正当利益的。</w:t>
      </w:r>
    </w:p>
    <w:p w14:paraId="1747D648">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1.4.3恶意竞争，最终总报价明显低于其自身合理成本且又无法提供证明的。</w:t>
      </w:r>
    </w:p>
    <w:p w14:paraId="52C45442">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1.4.4属于本文件规定的无效条件，但在评审过程中又未被磋商小组发现的。</w:t>
      </w:r>
    </w:p>
    <w:p w14:paraId="67AD4AD1">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1.4.5与采购人或者其他供应商恶意串通的。</w:t>
      </w:r>
    </w:p>
    <w:p w14:paraId="51EEA2AB">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1.4.6采取不正当手段诋毁、排挤其他供应商的。</w:t>
      </w:r>
    </w:p>
    <w:p w14:paraId="44847405">
      <w:pPr>
        <w:adjustRightInd w:val="0"/>
        <w:snapToGrid w:val="0"/>
        <w:spacing w:line="460" w:lineRule="exact"/>
        <w:ind w:firstLine="560" w:firstLineChars="200"/>
        <w:rPr>
          <w:rFonts w:eastAsia="方正仿宋_GBK"/>
          <w:color w:val="auto"/>
          <w:sz w:val="28"/>
          <w:szCs w:val="28"/>
        </w:rPr>
      </w:pPr>
      <w:bookmarkStart w:id="81" w:name="_Toc200451960"/>
      <w:r>
        <w:rPr>
          <w:rFonts w:eastAsia="方正仿宋_GBK"/>
          <w:color w:val="auto"/>
          <w:sz w:val="28"/>
          <w:szCs w:val="28"/>
        </w:rPr>
        <w:t>1.5.</w:t>
      </w:r>
      <w:r>
        <w:rPr>
          <w:rFonts w:eastAsia="方正仿宋_GBK"/>
          <w:color w:val="auto"/>
          <w:kern w:val="0"/>
          <w:sz w:val="28"/>
          <w:szCs w:val="28"/>
        </w:rPr>
        <w:t>有下列情形之一的，视为供应商串通参与磋商，响应无效：</w:t>
      </w:r>
    </w:p>
    <w:p w14:paraId="26B6EC7B">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1.5.1不同供应商的响应文件由同一单位或者个人编制；</w:t>
      </w:r>
    </w:p>
    <w:p w14:paraId="5D4CD41A">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1.5.2不同供应商委托同一单位或者个人办理磋商事宜；</w:t>
      </w:r>
    </w:p>
    <w:p w14:paraId="02B18190">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1.5.3不同供应商的响应文件载明的项目管理成员或者联系人员为同一人；</w:t>
      </w:r>
    </w:p>
    <w:p w14:paraId="20651182">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1.5.4不同供应商的响应文件异常一致或者响应报价呈规律性差异。</w:t>
      </w:r>
    </w:p>
    <w:p w14:paraId="404AFEA1">
      <w:pPr>
        <w:keepNext/>
        <w:adjustRightInd w:val="0"/>
        <w:snapToGrid w:val="0"/>
        <w:spacing w:line="460" w:lineRule="exact"/>
        <w:ind w:firstLine="560" w:firstLineChars="200"/>
        <w:outlineLvl w:val="3"/>
        <w:rPr>
          <w:rFonts w:eastAsia="方正仿宋_GBK"/>
          <w:b/>
          <w:color w:val="auto"/>
          <w:kern w:val="0"/>
          <w:sz w:val="28"/>
          <w:szCs w:val="28"/>
        </w:rPr>
      </w:pPr>
      <w:r>
        <w:rPr>
          <w:rFonts w:eastAsia="方正仿宋_GBK"/>
          <w:color w:val="auto"/>
          <w:kern w:val="0"/>
          <w:sz w:val="28"/>
          <w:szCs w:val="28"/>
        </w:rPr>
        <w:t>2.质疑处理</w:t>
      </w:r>
      <w:bookmarkEnd w:id="81"/>
    </w:p>
    <w:p w14:paraId="68C14E18">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2.1 提出质疑的供应商应当是参与所质疑项目采购活动的供应商。潜在供应商依法获取其可质疑的磋商文件的，可以对磋商文件提出质疑。</w:t>
      </w:r>
    </w:p>
    <w:p w14:paraId="30A6C5CA">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2.2供应商认为磋商文件、采购过程和采购结果使自己的权益受到损害的，可以在知道或应知其权益受到损害之日起七个工作日内，以书面形式向</w:t>
      </w:r>
      <w:r>
        <w:rPr>
          <w:rFonts w:hint="eastAsia" w:eastAsia="方正仿宋_GBK"/>
          <w:color w:val="auto"/>
          <w:sz w:val="28"/>
          <w:szCs w:val="28"/>
          <w:lang w:eastAsia="zh-CN"/>
        </w:rPr>
        <w:t>采购人</w:t>
      </w:r>
      <w:r>
        <w:rPr>
          <w:rFonts w:eastAsia="方正仿宋_GBK"/>
          <w:color w:val="auto"/>
          <w:sz w:val="28"/>
          <w:szCs w:val="28"/>
        </w:rPr>
        <w:t>或采购人提出质疑。上述应知其权益受到损害之日，是指：</w:t>
      </w:r>
    </w:p>
    <w:p w14:paraId="362ADF9F">
      <w:pPr>
        <w:adjustRightInd w:val="0"/>
        <w:snapToGrid w:val="0"/>
        <w:spacing w:line="460" w:lineRule="exact"/>
        <w:ind w:firstLine="560" w:firstLineChars="200"/>
        <w:rPr>
          <w:rFonts w:hint="eastAsia" w:eastAsia="方正仿宋_GBK"/>
          <w:color w:val="auto"/>
          <w:kern w:val="0"/>
          <w:sz w:val="28"/>
          <w:szCs w:val="28"/>
        </w:rPr>
      </w:pPr>
      <w:r>
        <w:rPr>
          <w:rFonts w:eastAsia="方正仿宋_GBK"/>
          <w:color w:val="auto"/>
          <w:sz w:val="28"/>
          <w:szCs w:val="28"/>
        </w:rPr>
        <w:t>2.2.1</w:t>
      </w:r>
      <w:r>
        <w:rPr>
          <w:rFonts w:eastAsia="方正仿宋_GBK"/>
          <w:color w:val="auto"/>
          <w:kern w:val="0"/>
          <w:sz w:val="28"/>
          <w:szCs w:val="28"/>
        </w:rPr>
        <w:t>对可以质疑的磋商文件提出质疑的，为收到磋商文件之日或者磋商文件公告期限届满之日；</w:t>
      </w:r>
    </w:p>
    <w:p w14:paraId="2DC218AE">
      <w:pPr>
        <w:adjustRightInd w:val="0"/>
        <w:snapToGrid w:val="0"/>
        <w:spacing w:line="460" w:lineRule="exact"/>
        <w:ind w:firstLine="560" w:firstLineChars="200"/>
        <w:rPr>
          <w:rFonts w:hint="eastAsia" w:eastAsia="方正仿宋_GBK"/>
          <w:color w:val="auto"/>
          <w:kern w:val="0"/>
          <w:sz w:val="28"/>
          <w:szCs w:val="28"/>
        </w:rPr>
      </w:pPr>
      <w:r>
        <w:rPr>
          <w:rFonts w:eastAsia="方正仿宋_GBK"/>
          <w:color w:val="auto"/>
          <w:sz w:val="28"/>
          <w:szCs w:val="28"/>
        </w:rPr>
        <w:t>2.2.2</w:t>
      </w:r>
      <w:r>
        <w:rPr>
          <w:rFonts w:eastAsia="方正仿宋_GBK"/>
          <w:color w:val="auto"/>
          <w:kern w:val="0"/>
          <w:sz w:val="28"/>
          <w:szCs w:val="28"/>
        </w:rPr>
        <w:t>对采购过程提出质疑的，为各采购程序环节结束之日；</w:t>
      </w:r>
    </w:p>
    <w:p w14:paraId="5309FAB6">
      <w:pPr>
        <w:adjustRightInd w:val="0"/>
        <w:snapToGrid w:val="0"/>
        <w:spacing w:line="460" w:lineRule="exact"/>
        <w:ind w:firstLine="560" w:firstLineChars="200"/>
        <w:rPr>
          <w:rFonts w:eastAsia="方正仿宋_GBK"/>
          <w:color w:val="auto"/>
          <w:kern w:val="0"/>
          <w:sz w:val="28"/>
          <w:szCs w:val="28"/>
        </w:rPr>
      </w:pPr>
      <w:r>
        <w:rPr>
          <w:rFonts w:eastAsia="方正仿宋_GBK"/>
          <w:color w:val="auto"/>
          <w:sz w:val="28"/>
          <w:szCs w:val="28"/>
        </w:rPr>
        <w:t>2.2.3</w:t>
      </w:r>
      <w:r>
        <w:rPr>
          <w:rFonts w:eastAsia="方正仿宋_GBK"/>
          <w:color w:val="auto"/>
          <w:kern w:val="0"/>
          <w:sz w:val="28"/>
          <w:szCs w:val="28"/>
        </w:rPr>
        <w:t>对成交结果提出质疑的，为成交结果公告期限届满之日。</w:t>
      </w:r>
    </w:p>
    <w:p w14:paraId="6FF9DFB0">
      <w:pPr>
        <w:adjustRightInd w:val="0"/>
        <w:snapToGrid w:val="0"/>
        <w:spacing w:line="460" w:lineRule="exact"/>
        <w:ind w:firstLine="560" w:firstLineChars="200"/>
        <w:rPr>
          <w:rFonts w:eastAsia="方正仿宋_GBK"/>
          <w:color w:val="auto"/>
          <w:kern w:val="0"/>
          <w:sz w:val="28"/>
          <w:szCs w:val="28"/>
        </w:rPr>
      </w:pPr>
      <w:r>
        <w:rPr>
          <w:rFonts w:eastAsia="方正仿宋_GBK"/>
          <w:color w:val="auto"/>
          <w:kern w:val="0"/>
          <w:sz w:val="28"/>
          <w:szCs w:val="28"/>
        </w:rPr>
        <w:t>供应商应当在法定质疑期内一次性提出针对同一采购程序环节的质疑。</w:t>
      </w:r>
    </w:p>
    <w:p w14:paraId="55E86B0A">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14:paraId="49491579">
      <w:pPr>
        <w:adjustRightInd w:val="0"/>
        <w:snapToGrid w:val="0"/>
        <w:spacing w:line="460" w:lineRule="exact"/>
        <w:ind w:firstLine="560" w:firstLineChars="200"/>
        <w:rPr>
          <w:rFonts w:eastAsia="方正仿宋_GBK"/>
          <w:b/>
          <w:color w:val="auto"/>
          <w:sz w:val="28"/>
          <w:szCs w:val="28"/>
        </w:rPr>
      </w:pPr>
      <w:r>
        <w:rPr>
          <w:rFonts w:eastAsia="方正仿宋_GBK"/>
          <w:color w:val="auto"/>
          <w:sz w:val="28"/>
          <w:szCs w:val="28"/>
        </w:rPr>
        <w:t>2.4对采购方式、磋商文件中项目需求、供应商资格条件、评审方法和评审标准、资格审查结果等应当由采购人答复的质疑，请向采购人提出，由采购人负责答复。供应商对其他事项的质疑，请向</w:t>
      </w:r>
      <w:r>
        <w:rPr>
          <w:rFonts w:hint="eastAsia" w:eastAsia="方正仿宋_GBK"/>
          <w:color w:val="auto"/>
          <w:sz w:val="28"/>
          <w:szCs w:val="28"/>
          <w:lang w:eastAsia="zh-CN"/>
        </w:rPr>
        <w:t>采购人</w:t>
      </w:r>
      <w:r>
        <w:rPr>
          <w:rFonts w:eastAsia="方正仿宋_GBK"/>
          <w:color w:val="auto"/>
          <w:sz w:val="28"/>
          <w:szCs w:val="28"/>
        </w:rPr>
        <w:t>提出，由</w:t>
      </w:r>
      <w:r>
        <w:rPr>
          <w:rFonts w:hint="eastAsia" w:eastAsia="方正仿宋_GBK"/>
          <w:color w:val="auto"/>
          <w:sz w:val="28"/>
          <w:szCs w:val="28"/>
          <w:lang w:eastAsia="zh-CN"/>
        </w:rPr>
        <w:t>采购人</w:t>
      </w:r>
      <w:r>
        <w:rPr>
          <w:rFonts w:eastAsia="方正仿宋_GBK"/>
          <w:color w:val="auto"/>
          <w:sz w:val="28"/>
          <w:szCs w:val="28"/>
        </w:rPr>
        <w:t>负责答复。</w:t>
      </w:r>
    </w:p>
    <w:p w14:paraId="74610D9B">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供应商提起质疑</w:t>
      </w:r>
      <w:r>
        <w:rPr>
          <w:rFonts w:hint="eastAsia" w:eastAsia="方正仿宋_GBK"/>
          <w:color w:val="auto"/>
          <w:sz w:val="28"/>
          <w:szCs w:val="28"/>
        </w:rPr>
        <w:t>采取书面形式，现场送达。</w:t>
      </w:r>
    </w:p>
    <w:p w14:paraId="48A31CB1">
      <w:pPr>
        <w:spacing w:line="460" w:lineRule="exact"/>
        <w:ind w:left="1129" w:leftChars="371" w:hanging="350" w:hangingChars="125"/>
        <w:jc w:val="left"/>
        <w:rPr>
          <w:rFonts w:hint="eastAsia" w:ascii="仿宋" w:hAnsi="仿宋" w:eastAsia="仿宋"/>
          <w:sz w:val="28"/>
          <w:szCs w:val="28"/>
          <w:u w:val="none"/>
          <w:lang w:val="en-US" w:eastAsia="zh-CN"/>
        </w:rPr>
      </w:pPr>
      <w:r>
        <w:rPr>
          <w:rFonts w:eastAsia="方正仿宋_GBK"/>
          <w:color w:val="auto"/>
          <w:sz w:val="28"/>
          <w:szCs w:val="28"/>
        </w:rPr>
        <w:t>质疑受理联系地址：</w:t>
      </w:r>
      <w:r>
        <w:rPr>
          <w:rFonts w:hint="eastAsia" w:ascii="仿宋" w:hAnsi="仿宋" w:eastAsia="仿宋"/>
          <w:sz w:val="28"/>
          <w:szCs w:val="28"/>
          <w:u w:val="none"/>
          <w:lang w:val="en-US" w:eastAsia="zh-CN"/>
        </w:rPr>
        <w:t>南通市经济技术开发区振兴东路288号</w:t>
      </w:r>
    </w:p>
    <w:p w14:paraId="2C73469D">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联系电话：0513-</w:t>
      </w:r>
      <w:r>
        <w:rPr>
          <w:rFonts w:hint="eastAsia" w:eastAsia="方正仿宋_GBK"/>
          <w:color w:val="auto"/>
          <w:sz w:val="28"/>
          <w:szCs w:val="28"/>
          <w:lang w:val="en-US" w:eastAsia="zh-CN"/>
        </w:rPr>
        <w:t>51083173</w:t>
      </w:r>
      <w:r>
        <w:rPr>
          <w:rFonts w:eastAsia="方正仿宋_GBK"/>
          <w:color w:val="auto"/>
          <w:sz w:val="28"/>
          <w:szCs w:val="28"/>
        </w:rPr>
        <w:t>。</w:t>
      </w:r>
    </w:p>
    <w:p w14:paraId="4F42BCA9">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采购人质疑接收人及联系方式，见磋商文件第一部分。</w:t>
      </w:r>
    </w:p>
    <w:p w14:paraId="4DA3E686">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2.5供应商提出质疑应当提交质疑函和必要的证明材料，否则不予受理。质疑函应当包括下列内容：</w:t>
      </w:r>
    </w:p>
    <w:p w14:paraId="6345364F">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供应商的姓名或者名称、地址、邮编、联系人及联系电话；</w:t>
      </w:r>
    </w:p>
    <w:p w14:paraId="37BB6872">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质疑项目的名称、编号；</w:t>
      </w:r>
    </w:p>
    <w:p w14:paraId="0245DA15">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具体、明确的质疑事项和与质疑事项相关的请求；</w:t>
      </w:r>
    </w:p>
    <w:p w14:paraId="411CE1C8">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事实依据；</w:t>
      </w:r>
    </w:p>
    <w:p w14:paraId="3DA6BB09">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必要的法律依据；</w:t>
      </w:r>
    </w:p>
    <w:p w14:paraId="508C006B">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提出质疑的日期。</w:t>
      </w:r>
    </w:p>
    <w:p w14:paraId="110956D7">
      <w:pPr>
        <w:adjustRightInd w:val="0"/>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供应商为自然人的，应当由本人签字；供应商为法人或者其他组织的，应当由法定代表人、主要负责人，或者其授权代表签字或者盖章，并加盖公章”</w:t>
      </w:r>
    </w:p>
    <w:p w14:paraId="6D58AC00">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以下情形的质疑不予受理</w:t>
      </w:r>
    </w:p>
    <w:p w14:paraId="702E34F1">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2.5.1 内容不符合</w:t>
      </w:r>
      <w:r>
        <w:rPr>
          <w:rFonts w:hint="eastAsia" w:eastAsia="方正仿宋_GBK"/>
          <w:color w:val="auto"/>
          <w:sz w:val="28"/>
          <w:szCs w:val="28"/>
        </w:rPr>
        <w:t>上述</w:t>
      </w:r>
      <w:r>
        <w:rPr>
          <w:rFonts w:eastAsia="方正仿宋_GBK"/>
          <w:color w:val="auto"/>
          <w:sz w:val="28"/>
          <w:szCs w:val="28"/>
        </w:rPr>
        <w:t>规定的质疑。</w:t>
      </w:r>
    </w:p>
    <w:p w14:paraId="60FA45F7">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2.5.2 超出采购法定期限的质疑。</w:t>
      </w:r>
    </w:p>
    <w:p w14:paraId="2E717055">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2.5.3 未参加磋商活动的供应商或在磋商活动中自身权益未受到损害的供应商所提出的质疑。</w:t>
      </w:r>
    </w:p>
    <w:p w14:paraId="5FF7807A">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2.6 供应商提出书面质疑必须有理、有据，不得捏造事实、提供虚假材料进行恶意质疑。否则，一经查实，</w:t>
      </w:r>
      <w:r>
        <w:rPr>
          <w:rFonts w:hint="eastAsia" w:eastAsia="方正仿宋_GBK"/>
          <w:color w:val="auto"/>
          <w:sz w:val="28"/>
          <w:szCs w:val="28"/>
          <w:lang w:eastAsia="zh-CN"/>
        </w:rPr>
        <w:t>采购人</w:t>
      </w:r>
      <w:r>
        <w:rPr>
          <w:rFonts w:eastAsia="方正仿宋_GBK"/>
          <w:color w:val="auto"/>
          <w:sz w:val="28"/>
          <w:szCs w:val="28"/>
        </w:rPr>
        <w:t>有权依据采购的有关规定，报请采购监管部门对该供应商进行相应的行政处罚和记录该供应商的失信信息。</w:t>
      </w:r>
    </w:p>
    <w:p w14:paraId="0E98DE4B">
      <w:pPr>
        <w:keepNext/>
        <w:adjustRightInd w:val="0"/>
        <w:snapToGrid w:val="0"/>
        <w:spacing w:line="460" w:lineRule="exact"/>
        <w:ind w:firstLine="560" w:firstLineChars="200"/>
        <w:outlineLvl w:val="3"/>
        <w:rPr>
          <w:rFonts w:eastAsia="方正仿宋_GBK"/>
          <w:b/>
          <w:color w:val="auto"/>
          <w:kern w:val="0"/>
          <w:sz w:val="28"/>
          <w:szCs w:val="28"/>
        </w:rPr>
      </w:pPr>
      <w:r>
        <w:rPr>
          <w:rFonts w:eastAsia="方正仿宋_GBK"/>
          <w:color w:val="auto"/>
          <w:kern w:val="0"/>
          <w:sz w:val="28"/>
          <w:szCs w:val="28"/>
        </w:rPr>
        <w:t>3．成交通知书</w:t>
      </w:r>
    </w:p>
    <w:p w14:paraId="5F2D46F1">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3.l</w:t>
      </w:r>
      <w:r>
        <w:rPr>
          <w:rFonts w:eastAsia="方正仿宋_GBK"/>
          <w:b/>
          <w:color w:val="auto"/>
          <w:sz w:val="28"/>
          <w:szCs w:val="28"/>
        </w:rPr>
        <w:t xml:space="preserve"> </w:t>
      </w:r>
      <w:r>
        <w:rPr>
          <w:rFonts w:eastAsia="方正仿宋_GBK"/>
          <w:color w:val="auto"/>
          <w:sz w:val="28"/>
          <w:szCs w:val="28"/>
        </w:rPr>
        <w:t>成交结果确定后，</w:t>
      </w:r>
      <w:r>
        <w:rPr>
          <w:rFonts w:hint="eastAsia" w:eastAsia="方正仿宋_GBK"/>
          <w:color w:val="auto"/>
          <w:sz w:val="28"/>
          <w:szCs w:val="28"/>
        </w:rPr>
        <w:t>采购人</w:t>
      </w:r>
      <w:r>
        <w:rPr>
          <w:rFonts w:eastAsia="方正仿宋_GBK"/>
          <w:color w:val="auto"/>
          <w:sz w:val="28"/>
          <w:szCs w:val="28"/>
        </w:rPr>
        <w:t>将向成交供应商发出成交通知书。</w:t>
      </w:r>
      <w:r>
        <w:rPr>
          <w:rFonts w:hint="eastAsia" w:eastAsia="方正仿宋_GBK"/>
          <w:color w:val="auto"/>
          <w:sz w:val="28"/>
          <w:szCs w:val="28"/>
        </w:rPr>
        <w:t>成交供应商应在成交结果公告期满后5个工作日内到</w:t>
      </w:r>
      <w:r>
        <w:rPr>
          <w:rFonts w:hint="eastAsia" w:eastAsia="方正仿宋_GBK"/>
          <w:color w:val="auto"/>
          <w:sz w:val="28"/>
          <w:szCs w:val="28"/>
          <w:lang w:eastAsia="zh-CN"/>
        </w:rPr>
        <w:t>采购人</w:t>
      </w:r>
      <w:r>
        <w:rPr>
          <w:rFonts w:hint="eastAsia" w:eastAsia="方正仿宋_GBK"/>
          <w:color w:val="auto"/>
          <w:sz w:val="28"/>
          <w:szCs w:val="28"/>
        </w:rPr>
        <w:t>办理领取成交通知书手续，否则，由此产生的后果供应商自负。</w:t>
      </w:r>
    </w:p>
    <w:p w14:paraId="706D5B69">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3.2成交通知书将是合同的一个组成部分</w:t>
      </w:r>
      <w:r>
        <w:rPr>
          <w:rFonts w:hint="eastAsia" w:eastAsia="方正仿宋_GBK"/>
          <w:color w:val="auto"/>
          <w:sz w:val="28"/>
          <w:szCs w:val="28"/>
        </w:rPr>
        <w:t>，</w:t>
      </w:r>
      <w:r>
        <w:rPr>
          <w:rFonts w:eastAsia="方正仿宋_GBK"/>
          <w:color w:val="auto"/>
          <w:sz w:val="28"/>
          <w:szCs w:val="28"/>
        </w:rPr>
        <w:t>对采购人和成交供应商均具有法律效力。成交通知书发出后，采购人改变成交结果的，或者成交供应商放弃磋商项目的，应当依法承担法律责任。</w:t>
      </w:r>
    </w:p>
    <w:p w14:paraId="784E37AB">
      <w:pPr>
        <w:keepNext/>
        <w:keepLines/>
        <w:adjustRightInd w:val="0"/>
        <w:snapToGrid w:val="0"/>
        <w:spacing w:line="460" w:lineRule="exact"/>
        <w:ind w:firstLine="562" w:firstLineChars="200"/>
        <w:outlineLvl w:val="2"/>
        <w:rPr>
          <w:rFonts w:eastAsia="方正仿宋_GBK"/>
          <w:b/>
          <w:bCs/>
          <w:color w:val="auto"/>
          <w:kern w:val="0"/>
          <w:sz w:val="28"/>
          <w:szCs w:val="28"/>
        </w:rPr>
      </w:pPr>
      <w:bookmarkStart w:id="82" w:name="_Toc120614220"/>
      <w:bookmarkStart w:id="83" w:name="_Toc20823308"/>
      <w:bookmarkStart w:id="84" w:name="_Toc513029236"/>
      <w:bookmarkStart w:id="85" w:name="_Toc16938552"/>
      <w:r>
        <w:rPr>
          <w:rFonts w:eastAsia="方正仿宋_GBK"/>
          <w:b/>
          <w:bCs/>
          <w:color w:val="auto"/>
          <w:kern w:val="0"/>
          <w:sz w:val="28"/>
          <w:szCs w:val="28"/>
        </w:rPr>
        <w:t>（七）授予合同</w:t>
      </w:r>
      <w:bookmarkEnd w:id="82"/>
    </w:p>
    <w:bookmarkEnd w:id="83"/>
    <w:bookmarkEnd w:id="84"/>
    <w:bookmarkEnd w:id="85"/>
    <w:p w14:paraId="0F7ED453">
      <w:pPr>
        <w:keepNext/>
        <w:adjustRightInd w:val="0"/>
        <w:snapToGrid w:val="0"/>
        <w:spacing w:line="460" w:lineRule="exact"/>
        <w:ind w:firstLine="560" w:firstLineChars="200"/>
        <w:outlineLvl w:val="3"/>
        <w:rPr>
          <w:rFonts w:eastAsia="方正仿宋_GBK"/>
          <w:b/>
          <w:color w:val="auto"/>
          <w:kern w:val="0"/>
          <w:sz w:val="28"/>
          <w:szCs w:val="28"/>
        </w:rPr>
      </w:pPr>
      <w:bookmarkStart w:id="86" w:name="_Toc16938553"/>
      <w:bookmarkStart w:id="87" w:name="_Toc20823309"/>
      <w:bookmarkStart w:id="88" w:name="_Toc513029237"/>
      <w:r>
        <w:rPr>
          <w:rFonts w:eastAsia="方正仿宋_GBK"/>
          <w:color w:val="auto"/>
          <w:kern w:val="0"/>
          <w:sz w:val="28"/>
          <w:szCs w:val="28"/>
        </w:rPr>
        <w:t>1.签订合同</w:t>
      </w:r>
    </w:p>
    <w:p w14:paraId="74D936DA">
      <w:pPr>
        <w:adjustRightInd w:val="0"/>
        <w:snapToGrid w:val="0"/>
        <w:spacing w:line="460" w:lineRule="exact"/>
        <w:ind w:firstLine="560" w:firstLineChars="200"/>
        <w:rPr>
          <w:rFonts w:eastAsia="方正仿宋_GBK"/>
          <w:color w:val="auto"/>
          <w:sz w:val="28"/>
          <w:szCs w:val="28"/>
        </w:rPr>
      </w:pPr>
      <w:r>
        <w:rPr>
          <w:rFonts w:eastAsia="方正仿宋_GBK"/>
          <w:bCs/>
          <w:color w:val="auto"/>
          <w:sz w:val="28"/>
          <w:szCs w:val="28"/>
        </w:rPr>
        <w:t>1</w:t>
      </w:r>
      <w:r>
        <w:rPr>
          <w:rFonts w:eastAsia="方正仿宋_GBK"/>
          <w:color w:val="auto"/>
          <w:sz w:val="28"/>
          <w:szCs w:val="28"/>
        </w:rPr>
        <w:t>.l成交供应商应当在成交通知书发出之日起三十日内（在新冠疫情防控期间为十五日内），按照磋商文件确定的事项与采购人签订采购合同。</w:t>
      </w:r>
    </w:p>
    <w:p w14:paraId="6C893452">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1.2磋商文件、成交供应商的响应文件及磋商过程中有关澄清、承诺文件均应作为合同附件。</w:t>
      </w:r>
    </w:p>
    <w:p w14:paraId="6D27B41D">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1.3签订合同后，成交供应商不得将货物及其他相关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bookmarkEnd w:id="86"/>
    <w:bookmarkEnd w:id="87"/>
    <w:bookmarkEnd w:id="88"/>
    <w:p w14:paraId="5D8CBA79">
      <w:pPr>
        <w:adjustRightInd w:val="0"/>
        <w:snapToGrid w:val="0"/>
        <w:spacing w:line="500" w:lineRule="exact"/>
        <w:jc w:val="center"/>
        <w:rPr>
          <w:rFonts w:hint="eastAsia" w:ascii="方正小标宋_GBK" w:hAnsi="宋体" w:eastAsia="方正小标宋_GBK"/>
          <w:bCs/>
          <w:color w:val="auto"/>
          <w:sz w:val="36"/>
          <w:szCs w:val="36"/>
        </w:rPr>
      </w:pPr>
    </w:p>
    <w:p w14:paraId="7D52144A">
      <w:pPr>
        <w:adjustRightInd w:val="0"/>
        <w:snapToGrid w:val="0"/>
        <w:spacing w:line="500" w:lineRule="exact"/>
        <w:jc w:val="center"/>
        <w:rPr>
          <w:rFonts w:eastAsia="方正仿宋_GBK"/>
          <w:color w:val="auto"/>
          <w:sz w:val="28"/>
          <w:szCs w:val="28"/>
        </w:rPr>
      </w:pPr>
      <w:r>
        <w:rPr>
          <w:rFonts w:hint="eastAsia" w:ascii="方正小标宋_GBK" w:hAnsi="宋体" w:eastAsia="方正小标宋_GBK"/>
          <w:bCs/>
          <w:color w:val="auto"/>
          <w:sz w:val="36"/>
          <w:szCs w:val="36"/>
        </w:rPr>
        <w:br w:type="page"/>
      </w:r>
      <w:r>
        <w:rPr>
          <w:rFonts w:hint="eastAsia" w:ascii="方正小标宋_GBK" w:hAnsi="宋体" w:eastAsia="方正小标宋_GBK"/>
          <w:bCs/>
          <w:color w:val="auto"/>
          <w:sz w:val="36"/>
          <w:szCs w:val="36"/>
        </w:rPr>
        <w:t>第三部分  项目需求</w:t>
      </w:r>
    </w:p>
    <w:p w14:paraId="7D0396B5">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14:paraId="14767558">
      <w:pPr>
        <w:adjustRightInd w:val="0"/>
        <w:snapToGrid w:val="0"/>
        <w:spacing w:line="460" w:lineRule="exact"/>
        <w:ind w:firstLine="560" w:firstLineChars="200"/>
        <w:rPr>
          <w:rFonts w:eastAsia="方正仿宋_GBK"/>
          <w:color w:val="auto"/>
          <w:sz w:val="28"/>
          <w:szCs w:val="28"/>
        </w:rPr>
      </w:pPr>
      <w:r>
        <w:rPr>
          <w:rFonts w:eastAsia="方正仿宋_GBK"/>
          <w:color w:val="auto"/>
          <w:sz w:val="28"/>
          <w:szCs w:val="28"/>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1EFC850F">
      <w:pPr>
        <w:adjustRightInd w:val="0"/>
        <w:snapToGrid w:val="0"/>
        <w:spacing w:line="460" w:lineRule="exact"/>
        <w:ind w:firstLine="562" w:firstLineChars="200"/>
        <w:rPr>
          <w:rFonts w:hint="eastAsia" w:eastAsia="方正仿宋_GBK"/>
          <w:b/>
          <w:bCs/>
          <w:color w:val="auto"/>
          <w:sz w:val="28"/>
          <w:szCs w:val="28"/>
          <w:lang w:val="zh-CN"/>
        </w:rPr>
      </w:pPr>
      <w:r>
        <w:rPr>
          <w:rFonts w:hint="eastAsia" w:eastAsia="方正仿宋_GBK"/>
          <w:b/>
          <w:bCs/>
          <w:color w:val="auto"/>
          <w:sz w:val="28"/>
          <w:szCs w:val="28"/>
          <w:lang w:val="zh-CN"/>
        </w:rPr>
        <w:t>一、</w:t>
      </w:r>
      <w:r>
        <w:rPr>
          <w:rFonts w:hint="eastAsia" w:eastAsia="方正仿宋_GBK"/>
          <w:b/>
          <w:bCs/>
          <w:color w:val="auto"/>
          <w:sz w:val="28"/>
          <w:szCs w:val="28"/>
          <w:lang w:val="en-US" w:eastAsia="zh-CN"/>
        </w:rPr>
        <w:t>总体</w:t>
      </w:r>
      <w:r>
        <w:rPr>
          <w:rFonts w:hint="eastAsia" w:eastAsia="方正仿宋_GBK"/>
          <w:b/>
          <w:bCs/>
          <w:color w:val="auto"/>
          <w:sz w:val="28"/>
          <w:szCs w:val="28"/>
          <w:lang w:val="zh-CN"/>
        </w:rPr>
        <w:t>维保要求</w:t>
      </w:r>
    </w:p>
    <w:p w14:paraId="16C13684">
      <w:pPr>
        <w:adjustRightInd w:val="0"/>
        <w:snapToGrid w:val="0"/>
        <w:spacing w:line="460" w:lineRule="exact"/>
        <w:ind w:firstLine="560" w:firstLineChars="200"/>
        <w:rPr>
          <w:rFonts w:hint="eastAsia" w:eastAsia="方正仿宋_GBK"/>
          <w:color w:val="auto"/>
          <w:sz w:val="28"/>
          <w:szCs w:val="28"/>
          <w:lang w:val="en-US" w:eastAsia="zh-CN"/>
        </w:rPr>
      </w:pPr>
      <w:r>
        <w:rPr>
          <w:rFonts w:hint="eastAsia" w:eastAsia="方正仿宋_GBK"/>
          <w:color w:val="auto"/>
          <w:sz w:val="28"/>
          <w:szCs w:val="28"/>
          <w:lang w:val="zh-CN"/>
        </w:rPr>
        <w:t>1.确保</w:t>
      </w:r>
      <w:r>
        <w:rPr>
          <w:rFonts w:hint="eastAsia" w:eastAsia="方正仿宋_GBK"/>
          <w:color w:val="auto"/>
          <w:sz w:val="28"/>
          <w:szCs w:val="28"/>
          <w:lang w:val="en-US" w:eastAsia="zh-CN"/>
        </w:rPr>
        <w:t>全校单体空调处于</w:t>
      </w:r>
      <w:r>
        <w:rPr>
          <w:rFonts w:hint="eastAsia" w:eastAsia="方正仿宋_GBK"/>
          <w:color w:val="auto"/>
          <w:sz w:val="28"/>
          <w:szCs w:val="28"/>
          <w:lang w:val="zh-CN"/>
        </w:rPr>
        <w:t>良好的运行状态。（</w:t>
      </w:r>
      <w:r>
        <w:rPr>
          <w:rFonts w:hint="eastAsia" w:eastAsia="方正仿宋_GBK"/>
          <w:color w:val="auto"/>
          <w:sz w:val="28"/>
          <w:szCs w:val="28"/>
          <w:lang w:val="en-US" w:eastAsia="zh-CN"/>
        </w:rPr>
        <w:t>设备见固定资产清单</w:t>
      </w:r>
      <w:r>
        <w:rPr>
          <w:rFonts w:hint="eastAsia" w:eastAsia="方正仿宋_GBK"/>
          <w:color w:val="auto"/>
          <w:sz w:val="28"/>
          <w:szCs w:val="28"/>
          <w:lang w:val="zh-CN"/>
        </w:rPr>
        <w:t>）</w:t>
      </w:r>
    </w:p>
    <w:p w14:paraId="3C5D760E">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lang w:val="zh-CN"/>
        </w:rPr>
        <w:t>2.在接到学校</w:t>
      </w:r>
      <w:r>
        <w:rPr>
          <w:rFonts w:hint="eastAsia" w:eastAsia="方正仿宋_GBK"/>
          <w:color w:val="auto"/>
          <w:sz w:val="28"/>
          <w:szCs w:val="28"/>
          <w:lang w:val="en-US" w:eastAsia="zh-CN"/>
        </w:rPr>
        <w:t>报修</w:t>
      </w:r>
      <w:r>
        <w:rPr>
          <w:rFonts w:hint="eastAsia" w:eastAsia="方正仿宋_GBK"/>
          <w:color w:val="auto"/>
          <w:sz w:val="28"/>
          <w:szCs w:val="28"/>
          <w:lang w:val="zh-CN"/>
        </w:rPr>
        <w:t>后，一般故障</w:t>
      </w:r>
      <w:r>
        <w:rPr>
          <w:rFonts w:hint="eastAsia" w:eastAsia="方正仿宋_GBK"/>
          <w:color w:val="auto"/>
          <w:sz w:val="28"/>
          <w:szCs w:val="28"/>
          <w:lang w:val="en-US" w:eastAsia="zh-CN"/>
        </w:rPr>
        <w:t>12</w:t>
      </w:r>
      <w:r>
        <w:rPr>
          <w:rFonts w:hint="eastAsia" w:eastAsia="方正仿宋_GBK"/>
          <w:color w:val="auto"/>
          <w:sz w:val="28"/>
          <w:szCs w:val="28"/>
          <w:lang w:val="zh-CN"/>
        </w:rPr>
        <w:t>小时内完成，复杂性故障应在</w:t>
      </w:r>
      <w:r>
        <w:rPr>
          <w:rFonts w:hint="eastAsia" w:eastAsia="方正仿宋_GBK"/>
          <w:color w:val="auto"/>
          <w:sz w:val="28"/>
          <w:szCs w:val="28"/>
          <w:lang w:val="en-US" w:eastAsia="zh-CN"/>
        </w:rPr>
        <w:t>24</w:t>
      </w:r>
      <w:r>
        <w:rPr>
          <w:rFonts w:hint="eastAsia" w:eastAsia="方正仿宋_GBK"/>
          <w:color w:val="auto"/>
          <w:sz w:val="28"/>
          <w:szCs w:val="28"/>
          <w:lang w:val="zh-CN"/>
        </w:rPr>
        <w:t>小时内完成。</w:t>
      </w:r>
    </w:p>
    <w:p w14:paraId="49E07BEF">
      <w:pPr>
        <w:adjustRightInd w:val="0"/>
        <w:snapToGrid w:val="0"/>
        <w:spacing w:line="460" w:lineRule="exact"/>
        <w:ind w:firstLine="562" w:firstLineChars="200"/>
        <w:rPr>
          <w:rFonts w:hint="eastAsia" w:eastAsia="方正仿宋_GBK"/>
          <w:b/>
          <w:bCs/>
          <w:color w:val="auto"/>
          <w:sz w:val="28"/>
          <w:szCs w:val="28"/>
        </w:rPr>
      </w:pPr>
      <w:bookmarkStart w:id="89" w:name="_Toc26581"/>
      <w:bookmarkStart w:id="90" w:name="_Toc11432"/>
      <w:r>
        <w:rPr>
          <w:rFonts w:hint="eastAsia" w:eastAsia="方正仿宋_GBK"/>
          <w:b/>
          <w:bCs/>
          <w:color w:val="auto"/>
          <w:sz w:val="28"/>
          <w:szCs w:val="28"/>
        </w:rPr>
        <w:t>二、维保内容</w:t>
      </w:r>
      <w:bookmarkEnd w:id="89"/>
      <w:bookmarkEnd w:id="90"/>
    </w:p>
    <w:p w14:paraId="720E9B08">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每年</w:t>
      </w:r>
      <w:r>
        <w:rPr>
          <w:rFonts w:hint="eastAsia" w:eastAsia="方正仿宋_GBK"/>
          <w:color w:val="auto"/>
          <w:sz w:val="28"/>
          <w:szCs w:val="28"/>
          <w:lang w:val="en-US" w:eastAsia="zh-CN"/>
        </w:rPr>
        <w:t>需要</w:t>
      </w:r>
      <w:r>
        <w:rPr>
          <w:rFonts w:hint="eastAsia" w:eastAsia="方正仿宋_GBK"/>
          <w:color w:val="auto"/>
          <w:sz w:val="28"/>
          <w:szCs w:val="28"/>
        </w:rPr>
        <w:t>对</w:t>
      </w:r>
      <w:r>
        <w:rPr>
          <w:rFonts w:hint="eastAsia" w:eastAsia="方正仿宋_GBK"/>
          <w:color w:val="auto"/>
          <w:sz w:val="28"/>
          <w:szCs w:val="28"/>
          <w:lang w:val="en-US" w:eastAsia="zh-CN"/>
        </w:rPr>
        <w:t>全校</w:t>
      </w:r>
      <w:r>
        <w:rPr>
          <w:rFonts w:hint="eastAsia" w:eastAsia="方正仿宋_GBK"/>
          <w:color w:val="auto"/>
          <w:sz w:val="28"/>
          <w:szCs w:val="28"/>
        </w:rPr>
        <w:t>所有空调进行检查维保，具体内容</w:t>
      </w:r>
      <w:r>
        <w:rPr>
          <w:rFonts w:hint="eastAsia" w:eastAsia="方正仿宋_GBK"/>
          <w:color w:val="auto"/>
          <w:sz w:val="28"/>
          <w:szCs w:val="28"/>
          <w:lang w:val="en-US" w:eastAsia="zh-CN"/>
        </w:rPr>
        <w:t>以及要求</w:t>
      </w:r>
      <w:r>
        <w:rPr>
          <w:rFonts w:hint="eastAsia" w:eastAsia="方正仿宋_GBK"/>
          <w:color w:val="auto"/>
          <w:sz w:val="28"/>
          <w:szCs w:val="28"/>
        </w:rPr>
        <w:t>如下：</w:t>
      </w:r>
    </w:p>
    <w:p w14:paraId="6AD23D81">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rPr>
        <w:t>1.</w:t>
      </w:r>
      <w:r>
        <w:rPr>
          <w:rFonts w:hint="eastAsia" w:eastAsia="方正仿宋_GBK"/>
          <w:color w:val="auto"/>
          <w:sz w:val="28"/>
          <w:szCs w:val="28"/>
          <w:lang w:val="zh-CN"/>
        </w:rPr>
        <w:t>对室内、室外机组电气线路进行检查，发现绝缘、接地和接头损坏应立即修复。检查室内、外机组安装是否有变形或损坏，是否平稳、牢固。发现问题应即时处理。（</w:t>
      </w:r>
      <w:r>
        <w:rPr>
          <w:rFonts w:hint="eastAsia" w:eastAsia="方正仿宋_GBK"/>
          <w:color w:val="auto"/>
          <w:sz w:val="28"/>
          <w:szCs w:val="28"/>
          <w:lang w:val="en-US" w:eastAsia="zh-CN"/>
        </w:rPr>
        <w:t>提供承诺函，格式自拟</w:t>
      </w:r>
      <w:r>
        <w:rPr>
          <w:rFonts w:hint="eastAsia" w:eastAsia="方正仿宋_GBK"/>
          <w:color w:val="auto"/>
          <w:sz w:val="28"/>
          <w:szCs w:val="28"/>
          <w:lang w:val="zh-CN"/>
        </w:rPr>
        <w:t>）</w:t>
      </w:r>
    </w:p>
    <w:p w14:paraId="0C0368AB">
      <w:pPr>
        <w:adjustRightInd w:val="0"/>
        <w:snapToGrid w:val="0"/>
        <w:spacing w:line="460" w:lineRule="exact"/>
        <w:ind w:firstLine="560" w:firstLineChars="200"/>
        <w:rPr>
          <w:rFonts w:hint="default" w:eastAsia="方正仿宋_GBK"/>
          <w:color w:val="auto"/>
          <w:sz w:val="28"/>
          <w:szCs w:val="28"/>
          <w:lang w:val="en-US" w:eastAsia="zh-CN"/>
        </w:rPr>
      </w:pPr>
      <w:r>
        <w:rPr>
          <w:rFonts w:hint="eastAsia" w:eastAsia="方正仿宋_GBK"/>
          <w:color w:val="auto"/>
          <w:sz w:val="28"/>
          <w:szCs w:val="28"/>
          <w:lang w:val="en-US" w:eastAsia="zh-CN"/>
        </w:rPr>
        <w:t>2</w:t>
      </w:r>
      <w:r>
        <w:rPr>
          <w:rFonts w:hint="eastAsia" w:eastAsia="方正仿宋_GBK"/>
          <w:color w:val="auto"/>
          <w:sz w:val="28"/>
          <w:szCs w:val="28"/>
        </w:rPr>
        <w:t>.</w:t>
      </w:r>
      <w:r>
        <w:rPr>
          <w:rFonts w:hint="eastAsia" w:eastAsia="方正仿宋_GBK"/>
          <w:color w:val="auto"/>
          <w:sz w:val="28"/>
          <w:szCs w:val="28"/>
          <w:lang w:val="zh-CN"/>
        </w:rPr>
        <w:t>每年</w:t>
      </w:r>
      <w:r>
        <w:rPr>
          <w:rFonts w:hint="eastAsia" w:eastAsia="方正仿宋_GBK"/>
          <w:color w:val="auto"/>
          <w:sz w:val="28"/>
          <w:szCs w:val="28"/>
          <w:lang w:val="en-US" w:eastAsia="zh-CN"/>
        </w:rPr>
        <w:t>一次</w:t>
      </w:r>
      <w:r>
        <w:rPr>
          <w:rFonts w:hint="eastAsia" w:eastAsia="方正仿宋_GBK"/>
          <w:color w:val="auto"/>
          <w:sz w:val="28"/>
          <w:szCs w:val="28"/>
          <w:lang w:val="zh-CN"/>
        </w:rPr>
        <w:t>对所有单体空调室内机空气过滤器</w:t>
      </w:r>
      <w:r>
        <w:rPr>
          <w:rFonts w:hint="eastAsia" w:eastAsia="方正仿宋_GBK"/>
          <w:color w:val="auto"/>
          <w:sz w:val="28"/>
          <w:szCs w:val="28"/>
          <w:lang w:val="en-US" w:eastAsia="zh-CN"/>
        </w:rPr>
        <w:t>以及蒸发器</w:t>
      </w:r>
      <w:r>
        <w:rPr>
          <w:rFonts w:hint="eastAsia" w:eastAsia="方正仿宋_GBK"/>
          <w:color w:val="auto"/>
          <w:sz w:val="28"/>
          <w:szCs w:val="28"/>
          <w:lang w:val="zh-CN"/>
        </w:rPr>
        <w:t>进行清洗，</w:t>
      </w:r>
      <w:r>
        <w:rPr>
          <w:rFonts w:hint="eastAsia" w:eastAsia="方正仿宋_GBK"/>
          <w:color w:val="auto"/>
          <w:sz w:val="28"/>
          <w:szCs w:val="28"/>
          <w:lang w:val="en-US" w:eastAsia="zh-CN"/>
        </w:rPr>
        <w:t>并使用专用清洁剂消毒防止空调异味。</w:t>
      </w:r>
      <w:r>
        <w:rPr>
          <w:rFonts w:hint="eastAsia" w:eastAsia="方正仿宋_GBK"/>
          <w:color w:val="auto"/>
          <w:sz w:val="28"/>
          <w:szCs w:val="28"/>
          <w:lang w:val="zh-CN"/>
        </w:rPr>
        <w:t>（</w:t>
      </w:r>
      <w:r>
        <w:rPr>
          <w:rFonts w:hint="eastAsia" w:eastAsia="方正仿宋_GBK"/>
          <w:color w:val="auto"/>
          <w:sz w:val="28"/>
          <w:szCs w:val="28"/>
          <w:lang w:val="en-US" w:eastAsia="zh-CN"/>
        </w:rPr>
        <w:t>提供承诺函，格式自拟</w:t>
      </w:r>
      <w:r>
        <w:rPr>
          <w:rFonts w:hint="eastAsia" w:eastAsia="方正仿宋_GBK"/>
          <w:color w:val="auto"/>
          <w:sz w:val="28"/>
          <w:szCs w:val="28"/>
          <w:lang w:val="zh-CN"/>
        </w:rPr>
        <w:t>）</w:t>
      </w:r>
    </w:p>
    <w:p w14:paraId="1FFE18C0">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lang w:val="en-US" w:eastAsia="zh-CN"/>
        </w:rPr>
        <w:t>3</w:t>
      </w:r>
      <w:r>
        <w:rPr>
          <w:rFonts w:hint="eastAsia" w:eastAsia="方正仿宋_GBK"/>
          <w:color w:val="auto"/>
          <w:sz w:val="28"/>
          <w:szCs w:val="28"/>
        </w:rPr>
        <w:t>.</w:t>
      </w:r>
      <w:r>
        <w:rPr>
          <w:rFonts w:hint="eastAsia" w:eastAsia="方正仿宋_GBK"/>
          <w:color w:val="auto"/>
          <w:sz w:val="28"/>
          <w:szCs w:val="28"/>
          <w:lang w:val="zh-CN"/>
        </w:rPr>
        <w:t>每年</w:t>
      </w:r>
      <w:r>
        <w:rPr>
          <w:rFonts w:hint="eastAsia" w:eastAsia="方正仿宋_GBK"/>
          <w:color w:val="auto"/>
          <w:sz w:val="28"/>
          <w:szCs w:val="28"/>
          <w:lang w:val="en-US" w:eastAsia="zh-CN"/>
        </w:rPr>
        <w:t>一次对</w:t>
      </w:r>
      <w:r>
        <w:rPr>
          <w:rFonts w:hint="eastAsia" w:eastAsia="方正仿宋_GBK"/>
          <w:color w:val="auto"/>
          <w:sz w:val="28"/>
          <w:szCs w:val="28"/>
          <w:lang w:val="zh-CN"/>
        </w:rPr>
        <w:t>室外机冷凝器上的灰尘</w:t>
      </w:r>
      <w:r>
        <w:rPr>
          <w:rFonts w:hint="eastAsia" w:eastAsia="方正仿宋_GBK"/>
          <w:color w:val="auto"/>
          <w:sz w:val="28"/>
          <w:szCs w:val="28"/>
          <w:lang w:val="en-US" w:eastAsia="zh-CN"/>
        </w:rPr>
        <w:t>以及毛絮</w:t>
      </w:r>
      <w:r>
        <w:rPr>
          <w:rFonts w:hint="eastAsia" w:eastAsia="方正仿宋_GBK"/>
          <w:color w:val="auto"/>
          <w:sz w:val="28"/>
          <w:szCs w:val="28"/>
          <w:lang w:val="zh-CN"/>
        </w:rPr>
        <w:t>进行清洗（</w:t>
      </w:r>
      <w:r>
        <w:rPr>
          <w:rFonts w:hint="eastAsia" w:eastAsia="方正仿宋_GBK"/>
          <w:color w:val="auto"/>
          <w:sz w:val="28"/>
          <w:szCs w:val="28"/>
          <w:lang w:val="en-US" w:eastAsia="zh-CN"/>
        </w:rPr>
        <w:t>提供承诺函，格式自拟</w:t>
      </w:r>
      <w:r>
        <w:rPr>
          <w:rFonts w:hint="eastAsia" w:eastAsia="方正仿宋_GBK"/>
          <w:color w:val="auto"/>
          <w:sz w:val="28"/>
          <w:szCs w:val="28"/>
          <w:lang w:val="zh-CN"/>
        </w:rPr>
        <w:t>）</w:t>
      </w:r>
    </w:p>
    <w:p w14:paraId="700654E9">
      <w:pPr>
        <w:adjustRightInd w:val="0"/>
        <w:snapToGrid w:val="0"/>
        <w:spacing w:line="460" w:lineRule="exact"/>
        <w:ind w:firstLine="560" w:firstLineChars="200"/>
        <w:rPr>
          <w:rFonts w:hint="eastAsia" w:eastAsia="方正仿宋_GBK"/>
          <w:color w:val="auto"/>
          <w:sz w:val="28"/>
          <w:szCs w:val="28"/>
          <w:lang w:val="zh-CN"/>
        </w:rPr>
      </w:pPr>
      <w:r>
        <w:rPr>
          <w:rFonts w:hint="eastAsia" w:eastAsia="方正仿宋_GBK"/>
          <w:color w:val="auto"/>
          <w:sz w:val="28"/>
          <w:szCs w:val="28"/>
          <w:lang w:val="en-US" w:eastAsia="zh-CN"/>
        </w:rPr>
        <w:t>4</w:t>
      </w:r>
      <w:r>
        <w:rPr>
          <w:rFonts w:hint="eastAsia" w:eastAsia="方正仿宋_GBK"/>
          <w:color w:val="auto"/>
          <w:sz w:val="28"/>
          <w:szCs w:val="28"/>
        </w:rPr>
        <w:t>.</w:t>
      </w:r>
      <w:r>
        <w:rPr>
          <w:rFonts w:hint="eastAsia" w:eastAsia="方正仿宋_GBK"/>
          <w:color w:val="auto"/>
          <w:sz w:val="28"/>
          <w:szCs w:val="28"/>
          <w:lang w:val="zh-CN"/>
        </w:rPr>
        <w:t>定期检查室内、外机组之间的连接管道所包扎的绝热材料是否老化、开裂、脱落、受潮等情况，</w:t>
      </w:r>
      <w:r>
        <w:rPr>
          <w:rFonts w:hint="eastAsia" w:eastAsia="方正仿宋_GBK"/>
          <w:color w:val="auto"/>
          <w:sz w:val="28"/>
          <w:szCs w:val="28"/>
          <w:lang w:val="en-US" w:eastAsia="zh-CN"/>
        </w:rPr>
        <w:t>如有破损及时</w:t>
      </w:r>
      <w:r>
        <w:rPr>
          <w:rFonts w:hint="eastAsia" w:eastAsia="方正仿宋_GBK"/>
          <w:color w:val="auto"/>
          <w:sz w:val="28"/>
          <w:szCs w:val="28"/>
          <w:lang w:val="zh-CN"/>
        </w:rPr>
        <w:t>更换。（</w:t>
      </w:r>
      <w:r>
        <w:rPr>
          <w:rFonts w:hint="eastAsia" w:eastAsia="方正仿宋_GBK"/>
          <w:color w:val="auto"/>
          <w:sz w:val="28"/>
          <w:szCs w:val="28"/>
          <w:lang w:val="en-US" w:eastAsia="zh-CN"/>
        </w:rPr>
        <w:t>提供承诺函，格式自拟</w:t>
      </w:r>
      <w:r>
        <w:rPr>
          <w:rFonts w:hint="eastAsia" w:eastAsia="方正仿宋_GBK"/>
          <w:color w:val="auto"/>
          <w:sz w:val="28"/>
          <w:szCs w:val="28"/>
          <w:lang w:val="zh-CN"/>
        </w:rPr>
        <w:t>）</w:t>
      </w:r>
    </w:p>
    <w:p w14:paraId="17A451CB">
      <w:pPr>
        <w:adjustRightInd w:val="0"/>
        <w:snapToGrid w:val="0"/>
        <w:spacing w:line="460" w:lineRule="exact"/>
        <w:ind w:firstLine="560" w:firstLineChars="200"/>
        <w:rPr>
          <w:rFonts w:hint="eastAsia" w:ascii="仿宋" w:hAnsi="仿宋" w:eastAsia="仿宋" w:cs="宋体"/>
          <w:color w:val="auto"/>
          <w:sz w:val="28"/>
          <w:szCs w:val="28"/>
          <w:lang w:val="en-US" w:eastAsia="zh-CN"/>
        </w:rPr>
      </w:pPr>
      <w:r>
        <w:rPr>
          <w:rFonts w:hint="eastAsia" w:eastAsia="方正仿宋_GBK"/>
          <w:color w:val="auto"/>
          <w:sz w:val="28"/>
          <w:szCs w:val="28"/>
          <w:lang w:val="en-US" w:eastAsia="zh-CN"/>
        </w:rPr>
        <w:t>5</w:t>
      </w:r>
      <w:r>
        <w:rPr>
          <w:rFonts w:hint="eastAsia" w:eastAsia="方正仿宋_GBK"/>
          <w:color w:val="auto"/>
          <w:sz w:val="28"/>
          <w:szCs w:val="28"/>
        </w:rPr>
        <w:t>.检查制冷系统内的制冷剂是否达到规定要求的压力范围</w:t>
      </w:r>
      <w:r>
        <w:rPr>
          <w:rFonts w:hint="eastAsia" w:ascii="仿宋" w:hAnsi="仿宋" w:eastAsia="仿宋" w:cs="宋体"/>
          <w:color w:val="auto"/>
          <w:sz w:val="28"/>
          <w:szCs w:val="28"/>
        </w:rPr>
        <w:t>。</w:t>
      </w:r>
      <w:r>
        <w:rPr>
          <w:rFonts w:hint="eastAsia" w:ascii="仿宋" w:hAnsi="仿宋" w:eastAsia="仿宋" w:cs="宋体"/>
          <w:color w:val="auto"/>
          <w:sz w:val="28"/>
          <w:szCs w:val="28"/>
          <w:lang w:val="en-US" w:eastAsia="zh-CN"/>
        </w:rPr>
        <w:t>如不足需及时添加。</w:t>
      </w:r>
      <w:r>
        <w:rPr>
          <w:rFonts w:hint="eastAsia" w:eastAsia="方正仿宋_GBK"/>
          <w:color w:val="auto"/>
          <w:sz w:val="28"/>
          <w:szCs w:val="28"/>
          <w:lang w:val="zh-CN"/>
        </w:rPr>
        <w:t>（</w:t>
      </w:r>
      <w:r>
        <w:rPr>
          <w:rFonts w:hint="eastAsia" w:eastAsia="方正仿宋_GBK"/>
          <w:color w:val="auto"/>
          <w:sz w:val="28"/>
          <w:szCs w:val="28"/>
          <w:lang w:val="en-US" w:eastAsia="zh-CN"/>
        </w:rPr>
        <w:t>提供承诺函，格式自拟</w:t>
      </w:r>
      <w:r>
        <w:rPr>
          <w:rFonts w:hint="eastAsia" w:eastAsia="方正仿宋_GBK"/>
          <w:color w:val="auto"/>
          <w:sz w:val="28"/>
          <w:szCs w:val="28"/>
          <w:lang w:val="zh-CN"/>
        </w:rPr>
        <w:t>）</w:t>
      </w:r>
    </w:p>
    <w:p w14:paraId="2C340DAB">
      <w:pPr>
        <w:adjustRightInd w:val="0"/>
        <w:snapToGrid w:val="0"/>
        <w:spacing w:line="460" w:lineRule="exact"/>
        <w:ind w:firstLine="560" w:firstLineChars="200"/>
        <w:rPr>
          <w:rFonts w:hint="default" w:eastAsia="方正仿宋_GBK"/>
          <w:color w:val="auto"/>
          <w:sz w:val="28"/>
          <w:szCs w:val="28"/>
          <w:lang w:val="en-US" w:eastAsia="zh-CN"/>
        </w:rPr>
      </w:pPr>
      <w:r>
        <w:rPr>
          <w:rFonts w:hint="eastAsia" w:eastAsia="方正仿宋_GBK"/>
          <w:color w:val="auto"/>
          <w:sz w:val="28"/>
          <w:szCs w:val="28"/>
          <w:lang w:val="en-US" w:eastAsia="zh-CN"/>
        </w:rPr>
        <w:t>6</w:t>
      </w:r>
      <w:r>
        <w:rPr>
          <w:rFonts w:hint="eastAsia" w:eastAsia="方正仿宋_GBK"/>
          <w:color w:val="auto"/>
          <w:sz w:val="28"/>
          <w:szCs w:val="28"/>
        </w:rPr>
        <w:t>.</w:t>
      </w:r>
      <w:r>
        <w:rPr>
          <w:rFonts w:hint="eastAsia" w:eastAsia="方正仿宋_GBK"/>
          <w:color w:val="auto"/>
          <w:sz w:val="28"/>
          <w:szCs w:val="28"/>
          <w:lang w:val="en-US" w:eastAsia="zh-CN"/>
        </w:rPr>
        <w:t>空调发生故障时需及时安排专业人员上门维修，维修过程中产生的所有费用（拆装费、高空作业费、配件费、制冷剂加注、铜管等耗材等）均包含在本项目中。采购人不再额外支付费用。</w:t>
      </w:r>
      <w:r>
        <w:rPr>
          <w:rFonts w:hint="eastAsia" w:eastAsia="方正仿宋_GBK"/>
          <w:color w:val="auto"/>
          <w:sz w:val="28"/>
          <w:szCs w:val="28"/>
          <w:lang w:val="zh-CN"/>
        </w:rPr>
        <w:t>（</w:t>
      </w:r>
      <w:r>
        <w:rPr>
          <w:rFonts w:hint="eastAsia" w:eastAsia="方正仿宋_GBK"/>
          <w:color w:val="auto"/>
          <w:sz w:val="28"/>
          <w:szCs w:val="28"/>
          <w:lang w:val="en-US" w:eastAsia="zh-CN"/>
        </w:rPr>
        <w:t>提供承诺函，格式自拟</w:t>
      </w:r>
      <w:r>
        <w:rPr>
          <w:rFonts w:hint="eastAsia" w:eastAsia="方正仿宋_GBK"/>
          <w:color w:val="auto"/>
          <w:sz w:val="28"/>
          <w:szCs w:val="28"/>
          <w:lang w:val="zh-CN"/>
        </w:rPr>
        <w:t>）</w:t>
      </w:r>
    </w:p>
    <w:p w14:paraId="47743208">
      <w:pPr>
        <w:adjustRightInd w:val="0"/>
        <w:snapToGrid w:val="0"/>
        <w:spacing w:line="460" w:lineRule="exact"/>
        <w:ind w:firstLine="560" w:firstLineChars="200"/>
        <w:rPr>
          <w:rFonts w:hint="eastAsia" w:eastAsia="方正仿宋_GBK"/>
          <w:color w:val="auto"/>
          <w:sz w:val="28"/>
          <w:szCs w:val="28"/>
          <w:lang w:val="en-US" w:eastAsia="zh-CN"/>
        </w:rPr>
      </w:pPr>
      <w:r>
        <w:rPr>
          <w:rFonts w:hint="eastAsia" w:eastAsia="方正仿宋_GBK"/>
          <w:color w:val="auto"/>
          <w:sz w:val="28"/>
          <w:szCs w:val="28"/>
          <w:lang w:val="en-US" w:eastAsia="zh-CN"/>
        </w:rPr>
        <w:t>7</w:t>
      </w:r>
      <w:r>
        <w:rPr>
          <w:rFonts w:hint="eastAsia" w:eastAsia="方正仿宋_GBK"/>
          <w:color w:val="auto"/>
          <w:sz w:val="28"/>
          <w:szCs w:val="28"/>
          <w:u w:val="single"/>
          <w:lang w:val="en-US" w:eastAsia="zh-CN"/>
        </w:rPr>
        <w:t>.如空调1个月内连续维修三次且仍无法正常工作时，供应商需免费提供替换空调（替换空调应当为5年以内空调或新空调）（该空调所有权归学校，合同结束后供应商不得拆除）</w:t>
      </w:r>
      <w:r>
        <w:rPr>
          <w:rFonts w:hint="eastAsia" w:eastAsia="方正仿宋_GBK"/>
          <w:color w:val="auto"/>
          <w:sz w:val="28"/>
          <w:szCs w:val="28"/>
          <w:lang w:val="en-US" w:eastAsia="zh-CN"/>
        </w:rPr>
        <w:t>。由此产生的拆装费用由供应商承担。旧空调为学校固定资产由学校统一保管。</w:t>
      </w:r>
      <w:r>
        <w:rPr>
          <w:rFonts w:hint="eastAsia" w:eastAsia="方正仿宋_GBK"/>
          <w:color w:val="auto"/>
          <w:sz w:val="28"/>
          <w:szCs w:val="28"/>
          <w:lang w:val="zh-CN"/>
        </w:rPr>
        <w:t>（</w:t>
      </w:r>
      <w:r>
        <w:rPr>
          <w:rFonts w:hint="eastAsia" w:eastAsia="方正仿宋_GBK"/>
          <w:color w:val="auto"/>
          <w:sz w:val="28"/>
          <w:szCs w:val="28"/>
          <w:lang w:val="en-US" w:eastAsia="zh-CN"/>
        </w:rPr>
        <w:t>提供承诺函，格式自拟</w:t>
      </w:r>
      <w:r>
        <w:rPr>
          <w:rFonts w:hint="eastAsia" w:eastAsia="方正仿宋_GBK"/>
          <w:color w:val="auto"/>
          <w:sz w:val="28"/>
          <w:szCs w:val="28"/>
          <w:lang w:val="zh-CN"/>
        </w:rPr>
        <w:t>）</w:t>
      </w:r>
    </w:p>
    <w:p w14:paraId="12099F99">
      <w:pPr>
        <w:adjustRightInd w:val="0"/>
        <w:snapToGrid w:val="0"/>
        <w:spacing w:line="460" w:lineRule="exact"/>
        <w:ind w:firstLine="560" w:firstLineChars="200"/>
        <w:rPr>
          <w:rFonts w:hint="default" w:ascii="仿宋" w:hAnsi="仿宋" w:eastAsia="仿宋" w:cs="宋体"/>
          <w:color w:val="auto"/>
          <w:sz w:val="28"/>
          <w:szCs w:val="28"/>
          <w:lang w:val="en-US" w:eastAsia="zh-CN"/>
        </w:rPr>
      </w:pPr>
      <w:r>
        <w:rPr>
          <w:rFonts w:hint="eastAsia" w:eastAsia="方正仿宋_GBK"/>
          <w:color w:val="auto"/>
          <w:sz w:val="28"/>
          <w:szCs w:val="28"/>
          <w:lang w:val="en-US" w:eastAsia="zh-CN"/>
        </w:rPr>
        <w:t>8.如空调在维保期内，由中标供应商安排专人对接厂家报修，72小时内厂家未上门处理的则由供应商负责维修。维修过程中产生的所有费用（拆装费、高空作业费、配件费、制冷剂加注、铜管等耗材等）均包含在本项目中。采购人不再额外支付费用。</w:t>
      </w:r>
      <w:r>
        <w:rPr>
          <w:rFonts w:hint="eastAsia" w:eastAsia="方正仿宋_GBK"/>
          <w:color w:val="auto"/>
          <w:sz w:val="28"/>
          <w:szCs w:val="28"/>
          <w:lang w:val="zh-CN"/>
        </w:rPr>
        <w:t>（</w:t>
      </w:r>
      <w:r>
        <w:rPr>
          <w:rFonts w:hint="eastAsia" w:eastAsia="方正仿宋_GBK"/>
          <w:color w:val="auto"/>
          <w:sz w:val="28"/>
          <w:szCs w:val="28"/>
          <w:lang w:val="en-US" w:eastAsia="zh-CN"/>
        </w:rPr>
        <w:t>提供承诺函，格式自拟</w:t>
      </w:r>
      <w:r>
        <w:rPr>
          <w:rFonts w:hint="eastAsia" w:eastAsia="方正仿宋_GBK"/>
          <w:color w:val="auto"/>
          <w:sz w:val="28"/>
          <w:szCs w:val="28"/>
          <w:lang w:val="zh-CN"/>
        </w:rPr>
        <w:t>）</w:t>
      </w:r>
    </w:p>
    <w:p w14:paraId="5DACF6F4">
      <w:pPr>
        <w:widowControl/>
        <w:jc w:val="left"/>
        <w:rPr>
          <w:rFonts w:hint="eastAsia" w:ascii="微软雅黑" w:hAnsi="微软雅黑" w:eastAsia="微软雅黑" w:cs="宋体"/>
          <w:color w:val="auto"/>
          <w:kern w:val="0"/>
          <w:szCs w:val="21"/>
        </w:rPr>
      </w:pPr>
    </w:p>
    <w:p w14:paraId="54F090A2">
      <w:pPr>
        <w:adjustRightInd w:val="0"/>
        <w:snapToGrid w:val="0"/>
        <w:spacing w:line="460" w:lineRule="exact"/>
        <w:ind w:firstLine="562" w:firstLineChars="200"/>
        <w:rPr>
          <w:rFonts w:hint="eastAsia" w:eastAsia="方正仿宋_GBK"/>
          <w:b/>
          <w:bCs/>
          <w:color w:val="auto"/>
          <w:sz w:val="28"/>
          <w:szCs w:val="28"/>
        </w:rPr>
      </w:pPr>
      <w:r>
        <w:rPr>
          <w:rFonts w:hint="eastAsia" w:eastAsia="方正仿宋_GBK"/>
          <w:b/>
          <w:bCs/>
          <w:color w:val="auto"/>
          <w:sz w:val="28"/>
          <w:szCs w:val="28"/>
          <w:lang w:val="en-US" w:eastAsia="zh-CN"/>
        </w:rPr>
        <w:t>三</w:t>
      </w:r>
      <w:r>
        <w:rPr>
          <w:rFonts w:hint="eastAsia" w:eastAsia="方正仿宋_GBK"/>
          <w:b/>
          <w:bCs/>
          <w:color w:val="auto"/>
          <w:sz w:val="28"/>
          <w:szCs w:val="28"/>
        </w:rPr>
        <w:t>．</w:t>
      </w:r>
      <w:r>
        <w:rPr>
          <w:rFonts w:hint="eastAsia" w:eastAsia="方正仿宋_GBK"/>
          <w:b/>
          <w:bCs/>
          <w:color w:val="auto"/>
          <w:sz w:val="28"/>
          <w:szCs w:val="28"/>
          <w:lang w:val="en-US" w:eastAsia="zh-CN"/>
        </w:rPr>
        <w:t>报价</w:t>
      </w:r>
      <w:r>
        <w:rPr>
          <w:rFonts w:hint="eastAsia" w:eastAsia="方正仿宋_GBK"/>
          <w:b/>
          <w:bCs/>
          <w:color w:val="auto"/>
          <w:sz w:val="28"/>
          <w:szCs w:val="28"/>
        </w:rPr>
        <w:t>要求</w:t>
      </w:r>
    </w:p>
    <w:p w14:paraId="48254CA7">
      <w:pPr>
        <w:adjustRightInd w:val="0"/>
        <w:snapToGrid w:val="0"/>
        <w:spacing w:line="460" w:lineRule="exact"/>
        <w:ind w:firstLine="560" w:firstLineChars="200"/>
        <w:rPr>
          <w:rFonts w:eastAsia="方正仿宋_GBK"/>
          <w:color w:val="auto"/>
          <w:sz w:val="28"/>
          <w:szCs w:val="28"/>
        </w:rPr>
      </w:pPr>
      <w:r>
        <w:rPr>
          <w:rFonts w:hint="eastAsia" w:eastAsia="方正仿宋_GBK"/>
          <w:color w:val="auto"/>
          <w:sz w:val="28"/>
          <w:szCs w:val="28"/>
          <w:lang w:val="en-US" w:eastAsia="zh-CN"/>
        </w:rPr>
        <w:t>本项目</w:t>
      </w:r>
      <w:r>
        <w:rPr>
          <w:rFonts w:hint="eastAsia" w:eastAsia="方正仿宋_GBK"/>
          <w:color w:val="auto"/>
          <w:sz w:val="28"/>
          <w:szCs w:val="28"/>
        </w:rPr>
        <w:t>报价（包含人工、材料费、税费等一切费用），作为本次磋商评分依据（商务报价文件中体现），且作为中标后签订合同的依据。中标后，结算标准（中标价）不变。</w:t>
      </w:r>
    </w:p>
    <w:p w14:paraId="4F78300D">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实际维保服务过程中，</w:t>
      </w:r>
      <w:r>
        <w:rPr>
          <w:rFonts w:hint="eastAsia" w:eastAsia="方正仿宋_GBK"/>
          <w:color w:val="auto"/>
          <w:sz w:val="28"/>
          <w:szCs w:val="28"/>
          <w:lang w:val="en-US" w:eastAsia="zh-CN"/>
        </w:rPr>
        <w:t>应采购人要求</w:t>
      </w:r>
      <w:r>
        <w:rPr>
          <w:rFonts w:hint="eastAsia" w:eastAsia="方正仿宋_GBK"/>
          <w:color w:val="auto"/>
          <w:sz w:val="28"/>
          <w:szCs w:val="28"/>
        </w:rPr>
        <w:t>发生除上述项目以外的事项，更换的材料及人工费按实结算。</w:t>
      </w:r>
      <w:r>
        <w:rPr>
          <w:rFonts w:hint="eastAsia" w:eastAsia="方正仿宋_GBK"/>
          <w:color w:val="auto"/>
          <w:sz w:val="28"/>
          <w:szCs w:val="28"/>
          <w:lang w:val="zh-CN"/>
        </w:rPr>
        <w:t>（</w:t>
      </w:r>
      <w:r>
        <w:rPr>
          <w:rFonts w:hint="eastAsia" w:eastAsia="方正仿宋_GBK"/>
          <w:color w:val="auto"/>
          <w:sz w:val="28"/>
          <w:szCs w:val="28"/>
          <w:lang w:val="en-US" w:eastAsia="zh-CN"/>
        </w:rPr>
        <w:t>提供承诺函，格式自拟</w:t>
      </w:r>
      <w:r>
        <w:rPr>
          <w:rFonts w:hint="eastAsia" w:eastAsia="方正仿宋_GBK"/>
          <w:color w:val="auto"/>
          <w:sz w:val="28"/>
          <w:szCs w:val="28"/>
          <w:lang w:val="zh-CN"/>
        </w:rPr>
        <w:t>）</w:t>
      </w:r>
    </w:p>
    <w:p w14:paraId="67482447">
      <w:pPr>
        <w:adjustRightInd w:val="0"/>
        <w:snapToGrid w:val="0"/>
        <w:spacing w:line="460" w:lineRule="exact"/>
        <w:ind w:firstLine="562" w:firstLineChars="200"/>
        <w:rPr>
          <w:rFonts w:hint="eastAsia" w:eastAsia="方正仿宋_GBK"/>
          <w:b/>
          <w:bCs/>
          <w:color w:val="auto"/>
          <w:sz w:val="28"/>
          <w:szCs w:val="28"/>
        </w:rPr>
      </w:pPr>
      <w:r>
        <w:rPr>
          <w:rFonts w:hint="eastAsia" w:eastAsia="方正仿宋_GBK"/>
          <w:b/>
          <w:bCs/>
          <w:color w:val="auto"/>
          <w:sz w:val="28"/>
          <w:szCs w:val="28"/>
        </w:rPr>
        <w:t>四、服务要求</w:t>
      </w:r>
    </w:p>
    <w:p w14:paraId="5C4FBBF4">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1.拟派维保服务人员须为供应商的正式员工，并具有</w:t>
      </w:r>
      <w:r>
        <w:rPr>
          <w:rFonts w:hint="eastAsia" w:eastAsia="方正仿宋_GBK"/>
          <w:color w:val="auto"/>
          <w:sz w:val="28"/>
          <w:szCs w:val="28"/>
          <w:lang w:val="en-US" w:eastAsia="zh-CN"/>
        </w:rPr>
        <w:t>行政部门或行业主管部门</w:t>
      </w:r>
      <w:r>
        <w:rPr>
          <w:rFonts w:hint="eastAsia" w:eastAsia="方正仿宋_GBK"/>
          <w:color w:val="auto"/>
          <w:sz w:val="28"/>
          <w:szCs w:val="28"/>
        </w:rPr>
        <w:t>颁发的制冷上岗证、电工上岗证，至少各一人。</w:t>
      </w:r>
    </w:p>
    <w:p w14:paraId="2A1825C1">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2.成交供应商对采购人的空调系统进行维保。成交供应商负责空调的正常使用，通过对采购人空调的日常维护以及维修等服务，使采购人设备正常、安全地运行。成交供应商</w:t>
      </w:r>
      <w:r>
        <w:rPr>
          <w:rFonts w:hint="eastAsia" w:eastAsia="方正仿宋_GBK"/>
          <w:color w:val="auto"/>
          <w:sz w:val="28"/>
          <w:szCs w:val="28"/>
          <w:lang w:val="zh-CN"/>
        </w:rPr>
        <w:t>在接到学校</w:t>
      </w:r>
      <w:r>
        <w:rPr>
          <w:rFonts w:hint="eastAsia" w:eastAsia="方正仿宋_GBK"/>
          <w:color w:val="auto"/>
          <w:sz w:val="28"/>
          <w:szCs w:val="28"/>
          <w:lang w:val="en-US" w:eastAsia="zh-CN"/>
        </w:rPr>
        <w:t>报修</w:t>
      </w:r>
      <w:r>
        <w:rPr>
          <w:rFonts w:hint="eastAsia" w:eastAsia="方正仿宋_GBK"/>
          <w:color w:val="auto"/>
          <w:sz w:val="28"/>
          <w:szCs w:val="28"/>
          <w:lang w:val="zh-CN"/>
        </w:rPr>
        <w:t>后，一般故障</w:t>
      </w:r>
      <w:r>
        <w:rPr>
          <w:rFonts w:hint="eastAsia" w:eastAsia="方正仿宋_GBK"/>
          <w:color w:val="auto"/>
          <w:sz w:val="28"/>
          <w:szCs w:val="28"/>
          <w:lang w:val="en-US" w:eastAsia="zh-CN"/>
        </w:rPr>
        <w:t>12</w:t>
      </w:r>
      <w:r>
        <w:rPr>
          <w:rFonts w:hint="eastAsia" w:eastAsia="方正仿宋_GBK"/>
          <w:color w:val="auto"/>
          <w:sz w:val="28"/>
          <w:szCs w:val="28"/>
          <w:lang w:val="zh-CN"/>
        </w:rPr>
        <w:t>小时内完成，复杂性故障应在</w:t>
      </w:r>
      <w:r>
        <w:rPr>
          <w:rFonts w:hint="eastAsia" w:eastAsia="方正仿宋_GBK"/>
          <w:color w:val="auto"/>
          <w:sz w:val="28"/>
          <w:szCs w:val="28"/>
          <w:lang w:val="en-US" w:eastAsia="zh-CN"/>
        </w:rPr>
        <w:t>24</w:t>
      </w:r>
      <w:r>
        <w:rPr>
          <w:rFonts w:hint="eastAsia" w:eastAsia="方正仿宋_GBK"/>
          <w:color w:val="auto"/>
          <w:sz w:val="28"/>
          <w:szCs w:val="28"/>
          <w:lang w:val="zh-CN"/>
        </w:rPr>
        <w:t>小时内完成。</w:t>
      </w:r>
      <w:r>
        <w:rPr>
          <w:rFonts w:hint="eastAsia" w:eastAsia="方正仿宋_GBK"/>
          <w:color w:val="auto"/>
          <w:sz w:val="28"/>
          <w:szCs w:val="28"/>
          <w:u w:val="single"/>
          <w:lang w:val="en-US" w:eastAsia="zh-CN"/>
        </w:rPr>
        <w:t>如空调1个月内连续维修三次且仍无法正常工作时，供应商需免费提供相同功率的替换空调（替换空调应当为5年以内空调或新空调）（该空调所有权归学校，合同结束后供应商不得拆除）。由此产生的拆装费用由供应商承担。旧空调为学校固定资产由学校统一保管。供应商不得私自处理。3</w:t>
      </w:r>
      <w:r>
        <w:rPr>
          <w:rFonts w:hint="eastAsia" w:eastAsia="方正仿宋_GBK"/>
          <w:color w:val="auto"/>
          <w:sz w:val="28"/>
          <w:szCs w:val="28"/>
          <w:lang w:val="zh-CN"/>
        </w:rPr>
        <w:t>（</w:t>
      </w:r>
      <w:r>
        <w:rPr>
          <w:rFonts w:hint="eastAsia" w:eastAsia="方正仿宋_GBK"/>
          <w:color w:val="auto"/>
          <w:sz w:val="28"/>
          <w:szCs w:val="28"/>
          <w:lang w:val="en-US" w:eastAsia="zh-CN"/>
        </w:rPr>
        <w:t>提供承诺函，格式自拟</w:t>
      </w:r>
      <w:r>
        <w:rPr>
          <w:rFonts w:hint="eastAsia" w:eastAsia="方正仿宋_GBK"/>
          <w:color w:val="auto"/>
          <w:sz w:val="28"/>
          <w:szCs w:val="28"/>
          <w:lang w:val="zh-CN"/>
        </w:rPr>
        <w:t>）</w:t>
      </w:r>
    </w:p>
    <w:p w14:paraId="2F9CA242">
      <w:pPr>
        <w:adjustRightInd w:val="0"/>
        <w:snapToGrid w:val="0"/>
        <w:spacing w:line="460" w:lineRule="exact"/>
        <w:ind w:firstLine="562" w:firstLineChars="200"/>
        <w:rPr>
          <w:rFonts w:hint="eastAsia" w:eastAsia="方正仿宋_GBK"/>
          <w:b/>
          <w:bCs/>
          <w:color w:val="auto"/>
          <w:sz w:val="28"/>
          <w:szCs w:val="28"/>
        </w:rPr>
      </w:pPr>
      <w:r>
        <w:rPr>
          <w:rFonts w:hint="eastAsia" w:eastAsia="方正仿宋_GBK"/>
          <w:b/>
          <w:bCs/>
          <w:color w:val="auto"/>
          <w:sz w:val="28"/>
          <w:szCs w:val="28"/>
        </w:rPr>
        <w:t>五、服务期</w:t>
      </w:r>
    </w:p>
    <w:p w14:paraId="736550B7">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本项目合同服务期暂定一年。如成交供应商在合同期内考核合格，则在第一年合同期满时，且采购人、成交供应商双方同意，成交供应商承诺不增加服务费用的前提下，双方可续签下一年度合同，最多续签两次。如成交供应商在合同期内年度综合考核不合格，则采购人不再与成交供应商续签合同。</w:t>
      </w:r>
    </w:p>
    <w:p w14:paraId="28A0586B">
      <w:pPr>
        <w:adjustRightInd w:val="0"/>
        <w:snapToGrid w:val="0"/>
        <w:spacing w:line="460" w:lineRule="exact"/>
        <w:ind w:firstLine="562" w:firstLineChars="200"/>
        <w:rPr>
          <w:rFonts w:hint="eastAsia" w:eastAsia="方正仿宋_GBK"/>
          <w:b/>
          <w:bCs/>
          <w:color w:val="auto"/>
          <w:sz w:val="28"/>
          <w:szCs w:val="28"/>
        </w:rPr>
      </w:pPr>
      <w:r>
        <w:rPr>
          <w:rFonts w:hint="eastAsia" w:eastAsia="方正仿宋_GBK"/>
          <w:b/>
          <w:bCs/>
          <w:color w:val="auto"/>
          <w:sz w:val="28"/>
          <w:szCs w:val="28"/>
        </w:rPr>
        <w:t>六、其他约定事项：</w:t>
      </w:r>
    </w:p>
    <w:p w14:paraId="5B034C65">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1.成交供应商必须按照法律、法规及劳动法的有关规定为维保服务人员办理相关手续，合法用工。</w:t>
      </w:r>
    </w:p>
    <w:p w14:paraId="44AFE345">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2.成交供应商为采购人提供的服务人员在合同期内如发生因工伤、致残、疾病、死亡等各类劳动仲裁、诉讼等事宜均与采购方无关。</w:t>
      </w:r>
    </w:p>
    <w:p w14:paraId="1B433205">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3.工作过程中因成交供应商责任所造成的经济损失由成交供应商按实际额赔偿。因不可抗力因素造成增加的费用或造成采购方提供的设施损失，双方共同协商解决。</w:t>
      </w:r>
    </w:p>
    <w:p w14:paraId="06AD8312">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4.合同届满时，成交供应商必须做好一切交接手续，确保采购人工作的正常进行，否则视为成交供应商违约，造成损失的应予赔偿。如采购人因特殊原因需延期的，供应商应配合完成。</w:t>
      </w:r>
    </w:p>
    <w:p w14:paraId="2C840338">
      <w:pPr>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七、付款</w:t>
      </w:r>
    </w:p>
    <w:p w14:paraId="7F941D91">
      <w:pPr>
        <w:adjustRightInd w:val="0"/>
        <w:snapToGrid w:val="0"/>
        <w:spacing w:line="460" w:lineRule="exact"/>
        <w:ind w:firstLine="560" w:firstLineChars="200"/>
        <w:rPr>
          <w:rFonts w:hint="eastAsia" w:eastAsia="方正仿宋_GBK"/>
          <w:color w:val="auto"/>
          <w:sz w:val="28"/>
          <w:szCs w:val="28"/>
        </w:rPr>
      </w:pPr>
      <w:r>
        <w:rPr>
          <w:rFonts w:hint="eastAsia" w:eastAsia="方正仿宋_GBK"/>
          <w:color w:val="auto"/>
          <w:sz w:val="28"/>
          <w:szCs w:val="28"/>
        </w:rPr>
        <w:t>签订合同后每半年结算一次。</w:t>
      </w:r>
    </w:p>
    <w:p w14:paraId="77053F37">
      <w:pPr>
        <w:snapToGrid w:val="0"/>
        <w:spacing w:line="46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八、其他</w:t>
      </w:r>
    </w:p>
    <w:p w14:paraId="0FA2AFEC">
      <w:pPr>
        <w:autoSpaceDE w:val="0"/>
        <w:autoSpaceDN w:val="0"/>
        <w:adjustRightInd w:val="0"/>
        <w:snapToGrid w:val="0"/>
        <w:spacing w:line="460" w:lineRule="exact"/>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其他未尽事宜按磋商文件相关规定执行。如磋商文件或合同文件未提及，则由双方协商解决处理。</w:t>
      </w:r>
    </w:p>
    <w:p w14:paraId="5F027CF2">
      <w:pPr>
        <w:adjustRightInd w:val="0"/>
        <w:snapToGrid w:val="0"/>
        <w:spacing w:line="500" w:lineRule="exact"/>
        <w:jc w:val="center"/>
        <w:outlineLvl w:val="0"/>
        <w:rPr>
          <w:rFonts w:hint="eastAsia" w:ascii="方正小标宋_GBK" w:hAnsi="宋体" w:eastAsia="方正小标宋_GBK"/>
          <w:bCs/>
          <w:color w:val="auto"/>
          <w:sz w:val="36"/>
          <w:szCs w:val="36"/>
        </w:rPr>
      </w:pPr>
      <w:r>
        <w:rPr>
          <w:rFonts w:hint="eastAsia" w:ascii="方正小标宋_GBK" w:hAnsi="宋体" w:eastAsia="方正小标宋_GBK"/>
          <w:bCs/>
          <w:color w:val="auto"/>
          <w:sz w:val="36"/>
          <w:szCs w:val="36"/>
        </w:rPr>
        <w:br w:type="page"/>
      </w:r>
      <w:r>
        <w:rPr>
          <w:rFonts w:hint="eastAsia" w:ascii="方正小标宋_GBK" w:hAnsi="宋体" w:eastAsia="方正小标宋_GBK"/>
          <w:bCs/>
          <w:color w:val="auto"/>
          <w:sz w:val="36"/>
          <w:szCs w:val="36"/>
        </w:rPr>
        <w:t>第四部分 评审方法和评审标准</w:t>
      </w:r>
    </w:p>
    <w:p w14:paraId="5F33902A">
      <w:pPr>
        <w:adjustRightInd w:val="0"/>
        <w:snapToGrid w:val="0"/>
        <w:spacing w:line="500" w:lineRule="exact"/>
        <w:ind w:firstLine="643" w:firstLineChars="200"/>
        <w:jc w:val="left"/>
        <w:textAlignment w:val="baseline"/>
        <w:rPr>
          <w:rFonts w:eastAsia="方正仿宋_GBK"/>
          <w:b/>
          <w:color w:val="auto"/>
          <w:sz w:val="32"/>
          <w:szCs w:val="32"/>
        </w:rPr>
      </w:pPr>
    </w:p>
    <w:p w14:paraId="68099C97">
      <w:pPr>
        <w:adjustRightInd w:val="0"/>
        <w:snapToGrid w:val="0"/>
        <w:spacing w:line="500" w:lineRule="exact"/>
        <w:ind w:firstLine="643" w:firstLineChars="200"/>
        <w:jc w:val="left"/>
        <w:textAlignment w:val="baseline"/>
        <w:rPr>
          <w:rFonts w:eastAsia="方正仿宋_GBK"/>
          <w:b/>
          <w:color w:val="auto"/>
          <w:sz w:val="32"/>
          <w:szCs w:val="32"/>
        </w:rPr>
      </w:pPr>
      <w:r>
        <w:rPr>
          <w:rFonts w:eastAsia="方正仿宋_GBK"/>
          <w:b/>
          <w:color w:val="auto"/>
          <w:sz w:val="32"/>
          <w:szCs w:val="32"/>
        </w:rPr>
        <w:t>一、磋商方式</w:t>
      </w:r>
    </w:p>
    <w:p w14:paraId="7D8FBD9D">
      <w:pPr>
        <w:tabs>
          <w:tab w:val="left" w:pos="3585"/>
        </w:tabs>
        <w:adjustRightInd w:val="0"/>
        <w:snapToGrid w:val="0"/>
        <w:spacing w:line="500" w:lineRule="exact"/>
        <w:ind w:firstLine="537" w:firstLineChars="192"/>
        <w:rPr>
          <w:rFonts w:eastAsia="方正仿宋_GBK"/>
          <w:color w:val="auto"/>
          <w:sz w:val="28"/>
          <w:szCs w:val="28"/>
        </w:rPr>
      </w:pPr>
      <w:r>
        <w:rPr>
          <w:rFonts w:eastAsia="方正仿宋_GBK"/>
          <w:color w:val="auto"/>
          <w:sz w:val="28"/>
          <w:szCs w:val="28"/>
        </w:rPr>
        <w:t>见面磋商模式：供应商在</w:t>
      </w:r>
      <w:r>
        <w:rPr>
          <w:rFonts w:hint="eastAsia" w:eastAsia="方正仿宋_GBK"/>
          <w:color w:val="auto"/>
          <w:sz w:val="28"/>
          <w:szCs w:val="28"/>
        </w:rPr>
        <w:t>采购文件规定的时间和地点</w:t>
      </w:r>
      <w:r>
        <w:rPr>
          <w:rFonts w:eastAsia="方正仿宋_GBK"/>
          <w:color w:val="auto"/>
          <w:sz w:val="28"/>
          <w:szCs w:val="28"/>
        </w:rPr>
        <w:t>参加磋商活动。</w:t>
      </w:r>
    </w:p>
    <w:p w14:paraId="4A8AFE81">
      <w:pPr>
        <w:adjustRightInd w:val="0"/>
        <w:snapToGrid w:val="0"/>
        <w:spacing w:line="500" w:lineRule="exact"/>
        <w:ind w:firstLine="643" w:firstLineChars="200"/>
        <w:jc w:val="left"/>
        <w:textAlignment w:val="baseline"/>
        <w:rPr>
          <w:rFonts w:eastAsia="方正仿宋_GBK"/>
          <w:color w:val="auto"/>
          <w:sz w:val="28"/>
          <w:szCs w:val="28"/>
        </w:rPr>
      </w:pPr>
      <w:r>
        <w:rPr>
          <w:rFonts w:eastAsia="方正仿宋_GBK"/>
          <w:b/>
          <w:color w:val="auto"/>
          <w:sz w:val="32"/>
          <w:szCs w:val="32"/>
        </w:rPr>
        <w:t>二、</w:t>
      </w:r>
      <w:r>
        <w:rPr>
          <w:rFonts w:eastAsia="方正仿宋_GBK"/>
          <w:color w:val="auto"/>
          <w:sz w:val="28"/>
          <w:szCs w:val="28"/>
        </w:rPr>
        <w:t>磋商程序及评审方法和标准</w:t>
      </w:r>
    </w:p>
    <w:p w14:paraId="0FABFDDB">
      <w:pPr>
        <w:adjustRightInd w:val="0"/>
        <w:snapToGrid w:val="0"/>
        <w:spacing w:line="500" w:lineRule="exact"/>
        <w:ind w:firstLine="691" w:firstLineChars="247"/>
        <w:rPr>
          <w:rFonts w:eastAsia="方正仿宋_GBK"/>
          <w:bCs/>
          <w:color w:val="auto"/>
          <w:sz w:val="28"/>
          <w:szCs w:val="28"/>
        </w:rPr>
      </w:pPr>
      <w:r>
        <w:rPr>
          <w:rFonts w:eastAsia="方正仿宋_GBK"/>
          <w:bCs/>
          <w:color w:val="auto"/>
          <w:sz w:val="28"/>
          <w:szCs w:val="28"/>
        </w:rPr>
        <w:t>1.评审方法：综合评分法，经磋商确定最终采购需求和提交最后报价的供应商后，由磋商小组采用综合评分法对提交最后报价的供应商的响应文件和最后报价进行综合评分。</w:t>
      </w:r>
    </w:p>
    <w:p w14:paraId="12B42A5F">
      <w:pPr>
        <w:adjustRightInd w:val="0"/>
        <w:snapToGrid w:val="0"/>
        <w:spacing w:line="500" w:lineRule="exact"/>
        <w:ind w:firstLine="700" w:firstLineChars="250"/>
        <w:rPr>
          <w:rFonts w:eastAsia="方正仿宋_GBK"/>
          <w:bCs/>
          <w:color w:val="auto"/>
          <w:sz w:val="28"/>
          <w:szCs w:val="28"/>
        </w:rPr>
      </w:pPr>
      <w:r>
        <w:rPr>
          <w:rFonts w:eastAsia="方正仿宋_GBK"/>
          <w:bCs/>
          <w:color w:val="auto"/>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43C27715">
      <w:pPr>
        <w:adjustRightInd w:val="0"/>
        <w:snapToGrid w:val="0"/>
        <w:spacing w:line="500" w:lineRule="exact"/>
        <w:ind w:firstLine="560" w:firstLineChars="200"/>
        <w:rPr>
          <w:rFonts w:eastAsia="方正仿宋_GBK"/>
          <w:bCs/>
          <w:color w:val="auto"/>
          <w:sz w:val="28"/>
          <w:szCs w:val="28"/>
        </w:rPr>
      </w:pPr>
      <w:r>
        <w:rPr>
          <w:rFonts w:eastAsia="方正仿宋_GBK"/>
          <w:bCs/>
          <w:color w:val="auto"/>
          <w:sz w:val="28"/>
          <w:szCs w:val="28"/>
        </w:rPr>
        <w:t>商务技术部分评审结束后进入最后报价环节，最后报价将作为评审价。</w:t>
      </w:r>
      <w:r>
        <w:rPr>
          <w:rFonts w:hint="eastAsia" w:eastAsia="方正仿宋_GBK"/>
          <w:bCs/>
          <w:color w:val="auto"/>
          <w:sz w:val="28"/>
          <w:szCs w:val="28"/>
          <w:lang w:eastAsia="zh-CN"/>
        </w:rPr>
        <w:t>采购人</w:t>
      </w:r>
      <w:r>
        <w:rPr>
          <w:rFonts w:eastAsia="方正仿宋_GBK"/>
          <w:bCs/>
          <w:color w:val="auto"/>
          <w:sz w:val="28"/>
          <w:szCs w:val="28"/>
        </w:rPr>
        <w:t>发送最后报价填报通知后，所有的响应供应商须在15分钟内填写并提交最后报价，未在规定时间内提交最后报价的，视作无效响应处理。</w:t>
      </w:r>
    </w:p>
    <w:p w14:paraId="619137AB">
      <w:pPr>
        <w:tabs>
          <w:tab w:val="left" w:pos="900"/>
        </w:tabs>
        <w:adjustRightInd w:val="0"/>
        <w:snapToGrid w:val="0"/>
        <w:spacing w:line="500" w:lineRule="exact"/>
        <w:ind w:firstLine="557" w:firstLineChars="199"/>
        <w:rPr>
          <w:rFonts w:eastAsia="方正仿宋_GBK"/>
          <w:bCs/>
          <w:color w:val="auto"/>
          <w:sz w:val="28"/>
          <w:szCs w:val="28"/>
        </w:rPr>
      </w:pPr>
      <w:r>
        <w:rPr>
          <w:rFonts w:eastAsia="方正仿宋_GBK"/>
          <w:bCs/>
          <w:color w:val="auto"/>
          <w:sz w:val="28"/>
          <w:szCs w:val="28"/>
        </w:rPr>
        <w:t>最后报价是供应商响应文件的有效组成部分，提交最后报价的供应商不得少于3家。</w:t>
      </w:r>
    </w:p>
    <w:p w14:paraId="6FC595DD">
      <w:pPr>
        <w:adjustRightInd w:val="0"/>
        <w:snapToGrid w:val="0"/>
        <w:spacing w:line="500" w:lineRule="exact"/>
        <w:ind w:firstLine="555"/>
        <w:rPr>
          <w:rFonts w:eastAsia="方正仿宋_GBK"/>
          <w:color w:val="auto"/>
          <w:sz w:val="28"/>
          <w:szCs w:val="28"/>
        </w:rPr>
      </w:pPr>
      <w:r>
        <w:rPr>
          <w:rFonts w:eastAsia="方正仿宋_GBK"/>
          <w:color w:val="auto"/>
          <w:sz w:val="28"/>
          <w:szCs w:val="28"/>
        </w:rPr>
        <w:t>供应商商务、技术部分和价格部分的合计分值，为该供应商的评审总得分。</w:t>
      </w:r>
    </w:p>
    <w:p w14:paraId="37122CDC">
      <w:pPr>
        <w:adjustRightInd w:val="0"/>
        <w:snapToGrid w:val="0"/>
        <w:spacing w:line="500" w:lineRule="exact"/>
        <w:ind w:firstLine="555"/>
        <w:rPr>
          <w:rFonts w:eastAsia="方正仿宋_GBK"/>
          <w:color w:val="auto"/>
        </w:rPr>
      </w:pPr>
      <w:r>
        <w:rPr>
          <w:rFonts w:eastAsia="方正仿宋_GBK"/>
          <w:color w:val="auto"/>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3E7C8487">
      <w:pPr>
        <w:adjustRightInd w:val="0"/>
        <w:snapToGrid w:val="0"/>
        <w:spacing w:line="500" w:lineRule="exact"/>
        <w:ind w:firstLine="555"/>
        <w:rPr>
          <w:rFonts w:eastAsia="方正仿宋_GBK"/>
          <w:color w:val="auto"/>
          <w:sz w:val="28"/>
          <w:szCs w:val="28"/>
        </w:rPr>
      </w:pPr>
      <w:r>
        <w:rPr>
          <w:rFonts w:eastAsia="方正仿宋_GBK"/>
          <w:color w:val="auto"/>
          <w:sz w:val="28"/>
          <w:szCs w:val="28"/>
        </w:rPr>
        <w:t>评委在认真审阅响应文件的基础上，根据各响应文件的响应程度独立评判，不得统一打分。</w:t>
      </w:r>
    </w:p>
    <w:p w14:paraId="087BABF7">
      <w:pPr>
        <w:adjustRightInd w:val="0"/>
        <w:snapToGrid w:val="0"/>
        <w:spacing w:line="500" w:lineRule="exact"/>
        <w:ind w:firstLine="562" w:firstLineChars="200"/>
        <w:rPr>
          <w:rFonts w:eastAsia="方正仿宋_GBK"/>
          <w:b/>
          <w:color w:val="auto"/>
          <w:sz w:val="28"/>
          <w:szCs w:val="28"/>
        </w:rPr>
      </w:pPr>
      <w:r>
        <w:rPr>
          <w:rFonts w:eastAsia="方正仿宋_GBK"/>
          <w:b/>
          <w:color w:val="auto"/>
          <w:sz w:val="28"/>
          <w:szCs w:val="28"/>
        </w:rPr>
        <w:t>（一）采购人（代表）对供应商资格进行审查。</w:t>
      </w:r>
    </w:p>
    <w:p w14:paraId="734C8098">
      <w:pPr>
        <w:adjustRightInd w:val="0"/>
        <w:snapToGrid w:val="0"/>
        <w:spacing w:line="500" w:lineRule="exact"/>
        <w:ind w:firstLine="576" w:firstLineChars="206"/>
        <w:rPr>
          <w:rFonts w:eastAsia="方正仿宋_GBK"/>
          <w:color w:val="auto"/>
          <w:kern w:val="0"/>
          <w:sz w:val="28"/>
          <w:szCs w:val="28"/>
        </w:rPr>
      </w:pPr>
      <w:r>
        <w:rPr>
          <w:rFonts w:eastAsia="方正仿宋_GBK"/>
          <w:color w:val="auto"/>
          <w:kern w:val="0"/>
          <w:sz w:val="28"/>
          <w:szCs w:val="28"/>
        </w:rPr>
        <w:t>供应商资格不合格的，其响应文件判定为无效响应文件。</w:t>
      </w:r>
    </w:p>
    <w:p w14:paraId="244B46BB">
      <w:pPr>
        <w:adjustRightInd w:val="0"/>
        <w:snapToGrid w:val="0"/>
        <w:spacing w:line="500" w:lineRule="exact"/>
        <w:ind w:firstLine="562" w:firstLineChars="200"/>
        <w:jc w:val="left"/>
        <w:rPr>
          <w:rFonts w:eastAsia="方正仿宋_GBK"/>
          <w:b/>
          <w:color w:val="auto"/>
          <w:sz w:val="28"/>
          <w:szCs w:val="28"/>
        </w:rPr>
      </w:pPr>
      <w:r>
        <w:rPr>
          <w:rFonts w:eastAsia="方正仿宋_GBK"/>
          <w:b/>
          <w:color w:val="auto"/>
          <w:sz w:val="28"/>
          <w:szCs w:val="28"/>
        </w:rPr>
        <w:t>（二）磋商小组对符合资格供应商的响应文件进行符合性审查。</w:t>
      </w:r>
    </w:p>
    <w:p w14:paraId="0D964EA6">
      <w:pPr>
        <w:adjustRightInd w:val="0"/>
        <w:snapToGrid w:val="0"/>
        <w:spacing w:line="500" w:lineRule="exact"/>
        <w:ind w:firstLine="576" w:firstLineChars="206"/>
        <w:rPr>
          <w:rFonts w:eastAsia="方正仿宋_GBK"/>
          <w:color w:val="auto"/>
          <w:kern w:val="0"/>
          <w:sz w:val="28"/>
          <w:szCs w:val="28"/>
        </w:rPr>
      </w:pPr>
      <w:r>
        <w:rPr>
          <w:rFonts w:eastAsia="方正仿宋_GBK"/>
          <w:color w:val="auto"/>
          <w:kern w:val="0"/>
          <w:sz w:val="28"/>
          <w:szCs w:val="28"/>
        </w:rPr>
        <w:t xml:space="preserve">未通过符合性审查的响应文件，将被判为不满足磋商文件实质性要求。 </w:t>
      </w:r>
    </w:p>
    <w:p w14:paraId="3789BE24">
      <w:pPr>
        <w:adjustRightInd w:val="0"/>
        <w:snapToGrid w:val="0"/>
        <w:spacing w:line="500" w:lineRule="exact"/>
        <w:ind w:firstLine="562" w:firstLineChars="200"/>
        <w:jc w:val="left"/>
        <w:rPr>
          <w:rFonts w:eastAsia="方正仿宋_GBK"/>
          <w:color w:val="auto"/>
          <w:sz w:val="28"/>
          <w:szCs w:val="28"/>
          <w:lang w:val="zh-CN"/>
        </w:rPr>
      </w:pPr>
      <w:r>
        <w:rPr>
          <w:rFonts w:eastAsia="方正仿宋_GBK"/>
          <w:b/>
          <w:color w:val="auto"/>
          <w:sz w:val="28"/>
          <w:szCs w:val="28"/>
        </w:rPr>
        <w:t>（</w:t>
      </w:r>
      <w:r>
        <w:rPr>
          <w:rFonts w:eastAsia="方正仿宋_GBK"/>
          <w:b/>
          <w:color w:val="auto"/>
          <w:sz w:val="28"/>
          <w:szCs w:val="28"/>
          <w:lang w:val="zh-CN"/>
        </w:rPr>
        <w:t>三</w:t>
      </w:r>
      <w:r>
        <w:rPr>
          <w:rFonts w:eastAsia="方正仿宋_GBK"/>
          <w:b/>
          <w:color w:val="auto"/>
          <w:sz w:val="28"/>
          <w:szCs w:val="28"/>
        </w:rPr>
        <w:t>）</w:t>
      </w:r>
      <w:r>
        <w:rPr>
          <w:rFonts w:eastAsia="方正仿宋_GBK"/>
          <w:b/>
          <w:color w:val="auto"/>
          <w:sz w:val="28"/>
          <w:szCs w:val="28"/>
          <w:lang w:val="zh-CN"/>
        </w:rPr>
        <w:t>商务技术分</w:t>
      </w:r>
      <w:r>
        <w:rPr>
          <w:rFonts w:eastAsia="方正仿宋_GBK"/>
          <w:color w:val="auto"/>
          <w:sz w:val="28"/>
          <w:szCs w:val="28"/>
          <w:lang w:val="zh-CN"/>
        </w:rPr>
        <w:t>：</w:t>
      </w:r>
      <w:r>
        <w:rPr>
          <w:rFonts w:hint="eastAsia" w:eastAsia="方正仿宋_GBK"/>
          <w:color w:val="auto"/>
          <w:sz w:val="28"/>
          <w:szCs w:val="28"/>
          <w:lang w:val="en-US" w:eastAsia="zh-CN"/>
        </w:rPr>
        <w:t>7</w:t>
      </w:r>
      <w:r>
        <w:rPr>
          <w:rFonts w:hint="eastAsia" w:eastAsia="方正仿宋_GBK"/>
          <w:color w:val="auto"/>
          <w:sz w:val="28"/>
          <w:szCs w:val="28"/>
        </w:rPr>
        <w:t>0</w:t>
      </w:r>
      <w:r>
        <w:rPr>
          <w:rFonts w:eastAsia="方正仿宋_GBK"/>
          <w:color w:val="auto"/>
          <w:sz w:val="28"/>
          <w:szCs w:val="28"/>
          <w:lang w:val="zh-CN"/>
        </w:rPr>
        <w:t>分</w:t>
      </w:r>
    </w:p>
    <w:p w14:paraId="316FEEB8">
      <w:pPr>
        <w:autoSpaceDE w:val="0"/>
        <w:autoSpaceDN w:val="0"/>
        <w:adjustRightInd w:val="0"/>
        <w:snapToGrid w:val="0"/>
        <w:spacing w:line="500" w:lineRule="exact"/>
        <w:ind w:firstLine="420" w:firstLineChars="150"/>
        <w:rPr>
          <w:rFonts w:eastAsia="方正仿宋_GBK"/>
          <w:color w:val="auto"/>
          <w:sz w:val="28"/>
          <w:szCs w:val="28"/>
        </w:rPr>
      </w:pPr>
      <w:r>
        <w:rPr>
          <w:rFonts w:eastAsia="方正仿宋_GBK"/>
          <w:color w:val="auto"/>
          <w:sz w:val="28"/>
          <w:szCs w:val="28"/>
        </w:rPr>
        <w:t>各供应商得分为磋商小组成员评分的算术平均分，分值保留小数点后两位。</w:t>
      </w:r>
    </w:p>
    <w:tbl>
      <w:tblPr>
        <w:tblStyle w:val="2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269"/>
        <w:gridCol w:w="5581"/>
        <w:gridCol w:w="1276"/>
      </w:tblGrid>
      <w:tr w14:paraId="312F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912" w:type="dxa"/>
            <w:vAlign w:val="center"/>
          </w:tcPr>
          <w:p w14:paraId="202E6413">
            <w:pPr>
              <w:tabs>
                <w:tab w:val="left" w:pos="10546"/>
              </w:tabs>
              <w:spacing w:line="460" w:lineRule="exact"/>
              <w:jc w:val="center"/>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序号</w:t>
            </w:r>
          </w:p>
        </w:tc>
        <w:tc>
          <w:tcPr>
            <w:tcW w:w="1269" w:type="dxa"/>
            <w:vAlign w:val="center"/>
          </w:tcPr>
          <w:p w14:paraId="47420000">
            <w:pPr>
              <w:snapToGrid w:val="0"/>
              <w:spacing w:line="460" w:lineRule="exact"/>
              <w:jc w:val="center"/>
              <w:outlineLvl w:val="1"/>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评分因素</w:t>
            </w:r>
          </w:p>
        </w:tc>
        <w:tc>
          <w:tcPr>
            <w:tcW w:w="5581" w:type="dxa"/>
            <w:vAlign w:val="center"/>
          </w:tcPr>
          <w:p w14:paraId="717CC30D">
            <w:pPr>
              <w:snapToGrid w:val="0"/>
              <w:spacing w:line="460" w:lineRule="exact"/>
              <w:jc w:val="center"/>
              <w:outlineLvl w:val="1"/>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评分标准</w:t>
            </w:r>
          </w:p>
        </w:tc>
        <w:tc>
          <w:tcPr>
            <w:tcW w:w="1276" w:type="dxa"/>
            <w:vAlign w:val="center"/>
          </w:tcPr>
          <w:p w14:paraId="29AA68DE">
            <w:pPr>
              <w:snapToGrid w:val="0"/>
              <w:spacing w:line="460" w:lineRule="exact"/>
              <w:jc w:val="center"/>
              <w:outlineLvl w:val="1"/>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满分分值</w:t>
            </w:r>
          </w:p>
        </w:tc>
      </w:tr>
      <w:tr w14:paraId="65A1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912" w:type="dxa"/>
            <w:vMerge w:val="restart"/>
            <w:vAlign w:val="center"/>
          </w:tcPr>
          <w:p w14:paraId="21EE02D7">
            <w:pPr>
              <w:tabs>
                <w:tab w:val="left" w:pos="10546"/>
              </w:tabs>
              <w:spacing w:line="4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p>
        </w:tc>
        <w:tc>
          <w:tcPr>
            <w:tcW w:w="1269" w:type="dxa"/>
            <w:vMerge w:val="restart"/>
            <w:vAlign w:val="center"/>
          </w:tcPr>
          <w:p w14:paraId="0015A7FF">
            <w:pPr>
              <w:widowControl/>
              <w:spacing w:line="460" w:lineRule="exact"/>
              <w:jc w:val="center"/>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企业实力</w:t>
            </w:r>
          </w:p>
        </w:tc>
        <w:tc>
          <w:tcPr>
            <w:tcW w:w="5581" w:type="dxa"/>
            <w:vAlign w:val="center"/>
          </w:tcPr>
          <w:p w14:paraId="172C25DC">
            <w:pPr>
              <w:widowControl/>
              <w:spacing w:line="46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bidi="ar-SA"/>
              </w:rPr>
              <w:t>供应商具备有效的质量管理体系ISO9001认证证书</w:t>
            </w:r>
            <w:r>
              <w:rPr>
                <w:rFonts w:hint="eastAsia" w:ascii="宋体" w:hAnsi="宋体" w:eastAsia="宋体" w:cs="宋体"/>
                <w:color w:val="auto"/>
                <w:kern w:val="0"/>
                <w:sz w:val="21"/>
                <w:szCs w:val="21"/>
                <w:lang w:eastAsia="zh-CN" w:bidi="ar-SA"/>
              </w:rPr>
              <w:t>、</w:t>
            </w:r>
            <w:r>
              <w:rPr>
                <w:rFonts w:hint="eastAsia" w:ascii="宋体" w:hAnsi="宋体" w:eastAsia="宋体" w:cs="宋体"/>
                <w:color w:val="auto"/>
                <w:kern w:val="0"/>
                <w:sz w:val="21"/>
                <w:szCs w:val="21"/>
                <w:lang w:bidi="ar-SA"/>
              </w:rPr>
              <w:t xml:space="preserve"> ISO4500职业健康安全管理体系认证证书</w:t>
            </w:r>
            <w:r>
              <w:rPr>
                <w:rFonts w:hint="eastAsia" w:ascii="宋体" w:hAnsi="宋体" w:eastAsia="宋体" w:cs="宋体"/>
                <w:color w:val="auto"/>
                <w:kern w:val="0"/>
                <w:sz w:val="21"/>
                <w:szCs w:val="21"/>
                <w:lang w:eastAsia="zh-CN" w:bidi="ar-SA"/>
              </w:rPr>
              <w:t>、</w:t>
            </w:r>
            <w:r>
              <w:rPr>
                <w:rFonts w:hint="eastAsia" w:ascii="宋体" w:hAnsi="宋体" w:eastAsia="宋体" w:cs="宋体"/>
                <w:color w:val="auto"/>
                <w:kern w:val="0"/>
                <w:sz w:val="21"/>
                <w:szCs w:val="21"/>
                <w:lang w:val="en-US" w:eastAsia="zh-CN" w:bidi="ar-SA"/>
              </w:rPr>
              <w:t>ISO</w:t>
            </w:r>
            <w:r>
              <w:rPr>
                <w:rFonts w:hint="eastAsia" w:ascii="宋体" w:hAnsi="宋体" w:eastAsia="宋体" w:cs="宋体"/>
                <w:color w:val="auto"/>
                <w:kern w:val="0"/>
                <w:sz w:val="21"/>
                <w:szCs w:val="21"/>
                <w:lang w:eastAsia="zh-CN" w:bidi="ar-SA"/>
              </w:rPr>
              <w:t>1400</w:t>
            </w:r>
            <w:r>
              <w:rPr>
                <w:rFonts w:hint="eastAsia" w:ascii="宋体" w:hAnsi="宋体" w:eastAsia="宋体" w:cs="宋体"/>
                <w:color w:val="auto"/>
                <w:kern w:val="0"/>
                <w:sz w:val="21"/>
                <w:szCs w:val="21"/>
                <w:lang w:val="en-US" w:eastAsia="zh-CN" w:bidi="ar-SA"/>
              </w:rPr>
              <w:t>1环境管理体系认证证书的每个证书得</w:t>
            </w:r>
            <w:r>
              <w:rPr>
                <w:rFonts w:hint="eastAsia" w:ascii="宋体" w:hAnsi="宋体" w:cs="宋体"/>
                <w:color w:val="auto"/>
                <w:kern w:val="0"/>
                <w:sz w:val="21"/>
                <w:szCs w:val="21"/>
                <w:lang w:val="en-US" w:eastAsia="zh-CN" w:bidi="ar-SA"/>
              </w:rPr>
              <w:t>2</w:t>
            </w:r>
            <w:r>
              <w:rPr>
                <w:rFonts w:hint="eastAsia" w:ascii="宋体" w:hAnsi="宋体" w:eastAsia="宋体" w:cs="宋体"/>
                <w:color w:val="auto"/>
                <w:kern w:val="0"/>
                <w:sz w:val="21"/>
                <w:szCs w:val="21"/>
                <w:lang w:val="en-US" w:eastAsia="zh-CN" w:bidi="ar-SA"/>
              </w:rPr>
              <w:t>分</w:t>
            </w:r>
            <w:r>
              <w:rPr>
                <w:rFonts w:hint="eastAsia" w:ascii="宋体" w:hAnsi="宋体" w:eastAsia="宋体" w:cs="宋体"/>
                <w:color w:val="auto"/>
                <w:kern w:val="0"/>
                <w:sz w:val="21"/>
                <w:szCs w:val="21"/>
                <w:lang w:val="en-US" w:eastAsia="zh-CN" w:bidi="ar-SA"/>
              </w:rPr>
              <w:t>，共</w:t>
            </w:r>
            <w:r>
              <w:rPr>
                <w:rFonts w:hint="eastAsia" w:ascii="宋体" w:hAnsi="宋体" w:cs="宋体"/>
                <w:color w:val="auto"/>
                <w:kern w:val="0"/>
                <w:sz w:val="21"/>
                <w:szCs w:val="21"/>
                <w:lang w:val="en-US" w:eastAsia="zh-CN" w:bidi="ar-SA"/>
              </w:rPr>
              <w:t>6</w:t>
            </w:r>
            <w:r>
              <w:rPr>
                <w:rFonts w:hint="eastAsia" w:ascii="宋体" w:hAnsi="宋体" w:eastAsia="宋体" w:cs="宋体"/>
                <w:color w:val="auto"/>
                <w:kern w:val="0"/>
                <w:sz w:val="21"/>
                <w:szCs w:val="21"/>
                <w:lang w:bidi="ar-SA"/>
              </w:rPr>
              <w:t>分</w:t>
            </w:r>
            <w:r>
              <w:rPr>
                <w:rFonts w:hint="eastAsia" w:ascii="宋体" w:hAnsi="宋体" w:eastAsia="宋体" w:cs="宋体"/>
                <w:color w:val="auto"/>
                <w:kern w:val="0"/>
                <w:sz w:val="21"/>
                <w:szCs w:val="21"/>
              </w:rPr>
              <w:t>；</w:t>
            </w:r>
          </w:p>
          <w:p w14:paraId="172C74E8">
            <w:pPr>
              <w:pStyle w:val="19"/>
              <w:spacing w:line="46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b/>
                <w:bCs/>
                <w:color w:val="auto"/>
                <w:sz w:val="21"/>
                <w:szCs w:val="21"/>
              </w:rPr>
              <w:t>注：须同时提供①认证证书截图，并加盖供应商公章；②认证证书原件的复印件或扫描件，并加盖供应商公章。原件备查。</w:t>
            </w:r>
          </w:p>
        </w:tc>
        <w:tc>
          <w:tcPr>
            <w:tcW w:w="1276" w:type="dxa"/>
            <w:vAlign w:val="center"/>
          </w:tcPr>
          <w:p w14:paraId="6D56FAA7">
            <w:pPr>
              <w:widowControl/>
              <w:spacing w:line="460" w:lineRule="exact"/>
              <w:jc w:val="center"/>
              <w:rPr>
                <w:rFonts w:hint="eastAsia" w:ascii="方正仿宋_GBK" w:hAnsi="方正仿宋_GBK" w:eastAsia="方正仿宋_GBK" w:cs="方正仿宋_GBK"/>
                <w:color w:val="auto"/>
                <w:kern w:val="0"/>
                <w:lang w:eastAsia="zh-CN"/>
              </w:rPr>
            </w:pPr>
            <w:r>
              <w:rPr>
                <w:rFonts w:hint="eastAsia" w:ascii="方正仿宋_GBK" w:hAnsi="方正仿宋_GBK" w:eastAsia="方正仿宋_GBK" w:cs="方正仿宋_GBK"/>
                <w:color w:val="auto"/>
                <w:kern w:val="0"/>
                <w:lang w:val="en-US" w:eastAsia="zh-CN"/>
              </w:rPr>
              <w:t>6</w:t>
            </w:r>
          </w:p>
        </w:tc>
      </w:tr>
      <w:tr w14:paraId="469C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12" w:type="dxa"/>
            <w:vMerge w:val="continue"/>
            <w:vAlign w:val="center"/>
          </w:tcPr>
          <w:p w14:paraId="58E3CAC8">
            <w:pPr>
              <w:tabs>
                <w:tab w:val="left" w:pos="10546"/>
              </w:tabs>
              <w:spacing w:line="460" w:lineRule="exact"/>
              <w:jc w:val="center"/>
              <w:rPr>
                <w:rFonts w:hint="eastAsia" w:ascii="方正仿宋_GBK" w:hAnsi="方正仿宋_GBK" w:eastAsia="方正仿宋_GBK" w:cs="方正仿宋_GBK"/>
                <w:color w:val="auto"/>
                <w:sz w:val="24"/>
              </w:rPr>
            </w:pPr>
          </w:p>
        </w:tc>
        <w:tc>
          <w:tcPr>
            <w:tcW w:w="1269" w:type="dxa"/>
            <w:vMerge w:val="continue"/>
            <w:vAlign w:val="center"/>
          </w:tcPr>
          <w:p w14:paraId="5190F8F3">
            <w:pPr>
              <w:widowControl/>
              <w:spacing w:line="460" w:lineRule="exact"/>
              <w:jc w:val="center"/>
              <w:rPr>
                <w:rFonts w:hint="eastAsia" w:ascii="方正仿宋_GBK" w:hAnsi="方正仿宋_GBK" w:eastAsia="方正仿宋_GBK" w:cs="方正仿宋_GBK"/>
                <w:color w:val="auto"/>
                <w:kern w:val="0"/>
              </w:rPr>
            </w:pPr>
          </w:p>
        </w:tc>
        <w:tc>
          <w:tcPr>
            <w:tcW w:w="5581" w:type="dxa"/>
            <w:shd w:val="clear" w:color="auto" w:fill="auto"/>
            <w:vAlign w:val="center"/>
          </w:tcPr>
          <w:p w14:paraId="5B0DEEC4">
            <w:pPr>
              <w:widowControl/>
              <w:spacing w:line="4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bidi="ar-SA"/>
              </w:rPr>
              <w:t>供应商具有中国制冷空调工业协会和中国设备管理协会出具的有效的中国设备维修安装企业能力等级证书</w:t>
            </w:r>
            <w:r>
              <w:rPr>
                <w:rFonts w:hint="eastAsia" w:ascii="宋体" w:hAnsi="宋体" w:cs="宋体"/>
                <w:color w:val="auto"/>
                <w:sz w:val="21"/>
                <w:szCs w:val="21"/>
                <w:lang w:val="en-US" w:eastAsia="zh-CN" w:bidi="ar-SA"/>
              </w:rPr>
              <w:t>1</w:t>
            </w:r>
            <w:r>
              <w:rPr>
                <w:rFonts w:hint="eastAsia" w:ascii="宋体" w:hAnsi="宋体" w:eastAsia="宋体" w:cs="宋体"/>
                <w:color w:val="auto"/>
                <w:sz w:val="21"/>
                <w:szCs w:val="21"/>
                <w:lang w:bidi="ar-SA"/>
              </w:rPr>
              <w:t>类2级以上得</w:t>
            </w:r>
            <w:r>
              <w:rPr>
                <w:rFonts w:hint="eastAsia" w:ascii="宋体" w:hAnsi="宋体" w:cs="宋体"/>
                <w:color w:val="auto"/>
                <w:sz w:val="21"/>
                <w:szCs w:val="21"/>
                <w:lang w:val="en-US" w:eastAsia="zh-CN" w:bidi="ar-SA"/>
              </w:rPr>
              <w:t>2</w:t>
            </w:r>
            <w:r>
              <w:rPr>
                <w:rFonts w:hint="eastAsia" w:ascii="宋体" w:hAnsi="宋体" w:eastAsia="宋体" w:cs="宋体"/>
                <w:color w:val="auto"/>
                <w:sz w:val="21"/>
                <w:szCs w:val="21"/>
                <w:lang w:bidi="ar-SA"/>
              </w:rPr>
              <w:t>分</w:t>
            </w:r>
            <w:r>
              <w:rPr>
                <w:rFonts w:hint="eastAsia" w:ascii="宋体" w:hAnsi="宋体" w:eastAsia="宋体" w:cs="宋体"/>
                <w:color w:val="auto"/>
                <w:sz w:val="21"/>
                <w:szCs w:val="21"/>
              </w:rPr>
              <w:t>。</w:t>
            </w:r>
          </w:p>
          <w:p w14:paraId="21A4C30F">
            <w:pPr>
              <w:pStyle w:val="19"/>
              <w:spacing w:line="460" w:lineRule="exact"/>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rPr>
              <w:t>注：须提供相关证书原件的复印件或扫描件，并加盖供应商公章。原件备查。</w:t>
            </w:r>
          </w:p>
        </w:tc>
        <w:tc>
          <w:tcPr>
            <w:tcW w:w="1276" w:type="dxa"/>
            <w:shd w:val="clear" w:color="auto" w:fill="auto"/>
            <w:vAlign w:val="center"/>
          </w:tcPr>
          <w:p w14:paraId="00704B6E">
            <w:pPr>
              <w:widowControl/>
              <w:spacing w:line="460" w:lineRule="exact"/>
              <w:jc w:val="center"/>
              <w:rPr>
                <w:rFonts w:hint="default" w:ascii="方正仿宋_GBK" w:hAnsi="方正仿宋_GBK" w:eastAsia="方正仿宋_GBK" w:cs="方正仿宋_GBK"/>
                <w:color w:val="auto"/>
                <w:kern w:val="0"/>
                <w:sz w:val="21"/>
                <w:szCs w:val="24"/>
                <w:lang w:val="en-US" w:eastAsia="zh-CN" w:bidi="ar-SA"/>
              </w:rPr>
            </w:pPr>
            <w:r>
              <w:rPr>
                <w:rFonts w:hint="eastAsia" w:ascii="方正仿宋_GBK" w:hAnsi="方正仿宋_GBK" w:eastAsia="方正仿宋_GBK" w:cs="方正仿宋_GBK"/>
                <w:color w:val="auto"/>
                <w:kern w:val="0"/>
                <w:sz w:val="21"/>
                <w:szCs w:val="24"/>
                <w:lang w:val="en-US" w:eastAsia="zh-CN" w:bidi="ar-SA"/>
              </w:rPr>
              <w:t>2</w:t>
            </w:r>
          </w:p>
        </w:tc>
      </w:tr>
      <w:tr w14:paraId="32EB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12" w:type="dxa"/>
            <w:vMerge w:val="continue"/>
            <w:vAlign w:val="center"/>
          </w:tcPr>
          <w:p w14:paraId="3E18796C">
            <w:pPr>
              <w:tabs>
                <w:tab w:val="left" w:pos="10546"/>
              </w:tabs>
              <w:spacing w:line="460" w:lineRule="exact"/>
              <w:jc w:val="center"/>
              <w:rPr>
                <w:rFonts w:hint="eastAsia" w:ascii="方正仿宋_GBK" w:hAnsi="方正仿宋_GBK" w:eastAsia="方正仿宋_GBK" w:cs="方正仿宋_GBK"/>
                <w:color w:val="auto"/>
                <w:sz w:val="24"/>
              </w:rPr>
            </w:pPr>
          </w:p>
        </w:tc>
        <w:tc>
          <w:tcPr>
            <w:tcW w:w="1269" w:type="dxa"/>
            <w:vMerge w:val="continue"/>
            <w:vAlign w:val="center"/>
          </w:tcPr>
          <w:p w14:paraId="0CEE6A24">
            <w:pPr>
              <w:widowControl/>
              <w:spacing w:line="460" w:lineRule="exact"/>
              <w:jc w:val="center"/>
              <w:rPr>
                <w:rFonts w:hint="eastAsia" w:ascii="方正仿宋_GBK" w:hAnsi="方正仿宋_GBK" w:eastAsia="方正仿宋_GBK" w:cs="方正仿宋_GBK"/>
                <w:color w:val="auto"/>
                <w:kern w:val="0"/>
              </w:rPr>
            </w:pPr>
          </w:p>
        </w:tc>
        <w:tc>
          <w:tcPr>
            <w:tcW w:w="5581" w:type="dxa"/>
            <w:vAlign w:val="center"/>
          </w:tcPr>
          <w:p w14:paraId="7CC5D972">
            <w:pPr>
              <w:widowControl/>
              <w:spacing w:line="4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供应商具备有效的企业信用AAA等级证书的，得2分；AA等级证书的，得1分；其余不得分。本项最高得2分。</w:t>
            </w:r>
          </w:p>
          <w:p w14:paraId="345A1D79">
            <w:pPr>
              <w:pStyle w:val="19"/>
              <w:spacing w:line="460" w:lineRule="exact"/>
              <w:ind w:left="0" w:leftChars="0" w:firstLine="0" w:firstLineChars="0"/>
              <w:rPr>
                <w:rFonts w:hint="eastAsia" w:ascii="宋体" w:hAnsi="宋体" w:eastAsia="宋体" w:cs="宋体"/>
                <w:color w:val="auto"/>
                <w:sz w:val="21"/>
                <w:szCs w:val="21"/>
              </w:rPr>
            </w:pPr>
            <w:r>
              <w:rPr>
                <w:rFonts w:hint="eastAsia" w:ascii="宋体" w:hAnsi="宋体" w:eastAsia="宋体" w:cs="宋体"/>
                <w:b/>
                <w:bCs/>
                <w:color w:val="auto"/>
                <w:sz w:val="21"/>
                <w:szCs w:val="21"/>
              </w:rPr>
              <w:t>注：须提供相关证书原件的复印件或扫描件，并加盖供应商公章。原件备查。</w:t>
            </w:r>
          </w:p>
        </w:tc>
        <w:tc>
          <w:tcPr>
            <w:tcW w:w="1276" w:type="dxa"/>
            <w:vAlign w:val="center"/>
          </w:tcPr>
          <w:p w14:paraId="0C9246E1">
            <w:pPr>
              <w:widowControl/>
              <w:spacing w:line="460" w:lineRule="exact"/>
              <w:jc w:val="center"/>
              <w:rPr>
                <w:rFonts w:hint="eastAsia" w:ascii="方正仿宋_GBK" w:hAnsi="方正仿宋_GBK" w:eastAsia="方正仿宋_GBK" w:cs="方正仿宋_GBK"/>
                <w:color w:val="auto"/>
                <w:kern w:val="0"/>
                <w:lang w:eastAsia="zh-CN"/>
              </w:rPr>
            </w:pPr>
            <w:r>
              <w:rPr>
                <w:rFonts w:hint="eastAsia" w:ascii="方正仿宋_GBK" w:hAnsi="方正仿宋_GBK" w:eastAsia="方正仿宋_GBK" w:cs="方正仿宋_GBK"/>
                <w:color w:val="auto"/>
                <w:kern w:val="0"/>
                <w:lang w:val="en-US" w:eastAsia="zh-CN"/>
              </w:rPr>
              <w:t>2</w:t>
            </w:r>
          </w:p>
        </w:tc>
      </w:tr>
      <w:tr w14:paraId="33E7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912" w:type="dxa"/>
            <w:vAlign w:val="center"/>
          </w:tcPr>
          <w:p w14:paraId="0F278E48">
            <w:pPr>
              <w:tabs>
                <w:tab w:val="left" w:pos="10546"/>
              </w:tabs>
              <w:spacing w:line="4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w:t>
            </w:r>
          </w:p>
        </w:tc>
        <w:tc>
          <w:tcPr>
            <w:tcW w:w="1269" w:type="dxa"/>
            <w:vAlign w:val="center"/>
          </w:tcPr>
          <w:p w14:paraId="053CE431">
            <w:pPr>
              <w:widowControl/>
              <w:spacing w:line="460" w:lineRule="exact"/>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专业力量</w:t>
            </w:r>
          </w:p>
        </w:tc>
        <w:tc>
          <w:tcPr>
            <w:tcW w:w="5581" w:type="dxa"/>
            <w:vAlign w:val="center"/>
          </w:tcPr>
          <w:p w14:paraId="1B493689">
            <w:pPr>
              <w:pStyle w:val="72"/>
              <w:tabs>
                <w:tab w:val="left" w:pos="360"/>
              </w:tabs>
              <w:snapToGrid w:val="0"/>
              <w:spacing w:line="460" w:lineRule="exact"/>
              <w:ind w:firstLine="0" w:firstLineChars="0"/>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1.拟派维保服务人员须为供应商的正式员工，并具有</w:t>
            </w:r>
            <w:r>
              <w:rPr>
                <w:rFonts w:hint="eastAsia" w:ascii="方正仿宋_GBK" w:hAnsi="方正仿宋_GBK" w:eastAsia="方正仿宋_GBK" w:cs="方正仿宋_GBK"/>
                <w:color w:val="auto"/>
                <w:sz w:val="24"/>
                <w:lang w:val="en-US" w:eastAsia="zh-CN"/>
              </w:rPr>
              <w:t>行政部门或行业主管部门</w:t>
            </w:r>
            <w:r>
              <w:rPr>
                <w:rFonts w:hint="eastAsia" w:ascii="方正仿宋_GBK" w:hAnsi="方正仿宋_GBK" w:eastAsia="方正仿宋_GBK" w:cs="方正仿宋_GBK"/>
                <w:color w:val="auto"/>
                <w:sz w:val="24"/>
              </w:rPr>
              <w:t>颁发的制冷上岗证、电工上岗证，至少各一人。每增加1人具备有效的</w:t>
            </w:r>
            <w:r>
              <w:rPr>
                <w:rFonts w:hint="eastAsia" w:ascii="方正仿宋_GBK" w:hAnsi="方正仿宋_GBK" w:eastAsia="方正仿宋_GBK" w:cs="方正仿宋_GBK"/>
                <w:color w:val="auto"/>
                <w:sz w:val="24"/>
                <w:lang w:val="en-US" w:eastAsia="zh-CN"/>
              </w:rPr>
              <w:t>行政部门或行业主管部门</w:t>
            </w:r>
            <w:r>
              <w:rPr>
                <w:rFonts w:hint="eastAsia" w:ascii="方正仿宋_GBK" w:hAnsi="方正仿宋_GBK" w:eastAsia="方正仿宋_GBK" w:cs="方正仿宋_GBK"/>
                <w:color w:val="auto"/>
                <w:sz w:val="24"/>
              </w:rPr>
              <w:t>颁发的制冷上岗证或电工上岗证的，得</w:t>
            </w:r>
            <w:r>
              <w:rPr>
                <w:rFonts w:hint="eastAsia" w:ascii="方正仿宋_GBK" w:hAnsi="方正仿宋_GBK" w:eastAsia="方正仿宋_GBK" w:cs="方正仿宋_GBK"/>
                <w:color w:val="auto"/>
                <w:sz w:val="24"/>
                <w:lang w:val="en-US" w:eastAsia="zh-CN"/>
              </w:rPr>
              <w:t>2</w:t>
            </w:r>
            <w:r>
              <w:rPr>
                <w:rFonts w:hint="eastAsia" w:ascii="方正仿宋_GBK" w:hAnsi="方正仿宋_GBK" w:eastAsia="方正仿宋_GBK" w:cs="方正仿宋_GBK"/>
                <w:color w:val="auto"/>
                <w:sz w:val="24"/>
              </w:rPr>
              <w:t>分，本项最高10分。</w:t>
            </w:r>
          </w:p>
          <w:p w14:paraId="4F07F53E">
            <w:pPr>
              <w:pStyle w:val="19"/>
              <w:snapToGrid w:val="0"/>
              <w:spacing w:after="0" w:line="460" w:lineRule="exact"/>
              <w:ind w:left="0" w:leftChars="0" w:firstLine="0" w:firstLineChars="0"/>
              <w:rPr>
                <w:rFonts w:hint="eastAsia"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注：须同时提供①相关证书原件的复印件或扫描件；②拟派人员与供应商签订的有效劳动合同复印件或扫描件；③</w:t>
            </w:r>
            <w:r>
              <w:rPr>
                <w:rFonts w:hint="eastAsia" w:ascii="方正仿宋_GBK" w:hAnsi="方正仿宋_GBK" w:eastAsia="方正仿宋_GBK" w:cs="方正仿宋_GBK"/>
                <w:b/>
                <w:bCs/>
                <w:color w:val="auto"/>
                <w:kern w:val="0"/>
                <w:sz w:val="24"/>
              </w:rPr>
              <w:t>社保机构出具且盖章的磋商响应供应商为其交纳的</w:t>
            </w:r>
            <w:r>
              <w:rPr>
                <w:rFonts w:hint="eastAsia" w:ascii="方正仿宋_GBK" w:hAnsi="方正仿宋_GBK" w:eastAsia="方正仿宋_GBK" w:cs="方正仿宋_GBK"/>
                <w:b/>
                <w:bCs/>
                <w:color w:val="auto"/>
                <w:kern w:val="0"/>
                <w:sz w:val="24"/>
                <w:lang w:val="en-US" w:eastAsia="zh-CN"/>
              </w:rPr>
              <w:t>2025年任意一个月</w:t>
            </w:r>
            <w:r>
              <w:rPr>
                <w:rFonts w:hint="eastAsia" w:ascii="方正仿宋_GBK" w:hAnsi="方正仿宋_GBK" w:eastAsia="方正仿宋_GBK" w:cs="方正仿宋_GBK"/>
                <w:b/>
                <w:bCs/>
                <w:color w:val="auto"/>
                <w:kern w:val="0"/>
                <w:sz w:val="24"/>
              </w:rPr>
              <w:t>的养老保险缴费清单复印件或扫描件</w:t>
            </w:r>
            <w:r>
              <w:rPr>
                <w:rFonts w:hint="eastAsia" w:ascii="方正仿宋_GBK" w:hAnsi="方正仿宋_GBK" w:eastAsia="方正仿宋_GBK" w:cs="方正仿宋_GBK"/>
                <w:b/>
                <w:bCs/>
                <w:color w:val="auto"/>
                <w:sz w:val="24"/>
              </w:rPr>
              <w:t>。</w:t>
            </w:r>
          </w:p>
          <w:p w14:paraId="78328543">
            <w:pPr>
              <w:pStyle w:val="19"/>
              <w:spacing w:line="460" w:lineRule="exact"/>
              <w:ind w:left="0" w:leftChars="0" w:firstLine="0" w:firstLineChars="0"/>
              <w:rPr>
                <w:rFonts w:hint="eastAsia" w:ascii="方正仿宋_GBK" w:hAnsi="方正仿宋_GBK" w:eastAsia="方正仿宋_GBK" w:cs="方正仿宋_GBK"/>
                <w:color w:val="auto"/>
              </w:rPr>
            </w:pPr>
            <w:r>
              <w:rPr>
                <w:rFonts w:hint="eastAsia" w:ascii="方正仿宋_GBK" w:hAnsi="方正仿宋_GBK" w:eastAsia="方正仿宋_GBK" w:cs="方正仿宋_GBK"/>
                <w:b/>
                <w:bCs/>
                <w:color w:val="auto"/>
                <w:sz w:val="24"/>
              </w:rPr>
              <w:t>所有复印件或扫描件须加盖供应商公章，并加盖供应商公章。原件备查。</w:t>
            </w:r>
          </w:p>
        </w:tc>
        <w:tc>
          <w:tcPr>
            <w:tcW w:w="1276" w:type="dxa"/>
            <w:vAlign w:val="center"/>
          </w:tcPr>
          <w:p w14:paraId="0D9DB4F8">
            <w:pPr>
              <w:widowControl/>
              <w:spacing w:line="460" w:lineRule="exact"/>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10</w:t>
            </w:r>
          </w:p>
        </w:tc>
      </w:tr>
      <w:tr w14:paraId="238B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912" w:type="dxa"/>
            <w:vAlign w:val="center"/>
          </w:tcPr>
          <w:p w14:paraId="26C7B728">
            <w:pPr>
              <w:tabs>
                <w:tab w:val="left" w:pos="10546"/>
              </w:tabs>
              <w:spacing w:line="4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w:t>
            </w:r>
          </w:p>
        </w:tc>
        <w:tc>
          <w:tcPr>
            <w:tcW w:w="1269" w:type="dxa"/>
            <w:vAlign w:val="center"/>
          </w:tcPr>
          <w:p w14:paraId="63582B33">
            <w:pPr>
              <w:widowControl/>
              <w:spacing w:line="460" w:lineRule="exact"/>
              <w:jc w:val="center"/>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sz w:val="24"/>
              </w:rPr>
              <w:t>供应商业绩</w:t>
            </w:r>
          </w:p>
        </w:tc>
        <w:tc>
          <w:tcPr>
            <w:tcW w:w="5581" w:type="dxa"/>
            <w:vAlign w:val="center"/>
          </w:tcPr>
          <w:p w14:paraId="6CE89D25">
            <w:pPr>
              <w:pStyle w:val="36"/>
              <w:spacing w:line="460" w:lineRule="exac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供应商自20</w:t>
            </w:r>
            <w:r>
              <w:rPr>
                <w:rFonts w:hint="eastAsia" w:ascii="方正仿宋_GBK" w:hAnsi="方正仿宋_GBK" w:eastAsia="方正仿宋_GBK" w:cs="方正仿宋_GBK"/>
                <w:color w:val="auto"/>
                <w:sz w:val="24"/>
                <w:szCs w:val="24"/>
                <w:lang w:val="en-US" w:eastAsia="zh-CN"/>
              </w:rPr>
              <w:t>22</w:t>
            </w:r>
            <w:r>
              <w:rPr>
                <w:rFonts w:hint="eastAsia" w:ascii="方正仿宋_GBK" w:hAnsi="方正仿宋_GBK" w:eastAsia="方正仿宋_GBK" w:cs="方正仿宋_GBK"/>
                <w:color w:val="auto"/>
                <w:sz w:val="24"/>
                <w:szCs w:val="24"/>
                <w:lang w:eastAsia="zh-CN"/>
              </w:rPr>
              <w:t>年1月1日（以合同签订时间为准）以来，有类似维保项目业绩的，每有一个得</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lang w:eastAsia="zh-CN"/>
              </w:rPr>
              <w:t>分，本项最高得10分。</w:t>
            </w:r>
          </w:p>
          <w:p w14:paraId="65251C12">
            <w:pPr>
              <w:widowControl/>
              <w:spacing w:line="460" w:lineRule="exact"/>
              <w:jc w:val="left"/>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b/>
                <w:bCs/>
                <w:color w:val="auto"/>
                <w:sz w:val="24"/>
              </w:rPr>
              <w:t>注：每个业绩须同时提供①完整清晰的合同扫描件或复印件；②结算税务发票（仅需提供一张，但开具日期须在本项目竞争性磋商公告发布日期之前）扫描件或复印件，否则不得分。所有扫描件或复印件须加盖供应商公章。原件备查。</w:t>
            </w:r>
          </w:p>
        </w:tc>
        <w:tc>
          <w:tcPr>
            <w:tcW w:w="1276" w:type="dxa"/>
            <w:vAlign w:val="center"/>
          </w:tcPr>
          <w:p w14:paraId="0100667E">
            <w:pPr>
              <w:widowControl/>
              <w:spacing w:line="460" w:lineRule="exact"/>
              <w:jc w:val="center"/>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10</w:t>
            </w:r>
          </w:p>
        </w:tc>
      </w:tr>
      <w:tr w14:paraId="208B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912" w:type="dxa"/>
            <w:vAlign w:val="center"/>
          </w:tcPr>
          <w:p w14:paraId="6BB2CF84">
            <w:pPr>
              <w:tabs>
                <w:tab w:val="left" w:pos="10546"/>
              </w:tabs>
              <w:spacing w:line="46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w:t>
            </w:r>
          </w:p>
        </w:tc>
        <w:tc>
          <w:tcPr>
            <w:tcW w:w="1269" w:type="dxa"/>
            <w:vAlign w:val="center"/>
          </w:tcPr>
          <w:p w14:paraId="13BD9192">
            <w:pPr>
              <w:widowControl/>
              <w:spacing w:line="460" w:lineRule="exact"/>
              <w:jc w:val="cente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维保服务方案</w:t>
            </w:r>
          </w:p>
        </w:tc>
        <w:tc>
          <w:tcPr>
            <w:tcW w:w="5581" w:type="dxa"/>
            <w:vAlign w:val="center"/>
          </w:tcPr>
          <w:p w14:paraId="6F4B22EE">
            <w:pPr>
              <w:spacing w:line="460" w:lineRule="exact"/>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供应商对本项目制定专门方案，方案应包含但不限于招标文件要求的维保方案、安全制度、应急响应方案、管理制度、人员配备方案及其他合理化建议等。</w:t>
            </w:r>
          </w:p>
          <w:p w14:paraId="1FCD124F">
            <w:pPr>
              <w:widowControl/>
              <w:spacing w:line="460" w:lineRule="exact"/>
              <w:jc w:val="left"/>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评标委员会进行横向比较考察方案的合理性、可行性、完整性，优得</w:t>
            </w:r>
            <w:r>
              <w:rPr>
                <w:rFonts w:hint="eastAsia" w:ascii="方正仿宋_GBK" w:hAnsi="方正仿宋_GBK" w:eastAsia="方正仿宋_GBK" w:cs="方正仿宋_GBK"/>
                <w:color w:val="auto"/>
                <w:kern w:val="0"/>
                <w:sz w:val="24"/>
                <w:lang w:val="en-US" w:eastAsia="zh-CN"/>
              </w:rPr>
              <w:t>40</w:t>
            </w:r>
            <w:r>
              <w:rPr>
                <w:rFonts w:hint="eastAsia" w:ascii="方正仿宋_GBK" w:hAnsi="方正仿宋_GBK" w:eastAsia="方正仿宋_GBK" w:cs="方正仿宋_GBK"/>
                <w:color w:val="auto"/>
                <w:kern w:val="0"/>
                <w:sz w:val="24"/>
              </w:rPr>
              <w:t>分，良得</w:t>
            </w:r>
            <w:r>
              <w:rPr>
                <w:rFonts w:hint="eastAsia" w:ascii="方正仿宋_GBK" w:hAnsi="方正仿宋_GBK" w:eastAsia="方正仿宋_GBK" w:cs="方正仿宋_GBK"/>
                <w:color w:val="auto"/>
                <w:kern w:val="0"/>
                <w:sz w:val="24"/>
                <w:lang w:val="en-US" w:eastAsia="zh-CN"/>
              </w:rPr>
              <w:t>30</w:t>
            </w:r>
            <w:r>
              <w:rPr>
                <w:rFonts w:hint="eastAsia" w:ascii="方正仿宋_GBK" w:hAnsi="方正仿宋_GBK" w:eastAsia="方正仿宋_GBK" w:cs="方正仿宋_GBK"/>
                <w:color w:val="auto"/>
                <w:kern w:val="0"/>
                <w:sz w:val="24"/>
              </w:rPr>
              <w:t>分，一般得</w:t>
            </w:r>
            <w:r>
              <w:rPr>
                <w:rFonts w:hint="eastAsia" w:ascii="方正仿宋_GBK" w:hAnsi="方正仿宋_GBK" w:eastAsia="方正仿宋_GBK" w:cs="方正仿宋_GBK"/>
                <w:color w:val="auto"/>
                <w:kern w:val="0"/>
                <w:sz w:val="24"/>
                <w:lang w:val="en-US" w:eastAsia="zh-CN"/>
              </w:rPr>
              <w:t>20</w:t>
            </w:r>
            <w:r>
              <w:rPr>
                <w:rFonts w:hint="eastAsia" w:ascii="方正仿宋_GBK" w:hAnsi="方正仿宋_GBK" w:eastAsia="方正仿宋_GBK" w:cs="方正仿宋_GBK"/>
                <w:color w:val="auto"/>
                <w:kern w:val="0"/>
                <w:sz w:val="24"/>
              </w:rPr>
              <w:t>分，差</w:t>
            </w:r>
            <w:r>
              <w:rPr>
                <w:rFonts w:hint="eastAsia" w:ascii="方正仿宋_GBK" w:hAnsi="方正仿宋_GBK" w:eastAsia="方正仿宋_GBK" w:cs="方正仿宋_GBK"/>
                <w:color w:val="auto"/>
                <w:kern w:val="0"/>
                <w:sz w:val="24"/>
                <w:lang w:val="en-US" w:eastAsia="zh-CN"/>
              </w:rPr>
              <w:t>10</w:t>
            </w:r>
            <w:r>
              <w:rPr>
                <w:rFonts w:hint="eastAsia" w:ascii="方正仿宋_GBK" w:hAnsi="方正仿宋_GBK" w:eastAsia="方正仿宋_GBK" w:cs="方正仿宋_GBK"/>
                <w:color w:val="auto"/>
                <w:kern w:val="0"/>
                <w:sz w:val="24"/>
              </w:rPr>
              <w:t>分，未提供的不得分。</w:t>
            </w:r>
          </w:p>
        </w:tc>
        <w:tc>
          <w:tcPr>
            <w:tcW w:w="1276" w:type="dxa"/>
            <w:vAlign w:val="center"/>
          </w:tcPr>
          <w:p w14:paraId="2862E0AD">
            <w:pPr>
              <w:widowControl/>
              <w:spacing w:line="460" w:lineRule="exact"/>
              <w:jc w:val="center"/>
              <w:rPr>
                <w:rFonts w:hint="default" w:ascii="方正仿宋_GBK" w:hAnsi="方正仿宋_GBK" w:eastAsia="方正仿宋_GBK" w:cs="方正仿宋_GBK"/>
                <w:color w:val="auto"/>
                <w:kern w:val="0"/>
                <w:sz w:val="24"/>
                <w:lang w:val="en-US" w:eastAsia="zh-CN"/>
              </w:rPr>
            </w:pPr>
            <w:r>
              <w:rPr>
                <w:rFonts w:hint="eastAsia" w:ascii="方正仿宋_GBK" w:hAnsi="方正仿宋_GBK" w:eastAsia="方正仿宋_GBK" w:cs="方正仿宋_GBK"/>
                <w:color w:val="auto"/>
                <w:kern w:val="0"/>
                <w:sz w:val="24"/>
                <w:lang w:val="en-US" w:eastAsia="zh-CN"/>
              </w:rPr>
              <w:t>40</w:t>
            </w:r>
          </w:p>
        </w:tc>
      </w:tr>
    </w:tbl>
    <w:p w14:paraId="2EE0BED7">
      <w:pPr>
        <w:autoSpaceDE w:val="0"/>
        <w:autoSpaceDN w:val="0"/>
        <w:adjustRightInd w:val="0"/>
        <w:snapToGrid w:val="0"/>
        <w:spacing w:line="500" w:lineRule="exact"/>
        <w:ind w:firstLine="420" w:firstLineChars="150"/>
        <w:rPr>
          <w:rFonts w:eastAsia="方正仿宋_GBK"/>
          <w:color w:val="auto"/>
          <w:sz w:val="28"/>
          <w:szCs w:val="28"/>
        </w:rPr>
      </w:pPr>
      <w:r>
        <w:rPr>
          <w:rFonts w:eastAsia="方正仿宋_GBK"/>
          <w:color w:val="auto"/>
          <w:kern w:val="0"/>
          <w:sz w:val="28"/>
          <w:szCs w:val="28"/>
        </w:rPr>
        <w:t>备注：</w:t>
      </w:r>
      <w:r>
        <w:rPr>
          <w:rFonts w:hint="eastAsia" w:eastAsia="方正仿宋_GBK"/>
          <w:color w:val="auto"/>
          <w:sz w:val="28"/>
          <w:szCs w:val="28"/>
        </w:rPr>
        <w:t>所有的内容都必须是针对本项目的；以上业绩合同、相关证书（文件）获得日期应在本项目公告之前，且在有效期范围内，否则不得分。采购结束后，采购人将对中标单位上述投标文件中所提供的相关材料进行核实，如发现虚假或与事实不符的，将取消其中标资格。</w:t>
      </w:r>
    </w:p>
    <w:p w14:paraId="05295E1F">
      <w:pPr>
        <w:autoSpaceDE w:val="0"/>
        <w:autoSpaceDN w:val="0"/>
        <w:adjustRightInd w:val="0"/>
        <w:snapToGrid w:val="0"/>
        <w:spacing w:line="500" w:lineRule="exact"/>
        <w:ind w:firstLine="562" w:firstLineChars="200"/>
        <w:rPr>
          <w:rFonts w:eastAsia="方正仿宋_GBK"/>
          <w:color w:val="auto"/>
          <w:sz w:val="28"/>
          <w:szCs w:val="28"/>
        </w:rPr>
      </w:pPr>
      <w:r>
        <w:rPr>
          <w:rFonts w:eastAsia="方正仿宋_GBK"/>
          <w:b/>
          <w:color w:val="auto"/>
          <w:sz w:val="28"/>
          <w:szCs w:val="28"/>
        </w:rPr>
        <w:t>（四）</w:t>
      </w:r>
      <w:r>
        <w:rPr>
          <w:rFonts w:eastAsia="方正仿宋_GBK"/>
          <w:b/>
          <w:color w:val="auto"/>
          <w:sz w:val="28"/>
          <w:szCs w:val="28"/>
          <w:lang w:val="zh-CN"/>
        </w:rPr>
        <w:t>价格分</w:t>
      </w:r>
      <w:r>
        <w:rPr>
          <w:rFonts w:eastAsia="方正仿宋_GBK"/>
          <w:b/>
          <w:color w:val="auto"/>
          <w:sz w:val="28"/>
          <w:szCs w:val="28"/>
        </w:rPr>
        <w:t>：</w:t>
      </w:r>
      <w:r>
        <w:rPr>
          <w:rFonts w:hint="eastAsia" w:eastAsia="方正仿宋_GBK"/>
          <w:b/>
          <w:color w:val="auto"/>
          <w:sz w:val="28"/>
          <w:szCs w:val="28"/>
          <w:lang w:val="en-US" w:eastAsia="zh-CN"/>
        </w:rPr>
        <w:t>3</w:t>
      </w:r>
      <w:r>
        <w:rPr>
          <w:rFonts w:hint="eastAsia" w:eastAsia="方正仿宋_GBK"/>
          <w:color w:val="auto"/>
          <w:sz w:val="28"/>
          <w:szCs w:val="28"/>
        </w:rPr>
        <w:t>0</w:t>
      </w:r>
      <w:r>
        <w:rPr>
          <w:rFonts w:eastAsia="方正仿宋_GBK"/>
          <w:color w:val="auto"/>
          <w:sz w:val="28"/>
          <w:szCs w:val="28"/>
          <w:lang w:val="zh-CN"/>
        </w:rPr>
        <w:t>分</w:t>
      </w:r>
    </w:p>
    <w:p w14:paraId="1A77C6BE">
      <w:pPr>
        <w:adjustRightInd w:val="0"/>
        <w:snapToGrid w:val="0"/>
        <w:spacing w:line="500" w:lineRule="exact"/>
        <w:ind w:firstLine="560" w:firstLineChars="200"/>
        <w:rPr>
          <w:rFonts w:hint="eastAsia" w:eastAsia="方正仿宋_GBK"/>
          <w:color w:val="auto"/>
          <w:sz w:val="28"/>
          <w:szCs w:val="28"/>
        </w:rPr>
      </w:pPr>
      <w:r>
        <w:rPr>
          <w:rFonts w:eastAsia="方正仿宋_GBK"/>
          <w:color w:val="auto"/>
          <w:sz w:val="28"/>
          <w:szCs w:val="28"/>
        </w:rPr>
        <w:t>价格分统一采用低价优先法计算，即满足磋商文件要求且最后报价</w:t>
      </w:r>
      <w:r>
        <w:rPr>
          <w:rFonts w:hint="eastAsia" w:eastAsia="方正仿宋_GBK"/>
          <w:color w:val="auto"/>
          <w:sz w:val="28"/>
          <w:szCs w:val="28"/>
          <w:lang w:eastAsia="zh-CN"/>
        </w:rPr>
        <w:t>（</w:t>
      </w:r>
      <w:r>
        <w:rPr>
          <w:rFonts w:hint="eastAsia" w:eastAsia="方正仿宋_GBK"/>
          <w:color w:val="auto"/>
          <w:sz w:val="28"/>
          <w:szCs w:val="28"/>
          <w:lang w:val="en-US" w:eastAsia="zh-CN"/>
        </w:rPr>
        <w:t>总价）</w:t>
      </w:r>
      <w:r>
        <w:rPr>
          <w:rFonts w:eastAsia="方正仿宋_GBK"/>
          <w:color w:val="auto"/>
          <w:sz w:val="28"/>
          <w:szCs w:val="28"/>
        </w:rPr>
        <w:t>最低的供应商的价格为磋商基准价，其价格分为满分。其他供应商的价格分统一按照下列公式计算：</w:t>
      </w:r>
    </w:p>
    <w:p w14:paraId="684FF198">
      <w:pPr>
        <w:adjustRightInd w:val="0"/>
        <w:snapToGrid w:val="0"/>
        <w:spacing w:line="500" w:lineRule="exact"/>
        <w:ind w:firstLine="560" w:firstLineChars="200"/>
        <w:rPr>
          <w:rFonts w:eastAsia="方正仿宋_GBK"/>
          <w:color w:val="auto"/>
          <w:sz w:val="28"/>
          <w:szCs w:val="28"/>
        </w:rPr>
      </w:pPr>
      <w:r>
        <w:rPr>
          <w:rFonts w:eastAsia="方正仿宋_GBK"/>
          <w:color w:val="auto"/>
          <w:sz w:val="28"/>
          <w:szCs w:val="28"/>
        </w:rPr>
        <w:t>磋商报价得分=（磋商基准价/最后磋商报价）×价格权值</w:t>
      </w:r>
      <w:r>
        <w:rPr>
          <w:rFonts w:hint="eastAsia" w:eastAsia="方正仿宋_GBK"/>
          <w:color w:val="auto"/>
          <w:sz w:val="28"/>
          <w:szCs w:val="28"/>
          <w:lang w:eastAsia="zh-CN"/>
        </w:rPr>
        <w:t>（</w:t>
      </w:r>
      <w:r>
        <w:rPr>
          <w:rFonts w:hint="eastAsia" w:eastAsia="方正仿宋_GBK"/>
          <w:color w:val="auto"/>
          <w:sz w:val="28"/>
          <w:szCs w:val="28"/>
          <w:lang w:val="en-US" w:eastAsia="zh-CN"/>
        </w:rPr>
        <w:t>30</w:t>
      </w:r>
      <w:r>
        <w:rPr>
          <w:rFonts w:hint="eastAsia" w:eastAsia="方正仿宋_GBK"/>
          <w:color w:val="auto"/>
          <w:sz w:val="28"/>
          <w:szCs w:val="28"/>
          <w:lang w:eastAsia="zh-CN"/>
        </w:rPr>
        <w:t>）</w:t>
      </w:r>
      <w:r>
        <w:rPr>
          <w:rFonts w:eastAsia="方正仿宋_GBK"/>
          <w:color w:val="auto"/>
          <w:sz w:val="28"/>
          <w:szCs w:val="28"/>
        </w:rPr>
        <w:t>×100</w:t>
      </w:r>
    </w:p>
    <w:p w14:paraId="10DF3640">
      <w:pPr>
        <w:adjustRightInd w:val="0"/>
        <w:snapToGrid w:val="0"/>
        <w:spacing w:line="500" w:lineRule="exact"/>
        <w:ind w:firstLine="570"/>
        <w:rPr>
          <w:rFonts w:eastAsia="方正仿宋_GBK"/>
          <w:bCs/>
          <w:color w:val="auto"/>
          <w:sz w:val="28"/>
          <w:szCs w:val="28"/>
        </w:rPr>
      </w:pPr>
      <w:r>
        <w:rPr>
          <w:rFonts w:eastAsia="方正仿宋_GBK"/>
          <w:b/>
          <w:color w:val="auto"/>
          <w:kern w:val="0"/>
          <w:sz w:val="28"/>
          <w:szCs w:val="28"/>
        </w:rPr>
        <w:t>（</w:t>
      </w:r>
      <w:r>
        <w:rPr>
          <w:rFonts w:eastAsia="方正仿宋_GBK"/>
          <w:b/>
          <w:bCs/>
          <w:color w:val="auto"/>
          <w:sz w:val="28"/>
          <w:szCs w:val="28"/>
        </w:rPr>
        <w:t>五</w:t>
      </w:r>
      <w:r>
        <w:rPr>
          <w:rFonts w:eastAsia="方正仿宋_GBK"/>
          <w:b/>
          <w:color w:val="auto"/>
          <w:kern w:val="0"/>
          <w:sz w:val="28"/>
          <w:szCs w:val="28"/>
        </w:rPr>
        <w:t>）</w:t>
      </w:r>
      <w:r>
        <w:rPr>
          <w:rFonts w:eastAsia="方正仿宋_GBK"/>
          <w:b/>
          <w:color w:val="auto"/>
          <w:sz w:val="28"/>
          <w:szCs w:val="28"/>
        </w:rPr>
        <w:t>成交供应商的确定</w:t>
      </w:r>
    </w:p>
    <w:p w14:paraId="396CF163">
      <w:pPr>
        <w:adjustRightInd w:val="0"/>
        <w:snapToGrid w:val="0"/>
        <w:spacing w:line="500" w:lineRule="exact"/>
        <w:ind w:firstLine="570"/>
        <w:rPr>
          <w:rFonts w:eastAsia="方正仿宋_GBK"/>
          <w:color w:val="auto"/>
          <w:sz w:val="28"/>
          <w:szCs w:val="28"/>
        </w:rPr>
      </w:pPr>
      <w:r>
        <w:rPr>
          <w:rFonts w:eastAsia="方正仿宋_GBK"/>
          <w:color w:val="auto"/>
          <w:sz w:val="28"/>
          <w:szCs w:val="28"/>
        </w:rPr>
        <w:t>磋商小组汇总各评委评分后，按照得分从高到低的顺序推荐三名成交候选人，并编写评审报告。</w:t>
      </w:r>
    </w:p>
    <w:p w14:paraId="77EAEFA7">
      <w:pPr>
        <w:adjustRightInd w:val="0"/>
        <w:snapToGrid w:val="0"/>
        <w:spacing w:line="500" w:lineRule="exact"/>
        <w:ind w:firstLine="570"/>
        <w:rPr>
          <w:rFonts w:eastAsia="方正仿宋_GBK"/>
          <w:color w:val="auto"/>
          <w:sz w:val="28"/>
          <w:szCs w:val="28"/>
        </w:rPr>
      </w:pPr>
      <w:r>
        <w:rPr>
          <w:rFonts w:eastAsia="方正仿宋_GBK"/>
          <w:color w:val="auto"/>
          <w:sz w:val="28"/>
          <w:szCs w:val="28"/>
        </w:rPr>
        <w:t>采购人委托磋商小组直接确定排名第一的成交候选人为成交供应商。</w:t>
      </w:r>
    </w:p>
    <w:p w14:paraId="01D25804">
      <w:pPr>
        <w:adjustRightInd w:val="0"/>
        <w:snapToGrid w:val="0"/>
        <w:spacing w:line="500" w:lineRule="exact"/>
        <w:ind w:firstLine="557" w:firstLineChars="198"/>
        <w:rPr>
          <w:rFonts w:eastAsia="方正仿宋_GBK"/>
          <w:b/>
          <w:color w:val="auto"/>
          <w:sz w:val="28"/>
          <w:szCs w:val="28"/>
        </w:rPr>
      </w:pPr>
      <w:r>
        <w:rPr>
          <w:rFonts w:eastAsia="方正仿宋_GBK"/>
          <w:b/>
          <w:color w:val="auto"/>
          <w:sz w:val="28"/>
          <w:szCs w:val="28"/>
        </w:rPr>
        <w:t>（</w:t>
      </w:r>
      <w:r>
        <w:rPr>
          <w:rFonts w:hint="eastAsia" w:eastAsia="方正仿宋_GBK"/>
          <w:b/>
          <w:color w:val="auto"/>
          <w:sz w:val="28"/>
          <w:szCs w:val="28"/>
        </w:rPr>
        <w:t>六</w:t>
      </w:r>
      <w:r>
        <w:rPr>
          <w:rFonts w:eastAsia="方正仿宋_GBK"/>
          <w:b/>
          <w:color w:val="auto"/>
          <w:sz w:val="28"/>
          <w:szCs w:val="28"/>
        </w:rPr>
        <w:t>）采购人代表宣布评审结果。</w:t>
      </w:r>
    </w:p>
    <w:p w14:paraId="76C6B1FC">
      <w:pPr>
        <w:adjustRightInd w:val="0"/>
        <w:snapToGrid w:val="0"/>
        <w:spacing w:line="500" w:lineRule="exact"/>
        <w:ind w:firstLine="562" w:firstLineChars="200"/>
        <w:rPr>
          <w:rFonts w:eastAsia="方正仿宋_GBK"/>
          <w:b/>
          <w:color w:val="auto"/>
          <w:sz w:val="28"/>
          <w:szCs w:val="28"/>
        </w:rPr>
      </w:pPr>
      <w:r>
        <w:rPr>
          <w:rFonts w:eastAsia="方正仿宋_GBK"/>
          <w:b/>
          <w:color w:val="auto"/>
          <w:sz w:val="28"/>
          <w:szCs w:val="28"/>
        </w:rPr>
        <w:t>（</w:t>
      </w:r>
      <w:r>
        <w:rPr>
          <w:rFonts w:hint="eastAsia" w:eastAsia="方正仿宋_GBK"/>
          <w:b/>
          <w:color w:val="auto"/>
          <w:sz w:val="28"/>
          <w:szCs w:val="28"/>
        </w:rPr>
        <w:t>七</w:t>
      </w:r>
      <w:r>
        <w:rPr>
          <w:rFonts w:eastAsia="方正仿宋_GBK"/>
          <w:b/>
          <w:color w:val="auto"/>
          <w:sz w:val="28"/>
          <w:szCs w:val="28"/>
        </w:rPr>
        <w:t>）公告成交结果</w:t>
      </w:r>
    </w:p>
    <w:p w14:paraId="38D207C5">
      <w:pPr>
        <w:adjustRightInd w:val="0"/>
        <w:snapToGrid w:val="0"/>
        <w:spacing w:line="500" w:lineRule="exact"/>
        <w:ind w:firstLine="570"/>
        <w:rPr>
          <w:rFonts w:eastAsia="方正仿宋_GBK"/>
          <w:color w:val="auto"/>
          <w:sz w:val="28"/>
          <w:szCs w:val="28"/>
        </w:rPr>
      </w:pPr>
      <w:r>
        <w:rPr>
          <w:rFonts w:eastAsia="方正仿宋_GBK"/>
          <w:color w:val="auto"/>
          <w:sz w:val="28"/>
          <w:szCs w:val="28"/>
        </w:rPr>
        <w:t>自确定成交供应商之日起2个工作日内，</w:t>
      </w:r>
      <w:r>
        <w:rPr>
          <w:rFonts w:hint="eastAsia" w:eastAsia="方正仿宋_GBK"/>
          <w:color w:val="auto"/>
          <w:sz w:val="28"/>
          <w:szCs w:val="28"/>
          <w:lang w:eastAsia="zh-CN"/>
        </w:rPr>
        <w:t>江苏省南通卫生高等职业技术学校网站</w:t>
      </w:r>
      <w:r>
        <w:rPr>
          <w:rFonts w:eastAsia="方正仿宋_GBK"/>
          <w:color w:val="auto"/>
          <w:sz w:val="28"/>
          <w:szCs w:val="28"/>
        </w:rPr>
        <w:t>公告成交结果，公告期限为1个工作日。</w:t>
      </w:r>
    </w:p>
    <w:p w14:paraId="095FD4AB">
      <w:pPr>
        <w:adjustRightInd w:val="0"/>
        <w:snapToGrid w:val="0"/>
        <w:spacing w:line="500" w:lineRule="exact"/>
        <w:ind w:firstLine="562" w:firstLineChars="200"/>
        <w:rPr>
          <w:rFonts w:eastAsia="方正仿宋_GBK"/>
          <w:b/>
          <w:bCs/>
          <w:color w:val="auto"/>
          <w:sz w:val="28"/>
          <w:szCs w:val="28"/>
        </w:rPr>
      </w:pPr>
      <w:r>
        <w:rPr>
          <w:rFonts w:eastAsia="方正仿宋_GBK"/>
          <w:b/>
          <w:color w:val="auto"/>
          <w:sz w:val="28"/>
          <w:szCs w:val="28"/>
        </w:rPr>
        <w:t>（</w:t>
      </w:r>
      <w:r>
        <w:rPr>
          <w:rFonts w:hint="eastAsia" w:eastAsia="方正仿宋_GBK"/>
          <w:b/>
          <w:bCs/>
          <w:color w:val="auto"/>
          <w:sz w:val="28"/>
          <w:szCs w:val="28"/>
        </w:rPr>
        <w:t>八</w:t>
      </w:r>
      <w:r>
        <w:rPr>
          <w:rFonts w:eastAsia="方正仿宋_GBK"/>
          <w:b/>
          <w:color w:val="auto"/>
          <w:sz w:val="28"/>
          <w:szCs w:val="28"/>
        </w:rPr>
        <w:t>）</w:t>
      </w:r>
      <w:r>
        <w:rPr>
          <w:rFonts w:eastAsia="方正仿宋_GBK"/>
          <w:b/>
          <w:bCs/>
          <w:color w:val="auto"/>
          <w:sz w:val="28"/>
          <w:szCs w:val="28"/>
        </w:rPr>
        <w:t>发放成交通知书</w:t>
      </w:r>
    </w:p>
    <w:p w14:paraId="37B05857">
      <w:pPr>
        <w:adjustRightInd w:val="0"/>
        <w:snapToGrid w:val="0"/>
        <w:spacing w:line="500" w:lineRule="exact"/>
        <w:ind w:firstLine="560" w:firstLineChars="200"/>
        <w:rPr>
          <w:rFonts w:eastAsia="方正仿宋_GBK"/>
          <w:bCs/>
          <w:color w:val="auto"/>
          <w:sz w:val="28"/>
          <w:szCs w:val="28"/>
        </w:rPr>
      </w:pPr>
      <w:r>
        <w:rPr>
          <w:rFonts w:eastAsia="方正仿宋_GBK"/>
          <w:color w:val="auto"/>
          <w:sz w:val="28"/>
          <w:szCs w:val="28"/>
        </w:rPr>
        <w:t>公告成交结果的同时，</w:t>
      </w:r>
      <w:r>
        <w:rPr>
          <w:rFonts w:hint="eastAsia" w:eastAsia="方正仿宋_GBK"/>
          <w:color w:val="auto"/>
          <w:sz w:val="28"/>
          <w:szCs w:val="28"/>
          <w:lang w:eastAsia="zh-CN"/>
        </w:rPr>
        <w:t>采购人</w:t>
      </w:r>
      <w:r>
        <w:rPr>
          <w:rFonts w:eastAsia="方正仿宋_GBK"/>
          <w:bCs/>
          <w:color w:val="auto"/>
          <w:sz w:val="28"/>
          <w:szCs w:val="28"/>
        </w:rPr>
        <w:t>向成交供应商发放成交通知书。</w:t>
      </w:r>
    </w:p>
    <w:p w14:paraId="2A1F322A">
      <w:pPr>
        <w:adjustRightInd w:val="0"/>
        <w:snapToGrid w:val="0"/>
        <w:spacing w:line="500" w:lineRule="exact"/>
        <w:ind w:firstLine="570"/>
        <w:rPr>
          <w:rFonts w:eastAsia="方正仿宋_GBK"/>
          <w:color w:val="auto"/>
          <w:sz w:val="28"/>
          <w:szCs w:val="28"/>
        </w:rPr>
      </w:pPr>
      <w:r>
        <w:rPr>
          <w:rFonts w:eastAsia="方正仿宋_GBK"/>
          <w:color w:val="auto"/>
          <w:sz w:val="28"/>
          <w:szCs w:val="28"/>
        </w:rPr>
        <w:t>成交通知书发出后，采购人不得违法改变成交结果，成交供应商无正当理由不得放弃成交。</w:t>
      </w:r>
    </w:p>
    <w:p w14:paraId="164E917A">
      <w:pPr>
        <w:adjustRightInd w:val="0"/>
        <w:snapToGrid w:val="0"/>
        <w:spacing w:line="500" w:lineRule="exact"/>
        <w:jc w:val="center"/>
        <w:outlineLvl w:val="0"/>
        <w:rPr>
          <w:rFonts w:hint="eastAsia" w:ascii="方正小标宋_GBK" w:hAnsi="宋体" w:eastAsia="方正小标宋_GBK"/>
          <w:bCs/>
          <w:color w:val="auto"/>
          <w:sz w:val="36"/>
          <w:szCs w:val="36"/>
        </w:rPr>
      </w:pPr>
      <w:r>
        <w:rPr>
          <w:rFonts w:eastAsia="方正仿宋_GBK"/>
          <w:b/>
          <w:color w:val="auto"/>
          <w:sz w:val="36"/>
          <w:szCs w:val="36"/>
        </w:rPr>
        <w:br w:type="page"/>
      </w:r>
      <w:r>
        <w:rPr>
          <w:rFonts w:hint="eastAsia" w:ascii="方正小标宋_GBK" w:hAnsi="宋体" w:eastAsia="方正小标宋_GBK"/>
          <w:bCs/>
          <w:color w:val="auto"/>
          <w:sz w:val="36"/>
          <w:szCs w:val="36"/>
        </w:rPr>
        <w:t>第五部分  响应文件组成</w:t>
      </w:r>
    </w:p>
    <w:p w14:paraId="638F7994">
      <w:pPr>
        <w:adjustRightInd w:val="0"/>
        <w:snapToGrid w:val="0"/>
        <w:spacing w:line="500" w:lineRule="exact"/>
        <w:ind w:firstLine="555"/>
        <w:jc w:val="left"/>
        <w:rPr>
          <w:rFonts w:eastAsia="方正仿宋_GBK"/>
          <w:b/>
          <w:color w:val="auto"/>
          <w:sz w:val="28"/>
          <w:szCs w:val="28"/>
        </w:rPr>
      </w:pPr>
    </w:p>
    <w:p w14:paraId="5DACD210">
      <w:pPr>
        <w:adjustRightInd w:val="0"/>
        <w:snapToGrid w:val="0"/>
        <w:spacing w:line="460" w:lineRule="exact"/>
        <w:ind w:firstLine="562" w:firstLineChars="200"/>
        <w:jc w:val="left"/>
        <w:rPr>
          <w:rFonts w:eastAsia="方正仿宋_GBK"/>
          <w:b/>
          <w:color w:val="auto"/>
          <w:sz w:val="28"/>
          <w:szCs w:val="28"/>
        </w:rPr>
      </w:pPr>
      <w:r>
        <w:rPr>
          <w:rFonts w:eastAsia="方正仿宋_GBK"/>
          <w:b/>
          <w:color w:val="auto"/>
          <w:sz w:val="28"/>
          <w:szCs w:val="28"/>
        </w:rPr>
        <w:t>响应文件由资格审查证明材料、商务技术文件、价格文件三部分组成。</w:t>
      </w:r>
    </w:p>
    <w:p w14:paraId="0FF1B062">
      <w:pPr>
        <w:adjustRightInd w:val="0"/>
        <w:snapToGrid w:val="0"/>
        <w:spacing w:line="460" w:lineRule="exact"/>
        <w:ind w:firstLine="562" w:firstLineChars="200"/>
        <w:rPr>
          <w:rFonts w:eastAsia="方正仿宋_GBK"/>
          <w:b/>
          <w:bCs/>
          <w:color w:val="auto"/>
          <w:kern w:val="0"/>
          <w:sz w:val="28"/>
          <w:szCs w:val="28"/>
          <w:lang w:val="zh-CN"/>
        </w:rPr>
      </w:pPr>
      <w:r>
        <w:rPr>
          <w:rFonts w:eastAsia="方正仿宋_GBK"/>
          <w:b/>
          <w:bCs/>
          <w:color w:val="auto"/>
          <w:kern w:val="0"/>
          <w:sz w:val="28"/>
          <w:szCs w:val="28"/>
          <w:lang w:val="zh-CN"/>
        </w:rPr>
        <w:t>一、资格审查证明材料（不能出现商务技术文件、价格文件）</w:t>
      </w:r>
    </w:p>
    <w:p w14:paraId="5698E836">
      <w:pPr>
        <w:adjustRightInd w:val="0"/>
        <w:snapToGrid w:val="0"/>
        <w:spacing w:line="460" w:lineRule="exact"/>
        <w:ind w:firstLine="560" w:firstLineChars="200"/>
        <w:rPr>
          <w:rFonts w:eastAsia="方正仿宋_GBK"/>
          <w:color w:val="auto"/>
          <w:kern w:val="0"/>
          <w:sz w:val="28"/>
          <w:szCs w:val="28"/>
          <w:lang w:val="zh-CN"/>
        </w:rPr>
      </w:pPr>
      <w:r>
        <w:rPr>
          <w:rFonts w:eastAsia="方正仿宋_GBK"/>
          <w:color w:val="auto"/>
          <w:kern w:val="0"/>
          <w:sz w:val="28"/>
          <w:szCs w:val="28"/>
          <w:lang w:val="zh-CN"/>
        </w:rPr>
        <w:t>1.</w:t>
      </w:r>
      <w:r>
        <w:rPr>
          <w:rFonts w:hint="eastAsia" w:eastAsia="方正仿宋_GBK"/>
          <w:color w:val="auto"/>
          <w:kern w:val="0"/>
          <w:sz w:val="28"/>
          <w:szCs w:val="28"/>
        </w:rPr>
        <w:t>符合投标人资格要求的承诺函</w:t>
      </w:r>
      <w:r>
        <w:rPr>
          <w:rFonts w:eastAsia="方正仿宋_GBK"/>
          <w:color w:val="auto"/>
          <w:kern w:val="0"/>
          <w:sz w:val="28"/>
          <w:szCs w:val="28"/>
          <w:lang w:val="zh-CN"/>
        </w:rPr>
        <w:t>（格式见附件1）；</w:t>
      </w:r>
    </w:p>
    <w:p w14:paraId="2714737D">
      <w:pPr>
        <w:adjustRightInd w:val="0"/>
        <w:snapToGrid w:val="0"/>
        <w:spacing w:line="460" w:lineRule="exact"/>
        <w:ind w:firstLine="560" w:firstLineChars="200"/>
        <w:rPr>
          <w:rFonts w:eastAsia="方正仿宋_GBK"/>
          <w:color w:val="auto"/>
          <w:kern w:val="0"/>
          <w:sz w:val="28"/>
          <w:szCs w:val="28"/>
          <w:lang w:val="zh-CN"/>
        </w:rPr>
      </w:pPr>
      <w:r>
        <w:rPr>
          <w:rFonts w:hint="eastAsia" w:eastAsia="方正仿宋_GBK"/>
          <w:color w:val="auto"/>
          <w:kern w:val="0"/>
          <w:sz w:val="28"/>
          <w:szCs w:val="28"/>
          <w:lang w:val="zh-CN"/>
        </w:rPr>
        <w:t>2</w:t>
      </w:r>
      <w:r>
        <w:rPr>
          <w:rFonts w:eastAsia="方正仿宋_GBK"/>
          <w:color w:val="auto"/>
          <w:kern w:val="0"/>
          <w:sz w:val="28"/>
          <w:szCs w:val="28"/>
          <w:lang w:val="zh-CN"/>
        </w:rPr>
        <w:t>.法定代表人身份证明书（格式见附件2）；</w:t>
      </w:r>
    </w:p>
    <w:p w14:paraId="7610074A">
      <w:pPr>
        <w:adjustRightInd w:val="0"/>
        <w:snapToGrid w:val="0"/>
        <w:spacing w:line="460" w:lineRule="exact"/>
        <w:ind w:firstLine="560" w:firstLineChars="200"/>
        <w:rPr>
          <w:rFonts w:eastAsia="方正仿宋_GBK"/>
          <w:color w:val="auto"/>
          <w:kern w:val="0"/>
          <w:sz w:val="28"/>
          <w:szCs w:val="28"/>
          <w:lang w:val="zh-CN"/>
        </w:rPr>
      </w:pPr>
      <w:r>
        <w:rPr>
          <w:rFonts w:hint="eastAsia" w:eastAsia="方正仿宋_GBK"/>
          <w:color w:val="auto"/>
          <w:kern w:val="0"/>
          <w:sz w:val="28"/>
          <w:szCs w:val="28"/>
          <w:lang w:val="zh-CN"/>
        </w:rPr>
        <w:t>3</w:t>
      </w:r>
      <w:r>
        <w:rPr>
          <w:rFonts w:eastAsia="方正仿宋_GBK"/>
          <w:color w:val="auto"/>
          <w:kern w:val="0"/>
          <w:sz w:val="28"/>
          <w:szCs w:val="28"/>
          <w:lang w:val="zh-CN"/>
        </w:rPr>
        <w:t>.法定代表人授权委托书原件，磋商代表本人身份证复印件（格式见附件3）；</w:t>
      </w:r>
    </w:p>
    <w:p w14:paraId="0DEE9FCC">
      <w:pPr>
        <w:adjustRightInd w:val="0"/>
        <w:snapToGrid w:val="0"/>
        <w:spacing w:line="460" w:lineRule="exact"/>
        <w:ind w:firstLine="560" w:firstLineChars="200"/>
        <w:rPr>
          <w:rFonts w:hint="eastAsia" w:eastAsia="方正仿宋_GBK"/>
          <w:color w:val="auto"/>
          <w:kern w:val="0"/>
          <w:sz w:val="28"/>
          <w:szCs w:val="28"/>
          <w:lang w:val="zh-CN"/>
        </w:rPr>
      </w:pPr>
      <w:r>
        <w:rPr>
          <w:rFonts w:hint="eastAsia" w:eastAsia="方正仿宋_GBK"/>
          <w:color w:val="auto"/>
          <w:kern w:val="0"/>
          <w:sz w:val="28"/>
          <w:szCs w:val="28"/>
          <w:lang w:val="zh-CN"/>
        </w:rPr>
        <w:t>4</w:t>
      </w:r>
      <w:r>
        <w:rPr>
          <w:rFonts w:eastAsia="方正仿宋_GBK"/>
          <w:color w:val="auto"/>
          <w:kern w:val="0"/>
          <w:sz w:val="28"/>
          <w:szCs w:val="28"/>
          <w:lang w:val="zh-CN"/>
        </w:rPr>
        <w:t>.</w:t>
      </w:r>
      <w:r>
        <w:rPr>
          <w:rFonts w:hint="eastAsia" w:eastAsia="方正仿宋_GBK"/>
          <w:color w:val="auto"/>
          <w:kern w:val="0"/>
          <w:sz w:val="28"/>
          <w:szCs w:val="28"/>
          <w:lang w:val="zh-CN"/>
        </w:rPr>
        <w:t>有效的营业执照复印件加盖公章。</w:t>
      </w:r>
    </w:p>
    <w:p w14:paraId="6DF30DE3">
      <w:pPr>
        <w:adjustRightInd w:val="0"/>
        <w:snapToGrid w:val="0"/>
        <w:spacing w:line="460" w:lineRule="exact"/>
        <w:ind w:firstLine="562" w:firstLineChars="200"/>
        <w:rPr>
          <w:rFonts w:eastAsia="方正仿宋_GBK"/>
          <w:b/>
          <w:bCs/>
          <w:color w:val="auto"/>
          <w:kern w:val="0"/>
          <w:sz w:val="28"/>
          <w:szCs w:val="28"/>
          <w:lang w:val="zh-CN"/>
        </w:rPr>
      </w:pPr>
      <w:r>
        <w:rPr>
          <w:rFonts w:eastAsia="方正仿宋_GBK"/>
          <w:b/>
          <w:bCs/>
          <w:color w:val="auto"/>
          <w:kern w:val="0"/>
          <w:sz w:val="28"/>
          <w:szCs w:val="28"/>
          <w:lang w:val="zh-CN"/>
        </w:rPr>
        <w:t>二、商务技术文件（不能出现价格文件）</w:t>
      </w:r>
    </w:p>
    <w:p w14:paraId="4E260318">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1.供应商情况一览表（格式见附件4）；</w:t>
      </w:r>
    </w:p>
    <w:p w14:paraId="75DE934C">
      <w:pPr>
        <w:adjustRightInd w:val="0"/>
        <w:snapToGrid w:val="0"/>
        <w:spacing w:line="460" w:lineRule="exact"/>
        <w:ind w:firstLine="560" w:firstLineChars="200"/>
        <w:rPr>
          <w:rFonts w:eastAsia="方正仿宋_GBK"/>
          <w:bCs/>
          <w:color w:val="auto"/>
          <w:kern w:val="0"/>
          <w:sz w:val="28"/>
          <w:szCs w:val="28"/>
          <w:lang w:val="zh-CN"/>
        </w:rPr>
      </w:pPr>
      <w:r>
        <w:rPr>
          <w:rFonts w:eastAsia="方正仿宋_GBK"/>
          <w:bCs/>
          <w:color w:val="auto"/>
          <w:kern w:val="0"/>
          <w:sz w:val="28"/>
          <w:szCs w:val="28"/>
          <w:lang w:val="zh-CN"/>
        </w:rPr>
        <w:t>2.商务技术部分正负偏离表（格式见附件5）；</w:t>
      </w:r>
    </w:p>
    <w:p w14:paraId="6BF12B6A">
      <w:pPr>
        <w:adjustRightInd w:val="0"/>
        <w:snapToGrid w:val="0"/>
        <w:spacing w:line="460" w:lineRule="exact"/>
        <w:ind w:firstLine="560" w:firstLineChars="200"/>
        <w:rPr>
          <w:rFonts w:eastAsia="方正仿宋_GBK"/>
          <w:bCs/>
          <w:color w:val="auto"/>
          <w:kern w:val="0"/>
          <w:sz w:val="28"/>
          <w:szCs w:val="28"/>
          <w:lang w:val="zh-CN"/>
        </w:rPr>
      </w:pPr>
      <w:r>
        <w:rPr>
          <w:rFonts w:hint="eastAsia" w:eastAsia="方正仿宋_GBK"/>
          <w:bCs/>
          <w:color w:val="auto"/>
          <w:kern w:val="0"/>
          <w:sz w:val="28"/>
          <w:szCs w:val="28"/>
          <w:lang w:val="en-US" w:eastAsia="zh-CN"/>
        </w:rPr>
        <w:t>3</w:t>
      </w:r>
      <w:r>
        <w:rPr>
          <w:rFonts w:eastAsia="方正仿宋_GBK"/>
          <w:bCs/>
          <w:color w:val="auto"/>
          <w:kern w:val="0"/>
          <w:sz w:val="28"/>
          <w:szCs w:val="28"/>
          <w:lang w:val="zh-CN"/>
        </w:rPr>
        <w:t>.响应方案</w:t>
      </w:r>
      <w:r>
        <w:rPr>
          <w:rFonts w:hint="eastAsia" w:eastAsia="方正仿宋_GBK"/>
          <w:bCs/>
          <w:color w:val="auto"/>
          <w:kern w:val="0"/>
          <w:sz w:val="28"/>
          <w:szCs w:val="28"/>
          <w:lang w:val="zh-CN"/>
        </w:rPr>
        <w:t>；</w:t>
      </w:r>
    </w:p>
    <w:p w14:paraId="19CC4E34">
      <w:pPr>
        <w:adjustRightInd w:val="0"/>
        <w:snapToGrid w:val="0"/>
        <w:spacing w:line="460" w:lineRule="exact"/>
        <w:ind w:firstLine="560" w:firstLineChars="200"/>
        <w:rPr>
          <w:rFonts w:eastAsia="方正仿宋_GBK"/>
          <w:bCs/>
          <w:color w:val="auto"/>
          <w:kern w:val="0"/>
          <w:sz w:val="28"/>
          <w:szCs w:val="28"/>
          <w:lang w:val="zh-CN"/>
        </w:rPr>
      </w:pPr>
      <w:r>
        <w:rPr>
          <w:rFonts w:hint="eastAsia" w:eastAsia="方正仿宋_GBK"/>
          <w:bCs/>
          <w:color w:val="auto"/>
          <w:kern w:val="0"/>
          <w:sz w:val="28"/>
          <w:szCs w:val="28"/>
          <w:lang w:val="en-US" w:eastAsia="zh-CN"/>
        </w:rPr>
        <w:t>4</w:t>
      </w:r>
      <w:r>
        <w:rPr>
          <w:rFonts w:eastAsia="方正仿宋_GBK"/>
          <w:bCs/>
          <w:color w:val="auto"/>
          <w:kern w:val="0"/>
          <w:sz w:val="28"/>
          <w:szCs w:val="28"/>
          <w:lang w:val="zh-CN"/>
        </w:rPr>
        <w:t>.商务技术评分标准中须提供的相关得分佐证材料；</w:t>
      </w:r>
    </w:p>
    <w:p w14:paraId="155CDAE6">
      <w:pPr>
        <w:adjustRightInd w:val="0"/>
        <w:snapToGrid w:val="0"/>
        <w:spacing w:line="460" w:lineRule="exact"/>
        <w:ind w:firstLine="560" w:firstLineChars="200"/>
        <w:rPr>
          <w:rFonts w:eastAsia="方正仿宋_GBK"/>
          <w:bCs/>
          <w:color w:val="auto"/>
          <w:kern w:val="0"/>
          <w:sz w:val="28"/>
          <w:szCs w:val="28"/>
          <w:lang w:val="zh-CN"/>
        </w:rPr>
      </w:pPr>
      <w:r>
        <w:rPr>
          <w:rFonts w:hint="eastAsia" w:eastAsia="方正仿宋_GBK"/>
          <w:bCs/>
          <w:color w:val="auto"/>
          <w:kern w:val="0"/>
          <w:sz w:val="28"/>
          <w:szCs w:val="28"/>
          <w:lang w:val="en-US" w:eastAsia="zh-CN"/>
        </w:rPr>
        <w:t>5</w:t>
      </w:r>
      <w:r>
        <w:rPr>
          <w:rFonts w:eastAsia="方正仿宋_GBK"/>
          <w:bCs/>
          <w:color w:val="auto"/>
          <w:kern w:val="0"/>
          <w:sz w:val="28"/>
          <w:szCs w:val="28"/>
          <w:lang w:val="zh-CN"/>
        </w:rPr>
        <w:t>.供应商认为需要提交的其他商务技术材料。</w:t>
      </w:r>
    </w:p>
    <w:p w14:paraId="79456E96">
      <w:pPr>
        <w:adjustRightInd w:val="0"/>
        <w:snapToGrid w:val="0"/>
        <w:spacing w:line="460" w:lineRule="exact"/>
        <w:ind w:firstLine="562" w:firstLineChars="200"/>
        <w:rPr>
          <w:rFonts w:eastAsia="方正仿宋_GBK"/>
          <w:b/>
          <w:bCs/>
          <w:color w:val="auto"/>
          <w:kern w:val="0"/>
          <w:sz w:val="28"/>
          <w:szCs w:val="28"/>
          <w:lang w:val="zh-CN"/>
        </w:rPr>
      </w:pPr>
      <w:r>
        <w:rPr>
          <w:rFonts w:eastAsia="方正仿宋_GBK"/>
          <w:b/>
          <w:bCs/>
          <w:color w:val="auto"/>
          <w:kern w:val="0"/>
          <w:sz w:val="28"/>
          <w:szCs w:val="28"/>
          <w:lang w:val="zh-CN"/>
        </w:rPr>
        <w:t>三、价格文件</w:t>
      </w:r>
    </w:p>
    <w:p w14:paraId="71D782F7">
      <w:pPr>
        <w:adjustRightInd w:val="0"/>
        <w:snapToGrid w:val="0"/>
        <w:spacing w:line="460" w:lineRule="exact"/>
        <w:ind w:firstLine="560" w:firstLineChars="200"/>
        <w:rPr>
          <w:rFonts w:eastAsia="方正仿宋_GBK"/>
          <w:color w:val="auto"/>
          <w:kern w:val="0"/>
          <w:sz w:val="28"/>
          <w:szCs w:val="28"/>
          <w:lang w:val="zh-CN"/>
        </w:rPr>
      </w:pPr>
      <w:r>
        <w:rPr>
          <w:rFonts w:eastAsia="方正仿宋_GBK"/>
          <w:color w:val="auto"/>
          <w:kern w:val="0"/>
          <w:sz w:val="28"/>
          <w:szCs w:val="28"/>
          <w:lang w:val="zh-CN"/>
        </w:rPr>
        <w:t>1.</w:t>
      </w:r>
      <w:r>
        <w:rPr>
          <w:rFonts w:eastAsia="方正仿宋_GBK"/>
          <w:color w:val="auto"/>
          <w:kern w:val="0"/>
          <w:sz w:val="28"/>
          <w:szCs w:val="28"/>
        </w:rPr>
        <w:t xml:space="preserve"> 报价总表</w:t>
      </w:r>
      <w:r>
        <w:rPr>
          <w:rFonts w:eastAsia="方正仿宋_GBK"/>
          <w:color w:val="auto"/>
          <w:kern w:val="0"/>
          <w:sz w:val="28"/>
          <w:szCs w:val="28"/>
          <w:lang w:val="zh-CN"/>
        </w:rPr>
        <w:t>（格式见附件</w:t>
      </w:r>
      <w:r>
        <w:rPr>
          <w:rFonts w:hint="eastAsia" w:eastAsia="方正仿宋_GBK"/>
          <w:color w:val="auto"/>
          <w:kern w:val="0"/>
          <w:sz w:val="28"/>
          <w:szCs w:val="28"/>
          <w:lang w:val="en-US" w:eastAsia="zh-CN"/>
        </w:rPr>
        <w:t>6</w:t>
      </w:r>
      <w:r>
        <w:rPr>
          <w:rFonts w:eastAsia="方正仿宋_GBK"/>
          <w:color w:val="auto"/>
          <w:kern w:val="0"/>
          <w:sz w:val="28"/>
          <w:szCs w:val="28"/>
          <w:lang w:val="zh-CN"/>
        </w:rPr>
        <w:t xml:space="preserve">）； </w:t>
      </w:r>
    </w:p>
    <w:p w14:paraId="0FFB9FDC">
      <w:pPr>
        <w:adjustRightInd w:val="0"/>
        <w:snapToGrid w:val="0"/>
        <w:spacing w:line="460" w:lineRule="exact"/>
        <w:ind w:firstLine="560" w:firstLineChars="200"/>
        <w:rPr>
          <w:rFonts w:eastAsia="方正仿宋_GBK"/>
          <w:color w:val="auto"/>
          <w:kern w:val="0"/>
          <w:sz w:val="28"/>
          <w:szCs w:val="28"/>
          <w:lang w:val="zh-CN"/>
        </w:rPr>
      </w:pPr>
    </w:p>
    <w:p w14:paraId="7DDF635B">
      <w:pPr>
        <w:snapToGrid w:val="0"/>
        <w:spacing w:line="400" w:lineRule="exact"/>
        <w:ind w:firstLine="540" w:firstLineChars="192"/>
        <w:contextualSpacing/>
        <w:rPr>
          <w:rFonts w:hint="eastAsia" w:ascii="宋体" w:hAnsi="宋体" w:cs="宋体"/>
          <w:b/>
          <w:color w:val="auto"/>
          <w:kern w:val="0"/>
          <w:sz w:val="28"/>
          <w:szCs w:val="28"/>
          <w:lang w:val="zh-CN"/>
        </w:rPr>
      </w:pPr>
    </w:p>
    <w:p w14:paraId="6BFEBA60">
      <w:pPr>
        <w:pStyle w:val="49"/>
        <w:rPr>
          <w:rFonts w:hint="eastAsia" w:ascii="宋体" w:hAnsi="宋体" w:cs="宋体"/>
          <w:b/>
          <w:color w:val="auto"/>
          <w:sz w:val="28"/>
          <w:szCs w:val="28"/>
          <w:lang w:val="zh-CN"/>
        </w:rPr>
      </w:pPr>
    </w:p>
    <w:p w14:paraId="6F06869D">
      <w:pPr>
        <w:pStyle w:val="49"/>
        <w:rPr>
          <w:rFonts w:hint="eastAsia" w:ascii="宋体" w:hAnsi="宋体" w:cs="宋体"/>
          <w:b/>
          <w:color w:val="auto"/>
          <w:sz w:val="28"/>
          <w:szCs w:val="28"/>
          <w:lang w:val="zh-CN"/>
        </w:rPr>
      </w:pPr>
    </w:p>
    <w:p w14:paraId="629C9B59">
      <w:pPr>
        <w:snapToGrid w:val="0"/>
        <w:spacing w:line="400" w:lineRule="exact"/>
        <w:ind w:firstLine="540" w:firstLineChars="192"/>
        <w:contextualSpacing/>
        <w:rPr>
          <w:rFonts w:hint="eastAsia" w:ascii="宋体" w:hAnsi="宋体" w:cs="宋体"/>
          <w:b/>
          <w:color w:val="auto"/>
          <w:kern w:val="0"/>
          <w:sz w:val="28"/>
          <w:szCs w:val="28"/>
          <w:lang w:val="zh-CN"/>
        </w:rPr>
      </w:pPr>
    </w:p>
    <w:p w14:paraId="287F5940">
      <w:pPr>
        <w:pStyle w:val="49"/>
        <w:rPr>
          <w:rFonts w:hint="eastAsia" w:ascii="宋体" w:hAnsi="宋体" w:cs="宋体"/>
          <w:b/>
          <w:color w:val="auto"/>
          <w:sz w:val="28"/>
          <w:szCs w:val="28"/>
          <w:lang w:val="zh-CN"/>
        </w:rPr>
      </w:pPr>
    </w:p>
    <w:p w14:paraId="6DFE0777">
      <w:pPr>
        <w:pStyle w:val="49"/>
        <w:rPr>
          <w:rFonts w:hint="eastAsia" w:ascii="宋体" w:hAnsi="宋体" w:cs="宋体"/>
          <w:b/>
          <w:color w:val="auto"/>
          <w:sz w:val="28"/>
          <w:szCs w:val="28"/>
          <w:lang w:val="zh-CN"/>
        </w:rPr>
      </w:pPr>
    </w:p>
    <w:p w14:paraId="501625FA">
      <w:pPr>
        <w:snapToGrid w:val="0"/>
        <w:spacing w:line="400" w:lineRule="exact"/>
        <w:contextualSpacing/>
        <w:rPr>
          <w:rFonts w:eastAsia="方正黑体_GBK"/>
          <w:color w:val="auto"/>
          <w:kern w:val="0"/>
          <w:sz w:val="32"/>
          <w:szCs w:val="32"/>
          <w:lang w:val="zh-CN"/>
        </w:rPr>
      </w:pPr>
      <w:r>
        <w:rPr>
          <w:rFonts w:eastAsia="方正黑体_GBK"/>
          <w:color w:val="auto"/>
          <w:kern w:val="0"/>
          <w:sz w:val="32"/>
          <w:szCs w:val="32"/>
          <w:lang w:val="zh-CN"/>
        </w:rPr>
        <w:t>附件1</w:t>
      </w:r>
    </w:p>
    <w:p w14:paraId="11A9DB6C">
      <w:pPr>
        <w:jc w:val="center"/>
        <w:rPr>
          <w:rFonts w:hint="eastAsia" w:ascii="宋体" w:hAnsi="宋体" w:cs="宋体"/>
          <w:b/>
          <w:color w:val="auto"/>
          <w:sz w:val="30"/>
          <w:szCs w:val="30"/>
        </w:rPr>
      </w:pPr>
    </w:p>
    <w:p w14:paraId="017CBB61">
      <w:pPr>
        <w:jc w:val="center"/>
        <w:rPr>
          <w:rFonts w:hint="eastAsia" w:ascii="宋体" w:hAnsi="宋体" w:cs="宋体"/>
          <w:b/>
          <w:color w:val="auto"/>
          <w:sz w:val="30"/>
          <w:szCs w:val="30"/>
        </w:rPr>
      </w:pPr>
    </w:p>
    <w:p w14:paraId="0C75D2E6">
      <w:pPr>
        <w:jc w:val="center"/>
        <w:rPr>
          <w:rFonts w:hint="eastAsia" w:ascii="宋体" w:hAnsi="宋体" w:cs="宋体"/>
          <w:b/>
          <w:color w:val="auto"/>
          <w:sz w:val="30"/>
          <w:szCs w:val="30"/>
        </w:rPr>
      </w:pPr>
      <w:r>
        <w:rPr>
          <w:rFonts w:hint="eastAsia" w:ascii="宋体" w:hAnsi="宋体" w:cs="宋体"/>
          <w:b/>
          <w:color w:val="auto"/>
          <w:sz w:val="30"/>
          <w:szCs w:val="30"/>
        </w:rPr>
        <w:t>投标人符合本项目投标人资格要求的承诺函</w:t>
      </w:r>
    </w:p>
    <w:p w14:paraId="5507F636">
      <w:pPr>
        <w:spacing w:line="460" w:lineRule="exact"/>
        <w:rPr>
          <w:rFonts w:hint="eastAsia" w:ascii="宋体" w:hAnsi="宋体"/>
          <w:b/>
          <w:bCs/>
          <w:color w:val="auto"/>
          <w:sz w:val="44"/>
          <w:szCs w:val="44"/>
        </w:rPr>
      </w:pPr>
      <w:r>
        <w:rPr>
          <w:rFonts w:hint="eastAsia" w:ascii="宋体" w:hAnsi="宋体"/>
          <w:b/>
          <w:bCs/>
          <w:color w:val="auto"/>
          <w:sz w:val="24"/>
          <w:szCs w:val="21"/>
        </w:rPr>
        <w:t xml:space="preserve">                       </w:t>
      </w:r>
      <w:r>
        <w:rPr>
          <w:rFonts w:hint="eastAsia" w:ascii="宋体" w:hAnsi="宋体"/>
          <w:b/>
          <w:bCs/>
          <w:color w:val="auto"/>
          <w:sz w:val="44"/>
          <w:szCs w:val="44"/>
        </w:rPr>
        <w:t xml:space="preserve">   </w:t>
      </w:r>
    </w:p>
    <w:p w14:paraId="3DACA7B3">
      <w:pPr>
        <w:spacing w:line="460" w:lineRule="exact"/>
        <w:ind w:firstLine="480" w:firstLineChars="200"/>
        <w:rPr>
          <w:rFonts w:hint="eastAsia" w:ascii="仿宋_GB2312" w:hAnsi="仿宋_GB2312" w:eastAsia="仿宋_GB2312" w:cs="仿宋_GB2312"/>
          <w:b/>
          <w:bCs/>
          <w:color w:val="auto"/>
          <w:sz w:val="24"/>
        </w:rPr>
      </w:pPr>
      <w:r>
        <w:rPr>
          <w:rFonts w:hint="eastAsia" w:ascii="仿宋_GB2312" w:hAnsi="仿宋_GB2312" w:eastAsia="仿宋_GB2312" w:cs="仿宋_GB2312"/>
          <w:bCs/>
          <w:color w:val="auto"/>
          <w:sz w:val="24"/>
        </w:rPr>
        <w:t>我单位参加</w:t>
      </w:r>
      <w:r>
        <w:rPr>
          <w:rFonts w:hint="eastAsia" w:ascii="仿宋_GB2312" w:hAnsi="仿宋_GB2312" w:eastAsia="仿宋_GB2312" w:cs="仿宋_GB2312"/>
          <w:bCs/>
          <w:color w:val="auto"/>
          <w:sz w:val="24"/>
          <w:szCs w:val="21"/>
          <w:u w:val="single"/>
        </w:rPr>
        <w:t>________________ _</w:t>
      </w:r>
      <w:r>
        <w:rPr>
          <w:rFonts w:hint="eastAsia" w:ascii="仿宋_GB2312" w:hAnsi="仿宋_GB2312" w:eastAsia="仿宋_GB2312" w:cs="仿宋_GB2312"/>
          <w:bCs/>
          <w:color w:val="auto"/>
          <w:sz w:val="24"/>
          <w:szCs w:val="21"/>
        </w:rPr>
        <w:t>（项目名称），</w:t>
      </w:r>
      <w:r>
        <w:rPr>
          <w:rFonts w:hint="eastAsia" w:ascii="仿宋_GB2312" w:hAnsi="仿宋_GB2312" w:eastAsia="仿宋_GB2312" w:cs="仿宋_GB2312"/>
          <w:bCs/>
          <w:color w:val="auto"/>
          <w:sz w:val="24"/>
          <w:szCs w:val="21"/>
          <w:u w:val="single"/>
        </w:rPr>
        <w:t>_______ __________</w:t>
      </w:r>
      <w:r>
        <w:rPr>
          <w:rFonts w:hint="eastAsia" w:ascii="仿宋_GB2312" w:hAnsi="仿宋_GB2312" w:eastAsia="仿宋_GB2312" w:cs="仿宋_GB2312"/>
          <w:bCs/>
          <w:color w:val="auto"/>
          <w:sz w:val="24"/>
          <w:szCs w:val="21"/>
        </w:rPr>
        <w:t>（项目编号）投标活动。针对本项目投标人资格要求做出如下承诺：</w:t>
      </w:r>
    </w:p>
    <w:p w14:paraId="55EB068E">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szCs w:val="21"/>
        </w:rPr>
        <w:t>1.我单位具有独立承担民事责任的能力；</w:t>
      </w:r>
    </w:p>
    <w:p w14:paraId="4C74EA80">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2.我单位具有良好的商业信誉和健全的财务会计制度；</w:t>
      </w:r>
    </w:p>
    <w:p w14:paraId="43DC5530">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3.我单位具有履行合同所必需的设备和专业技术能力；</w:t>
      </w:r>
    </w:p>
    <w:p w14:paraId="5C8E118C">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4.我单位有依法缴纳税收和社会保障资金的良好记录；</w:t>
      </w:r>
    </w:p>
    <w:p w14:paraId="5A526277">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7304FE42">
      <w:pPr>
        <w:spacing w:line="46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6.我单位满足法律、行政法规规定的其他条件。</w:t>
      </w:r>
    </w:p>
    <w:p w14:paraId="49EA7F64">
      <w:pPr>
        <w:spacing w:line="460" w:lineRule="exact"/>
        <w:ind w:firstLine="480" w:firstLineChars="200"/>
        <w:rPr>
          <w:rFonts w:hint="eastAsia" w:ascii="仿宋_GB2312" w:hAnsi="仿宋_GB2312" w:eastAsia="仿宋_GB2312" w:cs="仿宋_GB2312"/>
          <w:color w:val="auto"/>
          <w:sz w:val="24"/>
        </w:rPr>
      </w:pPr>
    </w:p>
    <w:p w14:paraId="0B37F45F">
      <w:pPr>
        <w:spacing w:line="460" w:lineRule="exact"/>
        <w:ind w:firstLine="480" w:firstLineChars="200"/>
        <w:rPr>
          <w:rFonts w:hint="eastAsia" w:ascii="仿宋_GB2312" w:hAnsi="仿宋_GB2312" w:eastAsia="仿宋_GB2312" w:cs="仿宋_GB2312"/>
          <w:color w:val="auto"/>
          <w:sz w:val="24"/>
        </w:rPr>
      </w:pPr>
    </w:p>
    <w:p w14:paraId="513DE6A1">
      <w:pPr>
        <w:spacing w:line="460" w:lineRule="exact"/>
        <w:ind w:firstLine="480" w:firstLineChars="200"/>
        <w:rPr>
          <w:rFonts w:hint="eastAsia" w:ascii="仿宋_GB2312" w:hAnsi="仿宋_GB2312" w:eastAsia="仿宋_GB2312" w:cs="仿宋_GB2312"/>
          <w:bCs/>
          <w:color w:val="auto"/>
          <w:sz w:val="24"/>
          <w:szCs w:val="21"/>
        </w:rPr>
      </w:pPr>
    </w:p>
    <w:p w14:paraId="58422E9C">
      <w:pPr>
        <w:spacing w:line="460" w:lineRule="exact"/>
        <w:ind w:firstLine="480" w:firstLineChars="200"/>
        <w:rPr>
          <w:rFonts w:hint="eastAsia" w:ascii="仿宋_GB2312" w:hAnsi="仿宋_GB2312" w:eastAsia="仿宋_GB2312" w:cs="仿宋_GB2312"/>
          <w:bCs/>
          <w:color w:val="auto"/>
          <w:sz w:val="24"/>
          <w:szCs w:val="21"/>
        </w:rPr>
      </w:pPr>
    </w:p>
    <w:p w14:paraId="7810DE2E">
      <w:pPr>
        <w:spacing w:line="460" w:lineRule="exact"/>
        <w:ind w:firstLine="480" w:firstLineChars="200"/>
        <w:rPr>
          <w:rFonts w:hint="eastAsia" w:ascii="仿宋_GB2312" w:hAnsi="仿宋_GB2312" w:eastAsia="仿宋_GB2312" w:cs="仿宋_GB2312"/>
          <w:bCs/>
          <w:color w:val="auto"/>
          <w:sz w:val="24"/>
          <w:szCs w:val="21"/>
        </w:rPr>
      </w:pPr>
    </w:p>
    <w:p w14:paraId="6E88AA07">
      <w:pPr>
        <w:spacing w:line="460" w:lineRule="exact"/>
        <w:ind w:firstLine="480" w:firstLineChars="200"/>
        <w:jc w:val="center"/>
        <w:rPr>
          <w:rFonts w:hint="eastAsia" w:ascii="仿宋_GB2312" w:hAnsi="仿宋_GB2312" w:eastAsia="仿宋_GB2312" w:cs="仿宋_GB2312"/>
          <w:bCs/>
          <w:color w:val="auto"/>
          <w:sz w:val="24"/>
          <w:szCs w:val="21"/>
        </w:rPr>
      </w:pPr>
      <w:r>
        <w:rPr>
          <w:rFonts w:hint="eastAsia" w:ascii="仿宋_GB2312" w:hAnsi="仿宋_GB2312" w:eastAsia="仿宋_GB2312" w:cs="仿宋_GB2312"/>
          <w:bCs/>
          <w:color w:val="auto"/>
          <w:sz w:val="24"/>
          <w:szCs w:val="21"/>
        </w:rPr>
        <w:t xml:space="preserve">                                             承诺人名称（公章）：</w:t>
      </w:r>
    </w:p>
    <w:p w14:paraId="4C38E3D1">
      <w:pPr>
        <w:spacing w:line="460" w:lineRule="exact"/>
        <w:ind w:firstLine="480" w:firstLineChars="200"/>
        <w:jc w:val="right"/>
        <w:rPr>
          <w:rFonts w:hint="eastAsia" w:ascii="仿宋_GB2312" w:hAnsi="仿宋_GB2312" w:eastAsia="仿宋_GB2312" w:cs="仿宋_GB2312"/>
          <w:bCs/>
          <w:color w:val="auto"/>
          <w:sz w:val="24"/>
          <w:szCs w:val="21"/>
        </w:rPr>
      </w:pPr>
      <w:r>
        <w:rPr>
          <w:rFonts w:hint="eastAsia" w:ascii="仿宋_GB2312" w:hAnsi="仿宋_GB2312" w:eastAsia="仿宋_GB2312" w:cs="仿宋_GB2312"/>
          <w:bCs/>
          <w:color w:val="auto"/>
          <w:sz w:val="24"/>
          <w:szCs w:val="21"/>
        </w:rPr>
        <w:t xml:space="preserve">    </w:t>
      </w:r>
    </w:p>
    <w:p w14:paraId="7107865D">
      <w:pPr>
        <w:spacing w:line="460" w:lineRule="exact"/>
        <w:ind w:firstLine="480" w:firstLineChars="200"/>
        <w:jc w:val="right"/>
        <w:rPr>
          <w:rFonts w:hint="eastAsia" w:ascii="仿宋_GB2312" w:hAnsi="仿宋_GB2312" w:eastAsia="仿宋_GB2312" w:cs="仿宋_GB2312"/>
          <w:bCs/>
          <w:color w:val="auto"/>
          <w:sz w:val="24"/>
          <w:szCs w:val="21"/>
        </w:rPr>
      </w:pPr>
      <w:r>
        <w:rPr>
          <w:rFonts w:hint="eastAsia" w:ascii="仿宋_GB2312" w:hAnsi="仿宋_GB2312" w:eastAsia="仿宋_GB2312" w:cs="仿宋_GB2312"/>
          <w:bCs/>
          <w:color w:val="auto"/>
          <w:sz w:val="24"/>
          <w:szCs w:val="21"/>
        </w:rPr>
        <w:t xml:space="preserve">                                 日期：</w:t>
      </w:r>
      <w:r>
        <w:rPr>
          <w:rFonts w:hint="eastAsia" w:ascii="仿宋_GB2312" w:hAnsi="仿宋_GB2312" w:eastAsia="仿宋_GB2312" w:cs="仿宋_GB2312"/>
          <w:bCs/>
          <w:color w:val="auto"/>
          <w:sz w:val="24"/>
          <w:szCs w:val="21"/>
          <w:u w:val="single"/>
        </w:rPr>
        <w:t>______</w:t>
      </w:r>
      <w:r>
        <w:rPr>
          <w:rFonts w:hint="eastAsia" w:ascii="仿宋_GB2312" w:hAnsi="仿宋_GB2312" w:eastAsia="仿宋_GB2312" w:cs="仿宋_GB2312"/>
          <w:bCs/>
          <w:color w:val="auto"/>
          <w:sz w:val="24"/>
          <w:szCs w:val="21"/>
        </w:rPr>
        <w:t>年</w:t>
      </w:r>
      <w:r>
        <w:rPr>
          <w:rFonts w:hint="eastAsia" w:ascii="仿宋_GB2312" w:hAnsi="仿宋_GB2312" w:eastAsia="仿宋_GB2312" w:cs="仿宋_GB2312"/>
          <w:bCs/>
          <w:color w:val="auto"/>
          <w:sz w:val="24"/>
          <w:szCs w:val="21"/>
          <w:u w:val="single"/>
        </w:rPr>
        <w:t xml:space="preserve">    </w:t>
      </w:r>
      <w:r>
        <w:rPr>
          <w:rFonts w:hint="eastAsia" w:ascii="仿宋_GB2312" w:hAnsi="仿宋_GB2312" w:eastAsia="仿宋_GB2312" w:cs="仿宋_GB2312"/>
          <w:bCs/>
          <w:color w:val="auto"/>
          <w:sz w:val="24"/>
          <w:szCs w:val="21"/>
        </w:rPr>
        <w:t>月</w:t>
      </w:r>
      <w:r>
        <w:rPr>
          <w:rFonts w:hint="eastAsia" w:ascii="仿宋_GB2312" w:hAnsi="仿宋_GB2312" w:eastAsia="仿宋_GB2312" w:cs="仿宋_GB2312"/>
          <w:bCs/>
          <w:color w:val="auto"/>
          <w:sz w:val="24"/>
          <w:szCs w:val="21"/>
          <w:u w:val="single"/>
        </w:rPr>
        <w:t xml:space="preserve">    </w:t>
      </w:r>
      <w:r>
        <w:rPr>
          <w:rFonts w:hint="eastAsia" w:ascii="仿宋_GB2312" w:hAnsi="仿宋_GB2312" w:eastAsia="仿宋_GB2312" w:cs="仿宋_GB2312"/>
          <w:bCs/>
          <w:color w:val="auto"/>
          <w:sz w:val="24"/>
          <w:szCs w:val="21"/>
        </w:rPr>
        <w:t>日</w:t>
      </w:r>
    </w:p>
    <w:p w14:paraId="41E5E77D">
      <w:pPr>
        <w:snapToGrid w:val="0"/>
        <w:spacing w:line="400" w:lineRule="exact"/>
        <w:ind w:firstLine="540" w:firstLineChars="192"/>
        <w:contextualSpacing/>
        <w:rPr>
          <w:rFonts w:hint="eastAsia" w:ascii="宋体" w:hAnsi="宋体" w:cs="宋体"/>
          <w:b/>
          <w:color w:val="auto"/>
          <w:kern w:val="0"/>
          <w:sz w:val="28"/>
          <w:szCs w:val="28"/>
        </w:rPr>
      </w:pPr>
    </w:p>
    <w:p w14:paraId="0A247523">
      <w:pPr>
        <w:snapToGrid w:val="0"/>
        <w:spacing w:line="400" w:lineRule="exact"/>
        <w:ind w:firstLine="540" w:firstLineChars="192"/>
        <w:contextualSpacing/>
        <w:rPr>
          <w:rFonts w:hint="eastAsia" w:ascii="宋体" w:hAnsi="宋体" w:cs="宋体"/>
          <w:b/>
          <w:color w:val="auto"/>
          <w:kern w:val="0"/>
          <w:sz w:val="28"/>
          <w:szCs w:val="28"/>
          <w:lang w:val="zh-CN"/>
        </w:rPr>
      </w:pPr>
    </w:p>
    <w:p w14:paraId="4DA52B24">
      <w:pPr>
        <w:snapToGrid w:val="0"/>
        <w:spacing w:line="400" w:lineRule="exact"/>
        <w:contextualSpacing/>
        <w:rPr>
          <w:rFonts w:eastAsia="方正黑体_GBK"/>
          <w:color w:val="auto"/>
          <w:kern w:val="0"/>
          <w:sz w:val="32"/>
          <w:szCs w:val="32"/>
          <w:lang w:val="zh-CN"/>
        </w:rPr>
      </w:pPr>
    </w:p>
    <w:p w14:paraId="6A9EF9CB">
      <w:pPr>
        <w:snapToGrid w:val="0"/>
        <w:spacing w:line="400" w:lineRule="exact"/>
        <w:contextualSpacing/>
        <w:rPr>
          <w:rFonts w:eastAsia="方正黑体_GBK"/>
          <w:color w:val="auto"/>
          <w:kern w:val="0"/>
          <w:sz w:val="32"/>
          <w:szCs w:val="32"/>
          <w:lang w:val="zh-CN"/>
        </w:rPr>
      </w:pPr>
    </w:p>
    <w:p w14:paraId="0792E027">
      <w:pPr>
        <w:snapToGrid w:val="0"/>
        <w:spacing w:line="400" w:lineRule="exact"/>
        <w:contextualSpacing/>
        <w:rPr>
          <w:rFonts w:eastAsia="方正黑体_GBK"/>
          <w:color w:val="auto"/>
          <w:kern w:val="0"/>
          <w:sz w:val="32"/>
          <w:szCs w:val="32"/>
          <w:lang w:val="zh-CN"/>
        </w:rPr>
      </w:pPr>
    </w:p>
    <w:p w14:paraId="71A28B9D">
      <w:pPr>
        <w:snapToGrid w:val="0"/>
        <w:spacing w:line="400" w:lineRule="exact"/>
        <w:contextualSpacing/>
        <w:rPr>
          <w:rFonts w:eastAsia="方正黑体_GBK"/>
          <w:color w:val="auto"/>
          <w:kern w:val="0"/>
          <w:sz w:val="32"/>
          <w:szCs w:val="32"/>
          <w:lang w:val="zh-CN"/>
        </w:rPr>
      </w:pPr>
    </w:p>
    <w:p w14:paraId="32CC5F18">
      <w:pPr>
        <w:pStyle w:val="2"/>
        <w:rPr>
          <w:rFonts w:eastAsia="方正黑体_GBK"/>
          <w:color w:val="auto"/>
          <w:kern w:val="0"/>
          <w:sz w:val="32"/>
          <w:szCs w:val="32"/>
          <w:lang w:val="zh-CN"/>
        </w:rPr>
      </w:pPr>
    </w:p>
    <w:p w14:paraId="782BDED8">
      <w:pPr>
        <w:rPr>
          <w:rFonts w:eastAsia="方正黑体_GBK"/>
          <w:color w:val="auto"/>
          <w:kern w:val="0"/>
          <w:sz w:val="32"/>
          <w:szCs w:val="32"/>
          <w:lang w:val="zh-CN"/>
        </w:rPr>
      </w:pPr>
    </w:p>
    <w:p w14:paraId="2EECE420">
      <w:pPr>
        <w:pStyle w:val="2"/>
        <w:rPr>
          <w:lang w:val="zh-CN"/>
        </w:rPr>
      </w:pPr>
    </w:p>
    <w:p w14:paraId="200514A9">
      <w:pPr>
        <w:snapToGrid w:val="0"/>
        <w:spacing w:line="400" w:lineRule="exact"/>
        <w:contextualSpacing/>
        <w:rPr>
          <w:rFonts w:eastAsia="方正黑体_GBK"/>
          <w:color w:val="auto"/>
          <w:kern w:val="0"/>
          <w:sz w:val="32"/>
          <w:szCs w:val="32"/>
          <w:lang w:val="zh-CN"/>
        </w:rPr>
      </w:pPr>
    </w:p>
    <w:p w14:paraId="3408302A">
      <w:pPr>
        <w:snapToGrid w:val="0"/>
        <w:spacing w:line="400" w:lineRule="exact"/>
        <w:contextualSpacing/>
        <w:rPr>
          <w:rFonts w:eastAsia="方正黑体_GBK"/>
          <w:color w:val="auto"/>
          <w:kern w:val="0"/>
          <w:sz w:val="32"/>
          <w:szCs w:val="32"/>
          <w:lang w:val="zh-CN"/>
        </w:rPr>
      </w:pPr>
    </w:p>
    <w:p w14:paraId="34C55475">
      <w:pPr>
        <w:snapToGrid w:val="0"/>
        <w:spacing w:line="400" w:lineRule="exact"/>
        <w:contextualSpacing/>
        <w:rPr>
          <w:rFonts w:eastAsia="方正黑体_GBK"/>
          <w:color w:val="auto"/>
          <w:kern w:val="0"/>
          <w:sz w:val="32"/>
          <w:szCs w:val="32"/>
          <w:lang w:val="zh-CN"/>
        </w:rPr>
      </w:pPr>
    </w:p>
    <w:p w14:paraId="19590EDB">
      <w:pPr>
        <w:snapToGrid w:val="0"/>
        <w:spacing w:line="400" w:lineRule="exact"/>
        <w:contextualSpacing/>
        <w:rPr>
          <w:rFonts w:eastAsia="方正黑体_GBK"/>
          <w:color w:val="auto"/>
          <w:kern w:val="0"/>
          <w:sz w:val="32"/>
          <w:szCs w:val="32"/>
          <w:lang w:val="zh-CN"/>
        </w:rPr>
      </w:pPr>
      <w:r>
        <w:rPr>
          <w:rFonts w:eastAsia="方正黑体_GBK"/>
          <w:color w:val="auto"/>
          <w:kern w:val="0"/>
          <w:sz w:val="32"/>
          <w:szCs w:val="32"/>
          <w:lang w:val="zh-CN"/>
        </w:rPr>
        <w:t>附件2</w:t>
      </w:r>
    </w:p>
    <w:p w14:paraId="3EAB4312">
      <w:pPr>
        <w:spacing w:line="560" w:lineRule="exact"/>
        <w:jc w:val="center"/>
        <w:rPr>
          <w:rFonts w:hint="eastAsia" w:ascii="宋体" w:hAnsi="宋体"/>
          <w:b/>
          <w:bCs/>
          <w:color w:val="auto"/>
          <w:sz w:val="32"/>
          <w:szCs w:val="32"/>
        </w:rPr>
      </w:pPr>
    </w:p>
    <w:p w14:paraId="615A1762">
      <w:pPr>
        <w:spacing w:line="560" w:lineRule="exact"/>
        <w:jc w:val="center"/>
        <w:rPr>
          <w:rFonts w:hint="eastAsia" w:ascii="宋体" w:hAnsi="宋体"/>
          <w:b/>
          <w:bCs/>
          <w:color w:val="auto"/>
          <w:sz w:val="32"/>
          <w:szCs w:val="32"/>
        </w:rPr>
      </w:pPr>
    </w:p>
    <w:p w14:paraId="68823D90">
      <w:pPr>
        <w:spacing w:line="560" w:lineRule="exact"/>
        <w:jc w:val="center"/>
        <w:rPr>
          <w:rFonts w:hint="eastAsia" w:ascii="宋体" w:hAnsi="宋体"/>
          <w:b/>
          <w:bCs/>
          <w:color w:val="auto"/>
          <w:sz w:val="32"/>
          <w:szCs w:val="32"/>
        </w:rPr>
      </w:pPr>
    </w:p>
    <w:p w14:paraId="1A81CC91">
      <w:pPr>
        <w:spacing w:line="56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法定代表人身份证明</w:t>
      </w:r>
    </w:p>
    <w:p w14:paraId="0CE399A2">
      <w:pPr>
        <w:spacing w:line="480" w:lineRule="exact"/>
        <w:rPr>
          <w:rFonts w:hint="eastAsia" w:ascii="仿宋_GB2312" w:hAnsi="仿宋_GB2312" w:eastAsia="仿宋_GB2312" w:cs="仿宋_GB2312"/>
          <w:color w:val="auto"/>
          <w:sz w:val="24"/>
        </w:rPr>
      </w:pPr>
    </w:p>
    <w:p w14:paraId="285109A6">
      <w:pPr>
        <w:spacing w:line="48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先生/女士： 现任我单位</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职务，为法定代表人，特此证明。</w:t>
      </w:r>
    </w:p>
    <w:p w14:paraId="18519693">
      <w:pPr>
        <w:spacing w:line="480" w:lineRule="exact"/>
        <w:ind w:firstLine="48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身份证号码：</w:t>
      </w:r>
      <w:r>
        <w:rPr>
          <w:rFonts w:hint="eastAsia" w:ascii="仿宋_GB2312" w:hAnsi="仿宋_GB2312" w:eastAsia="仿宋_GB2312" w:cs="仿宋_GB2312"/>
          <w:color w:val="auto"/>
          <w:sz w:val="24"/>
          <w:u w:val="single"/>
        </w:rPr>
        <w:t xml:space="preserve">                                               </w:t>
      </w:r>
    </w:p>
    <w:p w14:paraId="1351A8D4">
      <w:pPr>
        <w:spacing w:line="480" w:lineRule="exact"/>
        <w:ind w:firstLine="480"/>
        <w:rPr>
          <w:rFonts w:hint="eastAsia" w:ascii="仿宋_GB2312" w:hAnsi="仿宋_GB2312" w:eastAsia="仿宋_GB2312" w:cs="仿宋_GB2312"/>
          <w:color w:val="auto"/>
          <w:sz w:val="24"/>
        </w:rPr>
      </w:pPr>
    </w:p>
    <w:p w14:paraId="17EE6B48">
      <w:pPr>
        <w:spacing w:line="600" w:lineRule="exac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注：提供法定代表人的身份证复印件盖公章</w:t>
      </w:r>
    </w:p>
    <w:p w14:paraId="7BD3396D">
      <w:pPr>
        <w:spacing w:line="480" w:lineRule="exact"/>
        <w:ind w:firstLine="480" w:firstLineChars="200"/>
        <w:rPr>
          <w:rFonts w:hint="eastAsia" w:ascii="仿宋_GB2312" w:hAnsi="仿宋_GB2312" w:eastAsia="仿宋_GB2312" w:cs="仿宋_GB2312"/>
          <w:color w:val="auto"/>
          <w:sz w:val="24"/>
        </w:rPr>
      </w:pPr>
    </w:p>
    <w:p w14:paraId="047869F7">
      <w:pPr>
        <w:rPr>
          <w:rFonts w:hint="eastAsia" w:ascii="仿宋_GB2312" w:hAnsi="仿宋_GB2312" w:eastAsia="仿宋_GB2312" w:cs="仿宋_GB2312"/>
          <w:color w:val="auto"/>
        </w:rPr>
      </w:pPr>
    </w:p>
    <w:p w14:paraId="56176EC1">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647659F7">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21E52972">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7206ED00">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1381A88E">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4C40E18E">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0F8B00D7">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3CF9E0E9">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62903132">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6CF3C565">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01051046">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489184F9">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438C3C7D">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0314A279">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1B01F043">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681B89D8">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542A0CC1">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4162D8BE">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5B08C515">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1202AA58">
      <w:pPr>
        <w:snapToGrid w:val="0"/>
        <w:spacing w:line="400" w:lineRule="exact"/>
        <w:ind w:firstLine="540" w:firstLineChars="192"/>
        <w:contextualSpacing/>
        <w:rPr>
          <w:rFonts w:hint="eastAsia" w:ascii="仿宋_GB2312" w:hAnsi="仿宋_GB2312" w:eastAsia="仿宋_GB2312" w:cs="仿宋_GB2312"/>
          <w:b/>
          <w:color w:val="auto"/>
          <w:kern w:val="0"/>
          <w:sz w:val="28"/>
          <w:szCs w:val="28"/>
          <w:lang w:val="zh-CN"/>
        </w:rPr>
      </w:pPr>
    </w:p>
    <w:p w14:paraId="63B0DD9F">
      <w:pPr>
        <w:snapToGrid w:val="0"/>
        <w:spacing w:line="400" w:lineRule="exact"/>
        <w:contextualSpacing/>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附件3</w:t>
      </w:r>
    </w:p>
    <w:p w14:paraId="5E215741">
      <w:pPr>
        <w:jc w:val="center"/>
        <w:rPr>
          <w:rFonts w:hint="eastAsia" w:ascii="仿宋_GB2312" w:hAnsi="仿宋_GB2312" w:eastAsia="仿宋_GB2312" w:cs="仿宋_GB2312"/>
          <w:color w:val="auto"/>
          <w:sz w:val="32"/>
          <w:szCs w:val="32"/>
        </w:rPr>
      </w:pPr>
    </w:p>
    <w:p w14:paraId="7ED1BFC6">
      <w:pPr>
        <w:spacing w:line="460" w:lineRule="exact"/>
        <w:ind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法定代表人授权委托书</w:t>
      </w:r>
    </w:p>
    <w:p w14:paraId="1A3FDBC5">
      <w:pPr>
        <w:spacing w:line="460" w:lineRule="exact"/>
        <w:ind w:firstLine="560" w:firstLineChars="200"/>
        <w:rPr>
          <w:rFonts w:hint="eastAsia" w:ascii="仿宋_GB2312" w:hAnsi="仿宋_GB2312" w:eastAsia="仿宋_GB2312" w:cs="仿宋_GB2312"/>
          <w:color w:val="auto"/>
          <w:sz w:val="28"/>
          <w:szCs w:val="28"/>
        </w:rPr>
      </w:pPr>
    </w:p>
    <w:p w14:paraId="6C08412B">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姓名）系————（授权单位名称）的法定代表人，现委托-------（姓名）（身份证号——————）为我方代理人，以我方名义全权处理与本次采购项目（编号：----------）有关的一切事务，其法律后果由我方承担。</w:t>
      </w:r>
    </w:p>
    <w:p w14:paraId="40F0CCE2">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本授权书于---年---月---日起生效。代理人无转委托权。</w:t>
      </w:r>
    </w:p>
    <w:p w14:paraId="74CD8D10">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代理人(被授权人):------</w:t>
      </w:r>
    </w:p>
    <w:p w14:paraId="7A2C437C">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授权单位名称（盖章）：-----</w:t>
      </w:r>
    </w:p>
    <w:p w14:paraId="3A930C0B">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授权单位法定代表人（签字或盖章）：-----</w:t>
      </w:r>
    </w:p>
    <w:p w14:paraId="30109793">
      <w:pPr>
        <w:spacing w:line="460" w:lineRule="exact"/>
        <w:ind w:firstLine="560" w:firstLineChars="200"/>
        <w:jc w:val="right"/>
        <w:rPr>
          <w:rFonts w:hint="eastAsia" w:ascii="仿宋_GB2312" w:hAnsi="仿宋_GB2312" w:eastAsia="仿宋_GB2312" w:cs="仿宋_GB2312"/>
          <w:color w:val="auto"/>
          <w:sz w:val="28"/>
          <w:szCs w:val="28"/>
        </w:rPr>
      </w:pPr>
    </w:p>
    <w:p w14:paraId="7C946D43">
      <w:pPr>
        <w:spacing w:line="460" w:lineRule="exact"/>
        <w:ind w:firstLine="560" w:firstLineChars="200"/>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XXXX年XX月XX日</w:t>
      </w:r>
    </w:p>
    <w:p w14:paraId="52CC4C18">
      <w:pPr>
        <w:snapToGrid w:val="0"/>
        <w:spacing w:line="460" w:lineRule="exact"/>
        <w:ind w:firstLine="562" w:firstLineChars="200"/>
        <w:contextualSpacing/>
        <w:rPr>
          <w:rFonts w:hint="eastAsia" w:ascii="仿宋_GB2312" w:hAnsi="仿宋_GB2312" w:eastAsia="仿宋_GB2312" w:cs="仿宋_GB2312"/>
          <w:b/>
          <w:color w:val="auto"/>
          <w:kern w:val="0"/>
          <w:sz w:val="28"/>
          <w:szCs w:val="28"/>
        </w:rPr>
      </w:pPr>
    </w:p>
    <w:p w14:paraId="55977288">
      <w:pPr>
        <w:snapToGrid w:val="0"/>
        <w:spacing w:line="460" w:lineRule="exact"/>
        <w:ind w:firstLine="562" w:firstLineChars="200"/>
        <w:contextualSpacing/>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注：提供投标代表本人身份证复印件盖公章</w:t>
      </w:r>
    </w:p>
    <w:p w14:paraId="4404B0CC">
      <w:pPr>
        <w:snapToGrid w:val="0"/>
        <w:spacing w:line="460" w:lineRule="exact"/>
        <w:ind w:firstLine="562" w:firstLineChars="200"/>
        <w:contextualSpacing/>
        <w:rPr>
          <w:rFonts w:hint="eastAsia" w:ascii="仿宋_GB2312" w:hAnsi="仿宋_GB2312" w:eastAsia="仿宋_GB2312" w:cs="仿宋_GB2312"/>
          <w:b/>
          <w:color w:val="auto"/>
          <w:kern w:val="0"/>
          <w:sz w:val="28"/>
          <w:szCs w:val="28"/>
        </w:rPr>
      </w:pPr>
    </w:p>
    <w:p w14:paraId="26FD5892">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4AB33B37">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2C6E2A2F">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2E58EA5C">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47260DC6">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5D277C2F">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560DD397">
      <w:pPr>
        <w:snapToGrid w:val="0"/>
        <w:spacing w:line="400" w:lineRule="exact"/>
        <w:ind w:firstLine="537" w:firstLineChars="192"/>
        <w:contextualSpacing/>
        <w:rPr>
          <w:rFonts w:hint="eastAsia" w:ascii="仿宋_GB2312" w:hAnsi="仿宋_GB2312" w:eastAsia="仿宋_GB2312" w:cs="仿宋_GB2312"/>
          <w:color w:val="auto"/>
          <w:sz w:val="28"/>
          <w:szCs w:val="28"/>
        </w:rPr>
      </w:pPr>
    </w:p>
    <w:p w14:paraId="4E92654A">
      <w:pPr>
        <w:snapToGrid w:val="0"/>
        <w:spacing w:line="400" w:lineRule="exact"/>
        <w:ind w:firstLine="537" w:firstLineChars="192"/>
        <w:contextualSpacing/>
        <w:rPr>
          <w:rFonts w:hint="eastAsia" w:ascii="仿宋_GB2312" w:hAnsi="仿宋_GB2312" w:eastAsia="仿宋_GB2312" w:cs="仿宋_GB2312"/>
          <w:color w:val="auto"/>
          <w:sz w:val="28"/>
          <w:szCs w:val="28"/>
        </w:rPr>
      </w:pPr>
    </w:p>
    <w:p w14:paraId="15201A3A">
      <w:pPr>
        <w:pStyle w:val="36"/>
        <w:rPr>
          <w:rFonts w:hint="eastAsia" w:ascii="仿宋_GB2312" w:hAnsi="仿宋_GB2312" w:eastAsia="仿宋_GB2312" w:cs="仿宋_GB2312"/>
          <w:color w:val="auto"/>
          <w:sz w:val="28"/>
          <w:szCs w:val="28"/>
          <w:lang w:eastAsia="zh-CN"/>
        </w:rPr>
      </w:pPr>
    </w:p>
    <w:p w14:paraId="4EBB743B">
      <w:pPr>
        <w:pStyle w:val="36"/>
        <w:rPr>
          <w:rFonts w:hint="eastAsia" w:ascii="仿宋_GB2312" w:hAnsi="仿宋_GB2312" w:eastAsia="仿宋_GB2312" w:cs="仿宋_GB2312"/>
          <w:color w:val="auto"/>
          <w:sz w:val="28"/>
          <w:szCs w:val="28"/>
          <w:lang w:eastAsia="zh-CN"/>
        </w:rPr>
      </w:pPr>
    </w:p>
    <w:p w14:paraId="6098DA2B">
      <w:pPr>
        <w:pStyle w:val="36"/>
        <w:rPr>
          <w:rFonts w:hint="eastAsia" w:ascii="仿宋_GB2312" w:hAnsi="仿宋_GB2312" w:eastAsia="仿宋_GB2312" w:cs="仿宋_GB2312"/>
          <w:color w:val="auto"/>
          <w:sz w:val="28"/>
          <w:szCs w:val="28"/>
          <w:lang w:eastAsia="zh-CN"/>
        </w:rPr>
      </w:pPr>
    </w:p>
    <w:p w14:paraId="0DD220BD">
      <w:pPr>
        <w:pStyle w:val="36"/>
        <w:rPr>
          <w:rFonts w:hint="eastAsia" w:ascii="仿宋_GB2312" w:hAnsi="仿宋_GB2312" w:eastAsia="仿宋_GB2312" w:cs="仿宋_GB2312"/>
          <w:color w:val="auto"/>
          <w:sz w:val="28"/>
          <w:szCs w:val="28"/>
          <w:lang w:eastAsia="zh-CN"/>
        </w:rPr>
      </w:pPr>
    </w:p>
    <w:p w14:paraId="77F9AA32">
      <w:pPr>
        <w:pStyle w:val="36"/>
        <w:rPr>
          <w:rFonts w:hint="eastAsia" w:ascii="仿宋_GB2312" w:hAnsi="仿宋_GB2312" w:eastAsia="仿宋_GB2312" w:cs="仿宋_GB2312"/>
          <w:color w:val="auto"/>
          <w:sz w:val="28"/>
          <w:szCs w:val="28"/>
          <w:lang w:eastAsia="zh-CN"/>
        </w:rPr>
      </w:pPr>
    </w:p>
    <w:p w14:paraId="49D22427">
      <w:pPr>
        <w:pStyle w:val="36"/>
        <w:rPr>
          <w:rFonts w:hint="eastAsia" w:ascii="仿宋_GB2312" w:hAnsi="仿宋_GB2312" w:eastAsia="仿宋_GB2312" w:cs="仿宋_GB2312"/>
          <w:color w:val="auto"/>
          <w:sz w:val="28"/>
          <w:szCs w:val="28"/>
          <w:lang w:eastAsia="zh-CN"/>
        </w:rPr>
      </w:pPr>
    </w:p>
    <w:p w14:paraId="2C59BBF1">
      <w:pPr>
        <w:pStyle w:val="36"/>
        <w:rPr>
          <w:rFonts w:hint="eastAsia" w:ascii="仿宋_GB2312" w:hAnsi="仿宋_GB2312" w:eastAsia="仿宋_GB2312" w:cs="仿宋_GB2312"/>
          <w:color w:val="auto"/>
          <w:sz w:val="28"/>
          <w:szCs w:val="28"/>
          <w:lang w:eastAsia="zh-CN"/>
        </w:rPr>
      </w:pPr>
    </w:p>
    <w:p w14:paraId="559B880D">
      <w:pPr>
        <w:snapToGrid w:val="0"/>
        <w:spacing w:line="400" w:lineRule="exact"/>
        <w:contextualSpacing/>
        <w:rPr>
          <w:rFonts w:hint="eastAsia" w:ascii="宋体" w:hAnsi="宋体" w:cs="宋体"/>
          <w:color w:val="auto"/>
          <w:kern w:val="0"/>
          <w:sz w:val="32"/>
          <w:szCs w:val="32"/>
        </w:rPr>
      </w:pPr>
      <w:r>
        <w:rPr>
          <w:rFonts w:hint="eastAsia" w:ascii="仿宋_GB2312" w:hAnsi="仿宋_GB2312" w:eastAsia="仿宋_GB2312" w:cs="仿宋_GB2312"/>
          <w:color w:val="auto"/>
          <w:kern w:val="0"/>
          <w:sz w:val="32"/>
          <w:szCs w:val="32"/>
        </w:rPr>
        <w:t>附件4</w:t>
      </w:r>
    </w:p>
    <w:p w14:paraId="2D89AD29">
      <w:pPr>
        <w:tabs>
          <w:tab w:val="left" w:pos="1260"/>
        </w:tabs>
        <w:snapToGrid w:val="0"/>
        <w:spacing w:line="300" w:lineRule="auto"/>
        <w:contextualSpacing/>
        <w:jc w:val="center"/>
        <w:rPr>
          <w:rFonts w:hint="eastAsia" w:ascii="宋体" w:hAnsi="宋体" w:cs="宋体"/>
          <w:b/>
          <w:color w:val="auto"/>
          <w:sz w:val="32"/>
          <w:szCs w:val="32"/>
        </w:rPr>
      </w:pPr>
      <w:r>
        <w:rPr>
          <w:rFonts w:hint="eastAsia" w:ascii="宋体" w:hAnsi="宋体" w:cs="宋体"/>
          <w:b/>
          <w:color w:val="auto"/>
          <w:sz w:val="32"/>
          <w:szCs w:val="32"/>
        </w:rPr>
        <w:t>供应商情况一览表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056C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125AEE3B">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单位名称</w:t>
            </w:r>
          </w:p>
        </w:tc>
        <w:tc>
          <w:tcPr>
            <w:tcW w:w="7923" w:type="dxa"/>
            <w:gridSpan w:val="10"/>
            <w:tcBorders>
              <w:top w:val="double" w:color="auto" w:sz="4" w:space="0"/>
              <w:right w:val="double" w:color="auto" w:sz="4" w:space="0"/>
            </w:tcBorders>
            <w:vAlign w:val="center"/>
          </w:tcPr>
          <w:p w14:paraId="663E1498">
            <w:pPr>
              <w:tabs>
                <w:tab w:val="left" w:pos="4320"/>
              </w:tabs>
              <w:rPr>
                <w:rFonts w:hint="eastAsia" w:ascii="仿宋_GB2312" w:hAnsi="仿宋_GB2312" w:eastAsia="仿宋_GB2312" w:cs="仿宋_GB2312"/>
                <w:color w:val="auto"/>
                <w:sz w:val="24"/>
              </w:rPr>
            </w:pPr>
          </w:p>
        </w:tc>
      </w:tr>
      <w:tr w14:paraId="73AD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222382B8">
            <w:pPr>
              <w:tabs>
                <w:tab w:val="left" w:pos="4320"/>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单位优势及特长</w:t>
            </w:r>
          </w:p>
        </w:tc>
        <w:tc>
          <w:tcPr>
            <w:tcW w:w="7072" w:type="dxa"/>
            <w:gridSpan w:val="9"/>
            <w:tcBorders>
              <w:left w:val="single" w:color="auto" w:sz="4" w:space="0"/>
              <w:right w:val="double" w:color="auto" w:sz="4" w:space="0"/>
            </w:tcBorders>
            <w:vAlign w:val="center"/>
          </w:tcPr>
          <w:p w14:paraId="73CCFDFD">
            <w:pPr>
              <w:tabs>
                <w:tab w:val="left" w:pos="4320"/>
              </w:tabs>
              <w:rPr>
                <w:rFonts w:hint="eastAsia" w:ascii="仿宋_GB2312" w:hAnsi="仿宋_GB2312" w:eastAsia="仿宋_GB2312" w:cs="仿宋_GB2312"/>
                <w:color w:val="auto"/>
                <w:sz w:val="24"/>
              </w:rPr>
            </w:pPr>
          </w:p>
        </w:tc>
      </w:tr>
      <w:tr w14:paraId="43C9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1279992D">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w:t>
            </w:r>
          </w:p>
          <w:p w14:paraId="5FDFB8BC">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概况</w:t>
            </w:r>
          </w:p>
        </w:tc>
        <w:tc>
          <w:tcPr>
            <w:tcW w:w="1276" w:type="dxa"/>
            <w:gridSpan w:val="2"/>
            <w:vAlign w:val="center"/>
          </w:tcPr>
          <w:p w14:paraId="4859605E">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职工总数</w:t>
            </w:r>
          </w:p>
        </w:tc>
        <w:tc>
          <w:tcPr>
            <w:tcW w:w="1417" w:type="dxa"/>
            <w:gridSpan w:val="2"/>
            <w:vAlign w:val="center"/>
          </w:tcPr>
          <w:p w14:paraId="26014D5C">
            <w:pPr>
              <w:tabs>
                <w:tab w:val="left" w:pos="4320"/>
              </w:tabs>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w:t>
            </w:r>
          </w:p>
        </w:tc>
        <w:tc>
          <w:tcPr>
            <w:tcW w:w="567" w:type="dxa"/>
            <w:vMerge w:val="restart"/>
            <w:vAlign w:val="center"/>
          </w:tcPr>
          <w:p w14:paraId="16C48CAC">
            <w:pPr>
              <w:tabs>
                <w:tab w:val="left" w:pos="4320"/>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上一年主要经济指标</w:t>
            </w:r>
          </w:p>
        </w:tc>
        <w:tc>
          <w:tcPr>
            <w:tcW w:w="946" w:type="dxa"/>
            <w:vAlign w:val="center"/>
          </w:tcPr>
          <w:p w14:paraId="0D6C4FFF">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营业额</w:t>
            </w:r>
          </w:p>
        </w:tc>
        <w:tc>
          <w:tcPr>
            <w:tcW w:w="1414" w:type="dxa"/>
            <w:gridSpan w:val="2"/>
            <w:vAlign w:val="center"/>
          </w:tcPr>
          <w:p w14:paraId="58630433">
            <w:pPr>
              <w:tabs>
                <w:tab w:val="left" w:pos="4320"/>
              </w:tabs>
              <w:rPr>
                <w:rFonts w:hint="eastAsia" w:ascii="仿宋_GB2312" w:hAnsi="仿宋_GB2312" w:eastAsia="仿宋_GB2312" w:cs="仿宋_GB2312"/>
                <w:color w:val="auto"/>
                <w:sz w:val="24"/>
              </w:rPr>
            </w:pPr>
          </w:p>
        </w:tc>
        <w:tc>
          <w:tcPr>
            <w:tcW w:w="1184" w:type="dxa"/>
            <w:gridSpan w:val="2"/>
            <w:vAlign w:val="center"/>
          </w:tcPr>
          <w:p w14:paraId="3CA3A876">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实现利润</w:t>
            </w:r>
          </w:p>
        </w:tc>
        <w:tc>
          <w:tcPr>
            <w:tcW w:w="1544" w:type="dxa"/>
            <w:tcBorders>
              <w:right w:val="double" w:color="auto" w:sz="4" w:space="0"/>
            </w:tcBorders>
            <w:vAlign w:val="center"/>
          </w:tcPr>
          <w:p w14:paraId="7F841DB3">
            <w:pPr>
              <w:tabs>
                <w:tab w:val="left" w:pos="4320"/>
              </w:tabs>
              <w:rPr>
                <w:rFonts w:hint="eastAsia" w:ascii="仿宋_GB2312" w:hAnsi="仿宋_GB2312" w:eastAsia="仿宋_GB2312" w:cs="仿宋_GB2312"/>
                <w:color w:val="auto"/>
                <w:sz w:val="24"/>
              </w:rPr>
            </w:pPr>
          </w:p>
        </w:tc>
      </w:tr>
      <w:tr w14:paraId="0E02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03FF539">
            <w:pPr>
              <w:tabs>
                <w:tab w:val="left" w:pos="4320"/>
              </w:tabs>
              <w:ind w:left="266" w:hanging="266" w:hangingChars="111"/>
              <w:rPr>
                <w:rFonts w:hint="eastAsia" w:ascii="仿宋_GB2312" w:hAnsi="仿宋_GB2312" w:eastAsia="仿宋_GB2312" w:cs="仿宋_GB2312"/>
                <w:color w:val="auto"/>
                <w:sz w:val="24"/>
              </w:rPr>
            </w:pPr>
          </w:p>
        </w:tc>
        <w:tc>
          <w:tcPr>
            <w:tcW w:w="1276" w:type="dxa"/>
            <w:gridSpan w:val="2"/>
            <w:vAlign w:val="center"/>
          </w:tcPr>
          <w:p w14:paraId="018B91EA">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流动资金</w:t>
            </w:r>
          </w:p>
        </w:tc>
        <w:tc>
          <w:tcPr>
            <w:tcW w:w="1417" w:type="dxa"/>
            <w:gridSpan w:val="2"/>
            <w:vAlign w:val="center"/>
          </w:tcPr>
          <w:p w14:paraId="48F0F90E">
            <w:pPr>
              <w:tabs>
                <w:tab w:val="left" w:pos="4320"/>
              </w:tabs>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万元</w:t>
            </w:r>
          </w:p>
        </w:tc>
        <w:tc>
          <w:tcPr>
            <w:tcW w:w="567" w:type="dxa"/>
            <w:vMerge w:val="continue"/>
            <w:vAlign w:val="center"/>
          </w:tcPr>
          <w:p w14:paraId="6299BD72">
            <w:pPr>
              <w:tabs>
                <w:tab w:val="left" w:pos="4320"/>
              </w:tabs>
              <w:rPr>
                <w:rFonts w:hint="eastAsia" w:ascii="仿宋_GB2312" w:hAnsi="仿宋_GB2312" w:eastAsia="仿宋_GB2312" w:cs="仿宋_GB2312"/>
                <w:color w:val="auto"/>
                <w:sz w:val="24"/>
              </w:rPr>
            </w:pPr>
          </w:p>
        </w:tc>
        <w:tc>
          <w:tcPr>
            <w:tcW w:w="946" w:type="dxa"/>
            <w:vMerge w:val="restart"/>
            <w:vAlign w:val="center"/>
          </w:tcPr>
          <w:p w14:paraId="4C960698">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主要</w:t>
            </w:r>
          </w:p>
          <w:p w14:paraId="69C63C51">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产品</w:t>
            </w:r>
          </w:p>
        </w:tc>
        <w:tc>
          <w:tcPr>
            <w:tcW w:w="4142" w:type="dxa"/>
            <w:gridSpan w:val="5"/>
            <w:tcBorders>
              <w:right w:val="double" w:color="auto" w:sz="4" w:space="0"/>
            </w:tcBorders>
            <w:vAlign w:val="center"/>
          </w:tcPr>
          <w:p w14:paraId="13242660">
            <w:pPr>
              <w:tabs>
                <w:tab w:val="left" w:pos="4320"/>
              </w:tabs>
              <w:spacing w:before="120" w:after="12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r>
      <w:tr w14:paraId="351F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79EC9EF9">
            <w:pPr>
              <w:tabs>
                <w:tab w:val="left" w:pos="4320"/>
              </w:tabs>
              <w:ind w:left="266" w:hanging="266" w:hangingChars="111"/>
              <w:rPr>
                <w:rFonts w:hint="eastAsia" w:ascii="仿宋_GB2312" w:hAnsi="仿宋_GB2312" w:eastAsia="仿宋_GB2312" w:cs="仿宋_GB2312"/>
                <w:color w:val="auto"/>
                <w:sz w:val="24"/>
              </w:rPr>
            </w:pPr>
          </w:p>
        </w:tc>
        <w:tc>
          <w:tcPr>
            <w:tcW w:w="1276" w:type="dxa"/>
            <w:gridSpan w:val="2"/>
            <w:vAlign w:val="center"/>
          </w:tcPr>
          <w:p w14:paraId="5B9BC633">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固定资产</w:t>
            </w:r>
          </w:p>
          <w:p w14:paraId="3B8C1CD6">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（万元）</w:t>
            </w:r>
          </w:p>
        </w:tc>
        <w:tc>
          <w:tcPr>
            <w:tcW w:w="1417" w:type="dxa"/>
            <w:gridSpan w:val="2"/>
            <w:vAlign w:val="center"/>
          </w:tcPr>
          <w:p w14:paraId="26021CB6">
            <w:pPr>
              <w:tabs>
                <w:tab w:val="left" w:pos="-48"/>
                <w:tab w:val="left" w:pos="4320"/>
              </w:tabs>
              <w:ind w:right="-133" w:hanging="4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原值：</w:t>
            </w:r>
          </w:p>
          <w:p w14:paraId="7F5715A6">
            <w:pPr>
              <w:tabs>
                <w:tab w:val="left" w:pos="-48"/>
                <w:tab w:val="left" w:pos="4320"/>
              </w:tabs>
              <w:ind w:hanging="48"/>
              <w:jc w:val="right"/>
              <w:rPr>
                <w:rFonts w:hint="eastAsia" w:ascii="仿宋_GB2312" w:hAnsi="仿宋_GB2312" w:eastAsia="仿宋_GB2312" w:cs="仿宋_GB2312"/>
                <w:color w:val="auto"/>
                <w:sz w:val="24"/>
              </w:rPr>
            </w:pPr>
          </w:p>
          <w:p w14:paraId="06999A04">
            <w:pPr>
              <w:tabs>
                <w:tab w:val="left" w:pos="-48"/>
                <w:tab w:val="left" w:pos="4320"/>
              </w:tabs>
              <w:ind w:right="-133" w:hanging="48"/>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净值：</w:t>
            </w:r>
          </w:p>
          <w:p w14:paraId="5EE825F5">
            <w:pPr>
              <w:tabs>
                <w:tab w:val="left" w:pos="-48"/>
                <w:tab w:val="left" w:pos="4320"/>
              </w:tabs>
              <w:ind w:hanging="48"/>
              <w:jc w:val="right"/>
              <w:rPr>
                <w:rFonts w:hint="eastAsia" w:ascii="仿宋_GB2312" w:hAnsi="仿宋_GB2312" w:eastAsia="仿宋_GB2312" w:cs="仿宋_GB2312"/>
                <w:color w:val="auto"/>
                <w:sz w:val="24"/>
              </w:rPr>
            </w:pPr>
          </w:p>
        </w:tc>
        <w:tc>
          <w:tcPr>
            <w:tcW w:w="567" w:type="dxa"/>
            <w:vMerge w:val="continue"/>
            <w:vAlign w:val="center"/>
          </w:tcPr>
          <w:p w14:paraId="15DA6565">
            <w:pPr>
              <w:tabs>
                <w:tab w:val="left" w:pos="4320"/>
              </w:tabs>
              <w:rPr>
                <w:rFonts w:hint="eastAsia" w:ascii="仿宋_GB2312" w:hAnsi="仿宋_GB2312" w:eastAsia="仿宋_GB2312" w:cs="仿宋_GB2312"/>
                <w:color w:val="auto"/>
                <w:sz w:val="24"/>
              </w:rPr>
            </w:pPr>
          </w:p>
        </w:tc>
        <w:tc>
          <w:tcPr>
            <w:tcW w:w="946" w:type="dxa"/>
            <w:vMerge w:val="continue"/>
            <w:vAlign w:val="center"/>
          </w:tcPr>
          <w:p w14:paraId="0EC38DF5">
            <w:pPr>
              <w:tabs>
                <w:tab w:val="left" w:pos="4320"/>
              </w:tabs>
              <w:jc w:val="center"/>
              <w:rPr>
                <w:rFonts w:hint="eastAsia" w:ascii="仿宋_GB2312" w:hAnsi="仿宋_GB2312" w:eastAsia="仿宋_GB2312" w:cs="仿宋_GB2312"/>
                <w:color w:val="auto"/>
                <w:sz w:val="24"/>
              </w:rPr>
            </w:pPr>
          </w:p>
        </w:tc>
        <w:tc>
          <w:tcPr>
            <w:tcW w:w="4142" w:type="dxa"/>
            <w:gridSpan w:val="5"/>
            <w:tcBorders>
              <w:right w:val="double" w:color="auto" w:sz="4" w:space="0"/>
            </w:tcBorders>
            <w:vAlign w:val="center"/>
          </w:tcPr>
          <w:p w14:paraId="3AC09961">
            <w:pPr>
              <w:tabs>
                <w:tab w:val="left" w:pos="4320"/>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r>
      <w:tr w14:paraId="7549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734ACDE7">
            <w:pPr>
              <w:tabs>
                <w:tab w:val="left" w:pos="4320"/>
              </w:tabs>
              <w:ind w:left="266" w:hanging="266" w:hangingChars="111"/>
              <w:rPr>
                <w:rFonts w:hint="eastAsia" w:ascii="仿宋_GB2312" w:hAnsi="仿宋_GB2312" w:eastAsia="仿宋_GB2312" w:cs="仿宋_GB2312"/>
                <w:color w:val="auto"/>
                <w:sz w:val="24"/>
              </w:rPr>
            </w:pPr>
          </w:p>
        </w:tc>
        <w:tc>
          <w:tcPr>
            <w:tcW w:w="1276" w:type="dxa"/>
            <w:gridSpan w:val="2"/>
            <w:vAlign w:val="center"/>
          </w:tcPr>
          <w:p w14:paraId="1CF953F1">
            <w:pPr>
              <w:tabs>
                <w:tab w:val="left" w:pos="4320"/>
              </w:tabs>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占地面积</w:t>
            </w:r>
          </w:p>
        </w:tc>
        <w:tc>
          <w:tcPr>
            <w:tcW w:w="1417" w:type="dxa"/>
            <w:gridSpan w:val="2"/>
            <w:vAlign w:val="center"/>
          </w:tcPr>
          <w:p w14:paraId="0A2BAD8A">
            <w:pPr>
              <w:tabs>
                <w:tab w:val="left" w:pos="4320"/>
              </w:tabs>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M</w:t>
            </w:r>
            <w:r>
              <w:rPr>
                <w:rFonts w:hint="eastAsia" w:ascii="仿宋_GB2312" w:hAnsi="仿宋_GB2312" w:eastAsia="仿宋_GB2312" w:cs="仿宋_GB2312"/>
                <w:color w:val="auto"/>
                <w:sz w:val="24"/>
                <w:vertAlign w:val="superscript"/>
              </w:rPr>
              <w:t>2</w:t>
            </w:r>
          </w:p>
        </w:tc>
        <w:tc>
          <w:tcPr>
            <w:tcW w:w="567" w:type="dxa"/>
            <w:vMerge w:val="continue"/>
            <w:vAlign w:val="center"/>
          </w:tcPr>
          <w:p w14:paraId="285C6000">
            <w:pPr>
              <w:tabs>
                <w:tab w:val="left" w:pos="4320"/>
              </w:tabs>
              <w:rPr>
                <w:rFonts w:hint="eastAsia" w:ascii="仿宋_GB2312" w:hAnsi="仿宋_GB2312" w:eastAsia="仿宋_GB2312" w:cs="仿宋_GB2312"/>
                <w:color w:val="auto"/>
                <w:sz w:val="24"/>
              </w:rPr>
            </w:pPr>
          </w:p>
        </w:tc>
        <w:tc>
          <w:tcPr>
            <w:tcW w:w="946" w:type="dxa"/>
            <w:vMerge w:val="continue"/>
            <w:vAlign w:val="center"/>
          </w:tcPr>
          <w:p w14:paraId="37C34C60">
            <w:pPr>
              <w:tabs>
                <w:tab w:val="left" w:pos="4320"/>
              </w:tabs>
              <w:jc w:val="center"/>
              <w:rPr>
                <w:rFonts w:hint="eastAsia" w:ascii="仿宋_GB2312" w:hAnsi="仿宋_GB2312" w:eastAsia="仿宋_GB2312" w:cs="仿宋_GB2312"/>
                <w:color w:val="auto"/>
                <w:sz w:val="24"/>
              </w:rPr>
            </w:pPr>
          </w:p>
        </w:tc>
        <w:tc>
          <w:tcPr>
            <w:tcW w:w="4142" w:type="dxa"/>
            <w:gridSpan w:val="5"/>
            <w:tcBorders>
              <w:right w:val="double" w:color="auto" w:sz="4" w:space="0"/>
            </w:tcBorders>
            <w:vAlign w:val="center"/>
          </w:tcPr>
          <w:p w14:paraId="111E5DBB">
            <w:pPr>
              <w:tabs>
                <w:tab w:val="left" w:pos="4320"/>
              </w:tabs>
              <w:spacing w:before="120" w:after="12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r>
      <w:tr w14:paraId="7D3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45213733">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本次</w:t>
            </w:r>
          </w:p>
          <w:p w14:paraId="02B6E4B3">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w:t>
            </w:r>
          </w:p>
          <w:p w14:paraId="4D57D1BE">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产品</w:t>
            </w:r>
          </w:p>
          <w:p w14:paraId="21081531">
            <w:pPr>
              <w:tabs>
                <w:tab w:val="left" w:pos="4320"/>
              </w:tabs>
              <w:ind w:left="266" w:hanging="266" w:hangingChars="111"/>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情况</w:t>
            </w:r>
          </w:p>
        </w:tc>
        <w:tc>
          <w:tcPr>
            <w:tcW w:w="1643" w:type="dxa"/>
            <w:gridSpan w:val="3"/>
            <w:vAlign w:val="center"/>
          </w:tcPr>
          <w:p w14:paraId="5AEFDEFF">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本次投标</w:t>
            </w:r>
          </w:p>
          <w:p w14:paraId="5293013C">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产品名称</w:t>
            </w:r>
          </w:p>
        </w:tc>
        <w:tc>
          <w:tcPr>
            <w:tcW w:w="1617" w:type="dxa"/>
            <w:gridSpan w:val="2"/>
            <w:vAlign w:val="center"/>
          </w:tcPr>
          <w:p w14:paraId="5C53DC86">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型    号</w:t>
            </w:r>
          </w:p>
        </w:tc>
        <w:tc>
          <w:tcPr>
            <w:tcW w:w="946" w:type="dxa"/>
            <w:vAlign w:val="center"/>
          </w:tcPr>
          <w:p w14:paraId="3E6A106F">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上年</w:t>
            </w:r>
          </w:p>
          <w:p w14:paraId="244D9654">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产销量</w:t>
            </w:r>
          </w:p>
        </w:tc>
        <w:tc>
          <w:tcPr>
            <w:tcW w:w="1263" w:type="dxa"/>
            <w:vAlign w:val="center"/>
          </w:tcPr>
          <w:p w14:paraId="2B54BCAB">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产品技术</w:t>
            </w:r>
          </w:p>
          <w:p w14:paraId="79CD0795">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先进水平</w:t>
            </w:r>
          </w:p>
        </w:tc>
        <w:tc>
          <w:tcPr>
            <w:tcW w:w="1273" w:type="dxa"/>
            <w:gridSpan w:val="2"/>
            <w:vAlign w:val="center"/>
          </w:tcPr>
          <w:p w14:paraId="570936BD">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曾获何级</w:t>
            </w:r>
          </w:p>
          <w:p w14:paraId="25957B27">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何种奖励</w:t>
            </w:r>
          </w:p>
        </w:tc>
        <w:tc>
          <w:tcPr>
            <w:tcW w:w="1606" w:type="dxa"/>
            <w:gridSpan w:val="2"/>
            <w:tcBorders>
              <w:right w:val="double" w:color="auto" w:sz="4" w:space="0"/>
            </w:tcBorders>
            <w:vAlign w:val="center"/>
          </w:tcPr>
          <w:p w14:paraId="2C3A560C">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主要用户</w:t>
            </w:r>
          </w:p>
          <w:p w14:paraId="4C908ADE">
            <w:pPr>
              <w:tabs>
                <w:tab w:val="left" w:pos="4320"/>
              </w:tabs>
              <w:spacing w:before="60" w:after="6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名称</w:t>
            </w:r>
          </w:p>
        </w:tc>
      </w:tr>
      <w:tr w14:paraId="1195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DBDDF1F">
            <w:pPr>
              <w:tabs>
                <w:tab w:val="left" w:pos="4320"/>
              </w:tabs>
              <w:rPr>
                <w:rFonts w:hint="eastAsia" w:ascii="仿宋_GB2312" w:hAnsi="仿宋_GB2312" w:eastAsia="仿宋_GB2312" w:cs="仿宋_GB2312"/>
                <w:color w:val="auto"/>
                <w:sz w:val="24"/>
              </w:rPr>
            </w:pPr>
          </w:p>
        </w:tc>
        <w:tc>
          <w:tcPr>
            <w:tcW w:w="1643" w:type="dxa"/>
            <w:gridSpan w:val="3"/>
            <w:vAlign w:val="center"/>
          </w:tcPr>
          <w:p w14:paraId="6599BD39">
            <w:pPr>
              <w:tabs>
                <w:tab w:val="left" w:pos="4320"/>
              </w:tabs>
              <w:rPr>
                <w:rFonts w:hint="eastAsia" w:ascii="仿宋_GB2312" w:hAnsi="仿宋_GB2312" w:eastAsia="仿宋_GB2312" w:cs="仿宋_GB2312"/>
                <w:color w:val="auto"/>
                <w:sz w:val="24"/>
              </w:rPr>
            </w:pPr>
          </w:p>
        </w:tc>
        <w:tc>
          <w:tcPr>
            <w:tcW w:w="1617" w:type="dxa"/>
            <w:gridSpan w:val="2"/>
            <w:vAlign w:val="center"/>
          </w:tcPr>
          <w:p w14:paraId="1B974EEA">
            <w:pPr>
              <w:tabs>
                <w:tab w:val="left" w:pos="4320"/>
              </w:tabs>
              <w:rPr>
                <w:rFonts w:hint="eastAsia" w:ascii="仿宋_GB2312" w:hAnsi="仿宋_GB2312" w:eastAsia="仿宋_GB2312" w:cs="仿宋_GB2312"/>
                <w:color w:val="auto"/>
                <w:sz w:val="24"/>
              </w:rPr>
            </w:pPr>
          </w:p>
        </w:tc>
        <w:tc>
          <w:tcPr>
            <w:tcW w:w="946" w:type="dxa"/>
            <w:vAlign w:val="center"/>
          </w:tcPr>
          <w:p w14:paraId="3204F989">
            <w:pPr>
              <w:tabs>
                <w:tab w:val="left" w:pos="4320"/>
              </w:tabs>
              <w:rPr>
                <w:rFonts w:hint="eastAsia" w:ascii="仿宋_GB2312" w:hAnsi="仿宋_GB2312" w:eastAsia="仿宋_GB2312" w:cs="仿宋_GB2312"/>
                <w:color w:val="auto"/>
                <w:sz w:val="24"/>
              </w:rPr>
            </w:pPr>
          </w:p>
        </w:tc>
        <w:tc>
          <w:tcPr>
            <w:tcW w:w="1263" w:type="dxa"/>
            <w:vAlign w:val="center"/>
          </w:tcPr>
          <w:p w14:paraId="2D4A5FC0">
            <w:pPr>
              <w:tabs>
                <w:tab w:val="left" w:pos="4320"/>
              </w:tabs>
              <w:rPr>
                <w:rFonts w:hint="eastAsia" w:ascii="仿宋_GB2312" w:hAnsi="仿宋_GB2312" w:eastAsia="仿宋_GB2312" w:cs="仿宋_GB2312"/>
                <w:color w:val="auto"/>
                <w:sz w:val="24"/>
              </w:rPr>
            </w:pPr>
          </w:p>
        </w:tc>
        <w:tc>
          <w:tcPr>
            <w:tcW w:w="1273" w:type="dxa"/>
            <w:gridSpan w:val="2"/>
            <w:vAlign w:val="center"/>
          </w:tcPr>
          <w:p w14:paraId="7A778FFB">
            <w:pPr>
              <w:tabs>
                <w:tab w:val="left" w:pos="4320"/>
              </w:tabs>
              <w:rPr>
                <w:rFonts w:hint="eastAsia" w:ascii="仿宋_GB2312" w:hAnsi="仿宋_GB2312" w:eastAsia="仿宋_GB2312" w:cs="仿宋_GB2312"/>
                <w:color w:val="auto"/>
                <w:sz w:val="24"/>
              </w:rPr>
            </w:pPr>
          </w:p>
        </w:tc>
        <w:tc>
          <w:tcPr>
            <w:tcW w:w="1606" w:type="dxa"/>
            <w:gridSpan w:val="2"/>
            <w:tcBorders>
              <w:right w:val="double" w:color="auto" w:sz="4" w:space="0"/>
            </w:tcBorders>
            <w:vAlign w:val="center"/>
          </w:tcPr>
          <w:p w14:paraId="531C9567">
            <w:pPr>
              <w:tabs>
                <w:tab w:val="left" w:pos="4320"/>
              </w:tabs>
              <w:rPr>
                <w:rFonts w:hint="eastAsia" w:ascii="仿宋_GB2312" w:hAnsi="仿宋_GB2312" w:eastAsia="仿宋_GB2312" w:cs="仿宋_GB2312"/>
                <w:color w:val="auto"/>
                <w:sz w:val="24"/>
              </w:rPr>
            </w:pPr>
          </w:p>
        </w:tc>
      </w:tr>
      <w:tr w14:paraId="5EC9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420886CB">
            <w:pPr>
              <w:tabs>
                <w:tab w:val="left" w:pos="4320"/>
              </w:tabs>
              <w:rPr>
                <w:rFonts w:hint="eastAsia" w:ascii="仿宋_GB2312" w:hAnsi="仿宋_GB2312" w:eastAsia="仿宋_GB2312" w:cs="仿宋_GB2312"/>
                <w:color w:val="auto"/>
                <w:sz w:val="24"/>
              </w:rPr>
            </w:pPr>
          </w:p>
        </w:tc>
        <w:tc>
          <w:tcPr>
            <w:tcW w:w="1643" w:type="dxa"/>
            <w:gridSpan w:val="3"/>
            <w:vAlign w:val="center"/>
          </w:tcPr>
          <w:p w14:paraId="4C4D68C1">
            <w:pPr>
              <w:tabs>
                <w:tab w:val="left" w:pos="4320"/>
              </w:tabs>
              <w:rPr>
                <w:rFonts w:hint="eastAsia" w:ascii="仿宋_GB2312" w:hAnsi="仿宋_GB2312" w:eastAsia="仿宋_GB2312" w:cs="仿宋_GB2312"/>
                <w:color w:val="auto"/>
                <w:sz w:val="24"/>
              </w:rPr>
            </w:pPr>
          </w:p>
        </w:tc>
        <w:tc>
          <w:tcPr>
            <w:tcW w:w="1617" w:type="dxa"/>
            <w:gridSpan w:val="2"/>
            <w:vAlign w:val="center"/>
          </w:tcPr>
          <w:p w14:paraId="22E8F23A">
            <w:pPr>
              <w:tabs>
                <w:tab w:val="left" w:pos="4320"/>
              </w:tabs>
              <w:rPr>
                <w:rFonts w:hint="eastAsia" w:ascii="仿宋_GB2312" w:hAnsi="仿宋_GB2312" w:eastAsia="仿宋_GB2312" w:cs="仿宋_GB2312"/>
                <w:color w:val="auto"/>
                <w:sz w:val="24"/>
              </w:rPr>
            </w:pPr>
          </w:p>
        </w:tc>
        <w:tc>
          <w:tcPr>
            <w:tcW w:w="946" w:type="dxa"/>
            <w:vAlign w:val="center"/>
          </w:tcPr>
          <w:p w14:paraId="35A0CA04">
            <w:pPr>
              <w:tabs>
                <w:tab w:val="left" w:pos="4320"/>
              </w:tabs>
              <w:rPr>
                <w:rFonts w:hint="eastAsia" w:ascii="仿宋_GB2312" w:hAnsi="仿宋_GB2312" w:eastAsia="仿宋_GB2312" w:cs="仿宋_GB2312"/>
                <w:color w:val="auto"/>
                <w:sz w:val="24"/>
              </w:rPr>
            </w:pPr>
          </w:p>
        </w:tc>
        <w:tc>
          <w:tcPr>
            <w:tcW w:w="1263" w:type="dxa"/>
            <w:vAlign w:val="center"/>
          </w:tcPr>
          <w:p w14:paraId="51ECD1DB">
            <w:pPr>
              <w:tabs>
                <w:tab w:val="left" w:pos="4320"/>
              </w:tabs>
              <w:rPr>
                <w:rFonts w:hint="eastAsia" w:ascii="仿宋_GB2312" w:hAnsi="仿宋_GB2312" w:eastAsia="仿宋_GB2312" w:cs="仿宋_GB2312"/>
                <w:color w:val="auto"/>
                <w:sz w:val="24"/>
              </w:rPr>
            </w:pPr>
          </w:p>
        </w:tc>
        <w:tc>
          <w:tcPr>
            <w:tcW w:w="1273" w:type="dxa"/>
            <w:gridSpan w:val="2"/>
            <w:vAlign w:val="center"/>
          </w:tcPr>
          <w:p w14:paraId="72D0A5E3">
            <w:pPr>
              <w:tabs>
                <w:tab w:val="left" w:pos="4320"/>
              </w:tabs>
              <w:rPr>
                <w:rFonts w:hint="eastAsia" w:ascii="仿宋_GB2312" w:hAnsi="仿宋_GB2312" w:eastAsia="仿宋_GB2312" w:cs="仿宋_GB2312"/>
                <w:color w:val="auto"/>
                <w:sz w:val="24"/>
              </w:rPr>
            </w:pPr>
          </w:p>
        </w:tc>
        <w:tc>
          <w:tcPr>
            <w:tcW w:w="1606" w:type="dxa"/>
            <w:gridSpan w:val="2"/>
            <w:tcBorders>
              <w:right w:val="double" w:color="auto" w:sz="4" w:space="0"/>
            </w:tcBorders>
            <w:vAlign w:val="center"/>
          </w:tcPr>
          <w:p w14:paraId="5D5EDE38">
            <w:pPr>
              <w:tabs>
                <w:tab w:val="left" w:pos="4320"/>
              </w:tabs>
              <w:rPr>
                <w:rFonts w:hint="eastAsia" w:ascii="仿宋_GB2312" w:hAnsi="仿宋_GB2312" w:eastAsia="仿宋_GB2312" w:cs="仿宋_GB2312"/>
                <w:color w:val="auto"/>
                <w:sz w:val="24"/>
              </w:rPr>
            </w:pPr>
          </w:p>
        </w:tc>
      </w:tr>
      <w:tr w14:paraId="08D3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8ACA393">
            <w:pPr>
              <w:tabs>
                <w:tab w:val="left" w:pos="4320"/>
              </w:tabs>
              <w:rPr>
                <w:rFonts w:hint="eastAsia" w:ascii="仿宋_GB2312" w:hAnsi="仿宋_GB2312" w:eastAsia="仿宋_GB2312" w:cs="仿宋_GB2312"/>
                <w:color w:val="auto"/>
                <w:sz w:val="24"/>
              </w:rPr>
            </w:pPr>
          </w:p>
        </w:tc>
        <w:tc>
          <w:tcPr>
            <w:tcW w:w="1643" w:type="dxa"/>
            <w:gridSpan w:val="3"/>
            <w:vAlign w:val="center"/>
          </w:tcPr>
          <w:p w14:paraId="389F510F">
            <w:pPr>
              <w:tabs>
                <w:tab w:val="left" w:pos="4320"/>
              </w:tabs>
              <w:rPr>
                <w:rFonts w:hint="eastAsia" w:ascii="仿宋_GB2312" w:hAnsi="仿宋_GB2312" w:eastAsia="仿宋_GB2312" w:cs="仿宋_GB2312"/>
                <w:color w:val="auto"/>
                <w:sz w:val="24"/>
              </w:rPr>
            </w:pPr>
          </w:p>
        </w:tc>
        <w:tc>
          <w:tcPr>
            <w:tcW w:w="1617" w:type="dxa"/>
            <w:gridSpan w:val="2"/>
            <w:vAlign w:val="center"/>
          </w:tcPr>
          <w:p w14:paraId="12BBAA2A">
            <w:pPr>
              <w:tabs>
                <w:tab w:val="left" w:pos="4320"/>
              </w:tabs>
              <w:rPr>
                <w:rFonts w:hint="eastAsia" w:ascii="仿宋_GB2312" w:hAnsi="仿宋_GB2312" w:eastAsia="仿宋_GB2312" w:cs="仿宋_GB2312"/>
                <w:color w:val="auto"/>
                <w:sz w:val="24"/>
              </w:rPr>
            </w:pPr>
          </w:p>
        </w:tc>
        <w:tc>
          <w:tcPr>
            <w:tcW w:w="946" w:type="dxa"/>
            <w:vAlign w:val="center"/>
          </w:tcPr>
          <w:p w14:paraId="450D020B">
            <w:pPr>
              <w:tabs>
                <w:tab w:val="left" w:pos="4320"/>
              </w:tabs>
              <w:rPr>
                <w:rFonts w:hint="eastAsia" w:ascii="仿宋_GB2312" w:hAnsi="仿宋_GB2312" w:eastAsia="仿宋_GB2312" w:cs="仿宋_GB2312"/>
                <w:color w:val="auto"/>
                <w:sz w:val="24"/>
              </w:rPr>
            </w:pPr>
          </w:p>
        </w:tc>
        <w:tc>
          <w:tcPr>
            <w:tcW w:w="1263" w:type="dxa"/>
            <w:vAlign w:val="center"/>
          </w:tcPr>
          <w:p w14:paraId="384181A6">
            <w:pPr>
              <w:tabs>
                <w:tab w:val="left" w:pos="4320"/>
              </w:tabs>
              <w:rPr>
                <w:rFonts w:hint="eastAsia" w:ascii="仿宋_GB2312" w:hAnsi="仿宋_GB2312" w:eastAsia="仿宋_GB2312" w:cs="仿宋_GB2312"/>
                <w:color w:val="auto"/>
                <w:sz w:val="24"/>
              </w:rPr>
            </w:pPr>
          </w:p>
        </w:tc>
        <w:tc>
          <w:tcPr>
            <w:tcW w:w="1273" w:type="dxa"/>
            <w:gridSpan w:val="2"/>
            <w:vAlign w:val="center"/>
          </w:tcPr>
          <w:p w14:paraId="29A10F00">
            <w:pPr>
              <w:tabs>
                <w:tab w:val="left" w:pos="4320"/>
              </w:tabs>
              <w:rPr>
                <w:rFonts w:hint="eastAsia" w:ascii="仿宋_GB2312" w:hAnsi="仿宋_GB2312" w:eastAsia="仿宋_GB2312" w:cs="仿宋_GB2312"/>
                <w:color w:val="auto"/>
                <w:sz w:val="24"/>
              </w:rPr>
            </w:pPr>
          </w:p>
        </w:tc>
        <w:tc>
          <w:tcPr>
            <w:tcW w:w="1606" w:type="dxa"/>
            <w:gridSpan w:val="2"/>
            <w:tcBorders>
              <w:right w:val="double" w:color="auto" w:sz="4" w:space="0"/>
            </w:tcBorders>
            <w:vAlign w:val="center"/>
          </w:tcPr>
          <w:p w14:paraId="269FD046">
            <w:pPr>
              <w:tabs>
                <w:tab w:val="left" w:pos="4320"/>
              </w:tabs>
              <w:rPr>
                <w:rFonts w:hint="eastAsia" w:ascii="仿宋_GB2312" w:hAnsi="仿宋_GB2312" w:eastAsia="仿宋_GB2312" w:cs="仿宋_GB2312"/>
                <w:color w:val="auto"/>
                <w:sz w:val="24"/>
              </w:rPr>
            </w:pPr>
          </w:p>
        </w:tc>
      </w:tr>
      <w:tr w14:paraId="1DAF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4508C0FA">
            <w:pPr>
              <w:tabs>
                <w:tab w:val="left" w:pos="4320"/>
              </w:tabs>
              <w:rPr>
                <w:rFonts w:hint="eastAsia" w:ascii="仿宋_GB2312" w:hAnsi="仿宋_GB2312" w:eastAsia="仿宋_GB2312" w:cs="仿宋_GB2312"/>
                <w:color w:val="auto"/>
                <w:sz w:val="24"/>
              </w:rPr>
            </w:pPr>
          </w:p>
        </w:tc>
        <w:tc>
          <w:tcPr>
            <w:tcW w:w="1643" w:type="dxa"/>
            <w:gridSpan w:val="3"/>
            <w:vAlign w:val="center"/>
          </w:tcPr>
          <w:p w14:paraId="3FF952D0">
            <w:pPr>
              <w:tabs>
                <w:tab w:val="left" w:pos="4320"/>
              </w:tabs>
              <w:rPr>
                <w:rFonts w:hint="eastAsia" w:ascii="仿宋_GB2312" w:hAnsi="仿宋_GB2312" w:eastAsia="仿宋_GB2312" w:cs="仿宋_GB2312"/>
                <w:color w:val="auto"/>
                <w:sz w:val="24"/>
              </w:rPr>
            </w:pPr>
          </w:p>
        </w:tc>
        <w:tc>
          <w:tcPr>
            <w:tcW w:w="1617" w:type="dxa"/>
            <w:gridSpan w:val="2"/>
            <w:vAlign w:val="center"/>
          </w:tcPr>
          <w:p w14:paraId="472040C8">
            <w:pPr>
              <w:tabs>
                <w:tab w:val="left" w:pos="4320"/>
              </w:tabs>
              <w:rPr>
                <w:rFonts w:hint="eastAsia" w:ascii="仿宋_GB2312" w:hAnsi="仿宋_GB2312" w:eastAsia="仿宋_GB2312" w:cs="仿宋_GB2312"/>
                <w:color w:val="auto"/>
                <w:sz w:val="24"/>
              </w:rPr>
            </w:pPr>
          </w:p>
        </w:tc>
        <w:tc>
          <w:tcPr>
            <w:tcW w:w="946" w:type="dxa"/>
            <w:vAlign w:val="center"/>
          </w:tcPr>
          <w:p w14:paraId="72C14183">
            <w:pPr>
              <w:tabs>
                <w:tab w:val="left" w:pos="4320"/>
              </w:tabs>
              <w:rPr>
                <w:rFonts w:hint="eastAsia" w:ascii="仿宋_GB2312" w:hAnsi="仿宋_GB2312" w:eastAsia="仿宋_GB2312" w:cs="仿宋_GB2312"/>
                <w:color w:val="auto"/>
                <w:sz w:val="24"/>
              </w:rPr>
            </w:pPr>
          </w:p>
        </w:tc>
        <w:tc>
          <w:tcPr>
            <w:tcW w:w="1263" w:type="dxa"/>
            <w:vAlign w:val="center"/>
          </w:tcPr>
          <w:p w14:paraId="5FC567FA">
            <w:pPr>
              <w:tabs>
                <w:tab w:val="left" w:pos="4320"/>
              </w:tabs>
              <w:rPr>
                <w:rFonts w:hint="eastAsia" w:ascii="仿宋_GB2312" w:hAnsi="仿宋_GB2312" w:eastAsia="仿宋_GB2312" w:cs="仿宋_GB2312"/>
                <w:color w:val="auto"/>
                <w:sz w:val="24"/>
              </w:rPr>
            </w:pPr>
          </w:p>
        </w:tc>
        <w:tc>
          <w:tcPr>
            <w:tcW w:w="1273" w:type="dxa"/>
            <w:gridSpan w:val="2"/>
            <w:vAlign w:val="center"/>
          </w:tcPr>
          <w:p w14:paraId="2D28BF84">
            <w:pPr>
              <w:tabs>
                <w:tab w:val="left" w:pos="4320"/>
              </w:tabs>
              <w:rPr>
                <w:rFonts w:hint="eastAsia" w:ascii="仿宋_GB2312" w:hAnsi="仿宋_GB2312" w:eastAsia="仿宋_GB2312" w:cs="仿宋_GB2312"/>
                <w:color w:val="auto"/>
                <w:sz w:val="24"/>
              </w:rPr>
            </w:pPr>
          </w:p>
        </w:tc>
        <w:tc>
          <w:tcPr>
            <w:tcW w:w="1606" w:type="dxa"/>
            <w:gridSpan w:val="2"/>
            <w:tcBorders>
              <w:right w:val="double" w:color="auto" w:sz="4" w:space="0"/>
            </w:tcBorders>
            <w:vAlign w:val="center"/>
          </w:tcPr>
          <w:p w14:paraId="5310E5E4">
            <w:pPr>
              <w:tabs>
                <w:tab w:val="left" w:pos="4320"/>
              </w:tabs>
              <w:rPr>
                <w:rFonts w:hint="eastAsia" w:ascii="仿宋_GB2312" w:hAnsi="仿宋_GB2312" w:eastAsia="仿宋_GB2312" w:cs="仿宋_GB2312"/>
                <w:color w:val="auto"/>
                <w:sz w:val="24"/>
              </w:rPr>
            </w:pPr>
          </w:p>
        </w:tc>
      </w:tr>
      <w:tr w14:paraId="6EEB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271153C">
            <w:pPr>
              <w:tabs>
                <w:tab w:val="left" w:pos="4320"/>
              </w:tabs>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其它</w:t>
            </w:r>
          </w:p>
        </w:tc>
        <w:tc>
          <w:tcPr>
            <w:tcW w:w="4206" w:type="dxa"/>
            <w:gridSpan w:val="6"/>
            <w:vAlign w:val="center"/>
          </w:tcPr>
          <w:p w14:paraId="024AF475">
            <w:pPr>
              <w:tabs>
                <w:tab w:val="left" w:pos="4320"/>
              </w:tabs>
              <w:spacing w:before="60" w:after="6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近3年完成及正在执行的合同中发生的由于供应商违约或部分违约而引起诉讼和受到索赔的案件具体情况及结果（须如实填写，若对此进行隐瞒，尔后又被采购人或</w:t>
            </w:r>
            <w:r>
              <w:rPr>
                <w:rFonts w:hint="eastAsia" w:ascii="仿宋_GB2312" w:hAnsi="仿宋_GB2312" w:eastAsia="仿宋_GB2312" w:cs="仿宋_GB2312"/>
                <w:color w:val="auto"/>
                <w:sz w:val="24"/>
                <w:lang w:eastAsia="zh-CN"/>
              </w:rPr>
              <w:t>采购人</w:t>
            </w:r>
            <w:r>
              <w:rPr>
                <w:rFonts w:hint="eastAsia" w:ascii="仿宋_GB2312" w:hAnsi="仿宋_GB2312" w:eastAsia="仿宋_GB2312" w:cs="仿宋_GB2312"/>
                <w:color w:val="auto"/>
                <w:sz w:val="24"/>
              </w:rPr>
              <w:t>发现，或被它人举证成立，其磋商资格将被取消）。</w:t>
            </w:r>
          </w:p>
        </w:tc>
        <w:tc>
          <w:tcPr>
            <w:tcW w:w="4142" w:type="dxa"/>
            <w:gridSpan w:val="5"/>
            <w:tcBorders>
              <w:right w:val="double" w:color="auto" w:sz="4" w:space="0"/>
            </w:tcBorders>
            <w:vAlign w:val="center"/>
          </w:tcPr>
          <w:p w14:paraId="576DF7DF">
            <w:pPr>
              <w:tabs>
                <w:tab w:val="left" w:pos="4320"/>
              </w:tabs>
              <w:spacing w:before="60" w:after="6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12E0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0AC76D13">
            <w:pPr>
              <w:tabs>
                <w:tab w:val="left" w:pos="4320"/>
              </w:tabs>
              <w:rPr>
                <w:rFonts w:hint="eastAsia" w:ascii="仿宋_GB2312" w:hAnsi="仿宋_GB2312" w:eastAsia="仿宋_GB2312" w:cs="仿宋_GB2312"/>
                <w:color w:val="auto"/>
                <w:sz w:val="24"/>
              </w:rPr>
            </w:pPr>
          </w:p>
        </w:tc>
        <w:tc>
          <w:tcPr>
            <w:tcW w:w="4206" w:type="dxa"/>
            <w:gridSpan w:val="6"/>
            <w:tcBorders>
              <w:bottom w:val="double" w:color="auto" w:sz="4" w:space="0"/>
            </w:tcBorders>
            <w:vAlign w:val="center"/>
          </w:tcPr>
          <w:p w14:paraId="1859A059">
            <w:pPr>
              <w:tabs>
                <w:tab w:val="left" w:pos="4320"/>
              </w:tabs>
              <w:rPr>
                <w:rFonts w:hint="eastAsia" w:ascii="仿宋_GB2312" w:hAnsi="仿宋_GB2312" w:eastAsia="仿宋_GB2312" w:cs="仿宋_GB2312"/>
                <w:color w:val="auto"/>
                <w:sz w:val="24"/>
              </w:rPr>
            </w:pPr>
          </w:p>
        </w:tc>
        <w:tc>
          <w:tcPr>
            <w:tcW w:w="4142" w:type="dxa"/>
            <w:gridSpan w:val="5"/>
            <w:tcBorders>
              <w:bottom w:val="double" w:color="auto" w:sz="4" w:space="0"/>
              <w:right w:val="double" w:color="auto" w:sz="4" w:space="0"/>
            </w:tcBorders>
            <w:vAlign w:val="center"/>
          </w:tcPr>
          <w:p w14:paraId="49C090E2">
            <w:pPr>
              <w:tabs>
                <w:tab w:val="left" w:pos="4320"/>
              </w:tabs>
              <w:rPr>
                <w:rFonts w:hint="eastAsia" w:ascii="仿宋_GB2312" w:hAnsi="仿宋_GB2312" w:eastAsia="仿宋_GB2312" w:cs="仿宋_GB2312"/>
                <w:color w:val="auto"/>
                <w:sz w:val="24"/>
              </w:rPr>
            </w:pPr>
          </w:p>
        </w:tc>
      </w:tr>
    </w:tbl>
    <w:p w14:paraId="78E577A0">
      <w:pPr>
        <w:snapToGrid w:val="0"/>
        <w:spacing w:line="300" w:lineRule="auto"/>
        <w:contextualSpacing/>
        <w:rPr>
          <w:rFonts w:hint="eastAsia" w:ascii="仿宋_GB2312" w:hAnsi="仿宋_GB2312" w:eastAsia="仿宋_GB2312" w:cs="仿宋_GB2312"/>
          <w:color w:val="auto"/>
          <w:sz w:val="28"/>
          <w:szCs w:val="28"/>
        </w:rPr>
      </w:pPr>
    </w:p>
    <w:p w14:paraId="25985294">
      <w:pPr>
        <w:snapToGrid w:val="0"/>
        <w:spacing w:line="300" w:lineRule="auto"/>
        <w:contextualSpacing/>
        <w:rPr>
          <w:rFonts w:hint="eastAsia" w:ascii="仿宋_GB2312" w:hAnsi="仿宋_GB2312" w:eastAsia="仿宋_GB2312" w:cs="仿宋_GB2312"/>
          <w:color w:val="auto"/>
          <w:sz w:val="28"/>
          <w:szCs w:val="28"/>
        </w:rPr>
      </w:pPr>
    </w:p>
    <w:p w14:paraId="7610692C">
      <w:pPr>
        <w:snapToGrid w:val="0"/>
        <w:spacing w:line="400" w:lineRule="exact"/>
        <w:contextualSpacing/>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附件5</w:t>
      </w:r>
    </w:p>
    <w:p w14:paraId="2FBFFEB6">
      <w:pPr>
        <w:snapToGrid w:val="0"/>
        <w:spacing w:line="300" w:lineRule="auto"/>
        <w:contextualSpacing/>
        <w:jc w:val="center"/>
        <w:rPr>
          <w:rFonts w:hint="eastAsia" w:ascii="宋体" w:hAnsi="宋体" w:cs="宋体"/>
          <w:b/>
          <w:color w:val="auto"/>
          <w:sz w:val="32"/>
          <w:szCs w:val="32"/>
        </w:rPr>
      </w:pPr>
      <w:r>
        <w:rPr>
          <w:rFonts w:hint="eastAsia" w:ascii="宋体" w:hAnsi="宋体" w:cs="宋体"/>
          <w:b/>
          <w:color w:val="auto"/>
          <w:sz w:val="32"/>
          <w:szCs w:val="32"/>
        </w:rPr>
        <w:t>商务技术</w:t>
      </w:r>
      <w:r>
        <w:rPr>
          <w:rFonts w:hint="eastAsia" w:ascii="宋体" w:hAnsi="宋体" w:cs="宋体"/>
          <w:b/>
          <w:color w:val="auto"/>
          <w:sz w:val="32"/>
          <w:szCs w:val="32"/>
          <w:lang w:val="en-US" w:eastAsia="zh-CN"/>
        </w:rPr>
        <w:t>需求</w:t>
      </w:r>
      <w:r>
        <w:rPr>
          <w:rFonts w:hint="eastAsia" w:ascii="宋体" w:hAnsi="宋体" w:cs="宋体"/>
          <w:b/>
          <w:color w:val="auto"/>
          <w:sz w:val="32"/>
          <w:szCs w:val="32"/>
        </w:rPr>
        <w:t>正负偏离表</w:t>
      </w:r>
    </w:p>
    <w:p w14:paraId="6B995839">
      <w:pPr>
        <w:ind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（由供应商据实填写，表格不够自行添加）</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14:paraId="21E3B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3897F78B">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48AFDB1C">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D4F07EB">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0B31C666">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77FAF5FE">
            <w:pPr>
              <w:spacing w:line="340" w:lineRule="exact"/>
              <w:jc w:val="center"/>
              <w:rPr>
                <w:rFonts w:hint="eastAsia" w:ascii="仿宋_GB2312" w:hAnsi="仿宋_GB2312" w:eastAsia="仿宋_GB2312" w:cs="仿宋_GB2312"/>
                <w:color w:val="auto"/>
                <w:sz w:val="24"/>
              </w:rPr>
            </w:pPr>
          </w:p>
          <w:p w14:paraId="42227A90">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偏离说明</w:t>
            </w:r>
          </w:p>
        </w:tc>
      </w:tr>
      <w:tr w14:paraId="7723D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8C99A2A">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313BA75C">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4F317DC">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8E5B8BA">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14:paraId="27D22C8B">
            <w:pPr>
              <w:spacing w:line="340" w:lineRule="exact"/>
              <w:jc w:val="left"/>
              <w:rPr>
                <w:rFonts w:hint="eastAsia" w:ascii="仿宋_GB2312" w:hAnsi="仿宋_GB2312" w:eastAsia="仿宋_GB2312" w:cs="仿宋_GB2312"/>
                <w:color w:val="auto"/>
                <w:sz w:val="24"/>
              </w:rPr>
            </w:pPr>
          </w:p>
        </w:tc>
      </w:tr>
      <w:tr w14:paraId="13754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224E7672">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7F667BF6">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915891C">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8ED13CA">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14:paraId="10DE20A7">
            <w:pPr>
              <w:spacing w:line="340" w:lineRule="exact"/>
              <w:jc w:val="left"/>
              <w:rPr>
                <w:rFonts w:hint="eastAsia" w:ascii="仿宋_GB2312" w:hAnsi="仿宋_GB2312" w:eastAsia="仿宋_GB2312" w:cs="仿宋_GB2312"/>
                <w:color w:val="auto"/>
                <w:sz w:val="24"/>
              </w:rPr>
            </w:pPr>
          </w:p>
        </w:tc>
      </w:tr>
      <w:tr w14:paraId="4EC9A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09F44443">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2001D635">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2D6147E">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81014FA">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14:paraId="15FBC9A1">
            <w:pPr>
              <w:spacing w:line="340" w:lineRule="exact"/>
              <w:jc w:val="left"/>
              <w:rPr>
                <w:rFonts w:hint="eastAsia" w:ascii="仿宋_GB2312" w:hAnsi="仿宋_GB2312" w:eastAsia="仿宋_GB2312" w:cs="仿宋_GB2312"/>
                <w:color w:val="auto"/>
                <w:sz w:val="24"/>
              </w:rPr>
            </w:pPr>
          </w:p>
        </w:tc>
      </w:tr>
      <w:tr w14:paraId="70B61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28DCA8A">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6CC499FA">
            <w:pPr>
              <w:spacing w:line="340" w:lineRule="exact"/>
              <w:jc w:val="left"/>
              <w:rPr>
                <w:rFonts w:hint="eastAsia" w:ascii="仿宋_GB2312" w:hAnsi="仿宋_GB2312" w:eastAsia="仿宋_GB2312" w:cs="仿宋_GB2312"/>
                <w:color w:val="auto"/>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7ED61F0">
            <w:pPr>
              <w:spacing w:line="340" w:lineRule="exact"/>
              <w:jc w:val="left"/>
              <w:rPr>
                <w:rFonts w:hint="eastAsia" w:ascii="仿宋_GB2312" w:hAnsi="仿宋_GB2312" w:eastAsia="仿宋_GB2312" w:cs="仿宋_GB2312"/>
                <w:color w:val="auto"/>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E48A356">
            <w:pPr>
              <w:spacing w:line="340" w:lineRule="exact"/>
              <w:jc w:val="left"/>
              <w:rPr>
                <w:rFonts w:hint="eastAsia" w:ascii="仿宋_GB2312" w:hAnsi="仿宋_GB2312" w:eastAsia="仿宋_GB2312" w:cs="仿宋_GB2312"/>
                <w:color w:val="auto"/>
                <w:sz w:val="24"/>
              </w:rPr>
            </w:pPr>
          </w:p>
        </w:tc>
        <w:tc>
          <w:tcPr>
            <w:tcW w:w="778" w:type="pct"/>
            <w:tcBorders>
              <w:top w:val="single" w:color="auto" w:sz="6" w:space="0"/>
              <w:left w:val="single" w:color="auto" w:sz="6" w:space="0"/>
              <w:bottom w:val="single" w:color="auto" w:sz="6" w:space="0"/>
              <w:right w:val="single" w:color="auto" w:sz="12" w:space="0"/>
            </w:tcBorders>
          </w:tcPr>
          <w:p w14:paraId="097315FC">
            <w:pPr>
              <w:spacing w:line="340" w:lineRule="exact"/>
              <w:jc w:val="left"/>
              <w:rPr>
                <w:rFonts w:hint="eastAsia" w:ascii="仿宋_GB2312" w:hAnsi="仿宋_GB2312" w:eastAsia="仿宋_GB2312" w:cs="仿宋_GB2312"/>
                <w:color w:val="auto"/>
                <w:sz w:val="24"/>
              </w:rPr>
            </w:pPr>
          </w:p>
        </w:tc>
      </w:tr>
    </w:tbl>
    <w:p w14:paraId="297AA0C6">
      <w:pPr>
        <w:snapToGrid w:val="0"/>
        <w:spacing w:line="300" w:lineRule="auto"/>
        <w:contextualSpacing/>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注：</w:t>
      </w:r>
    </w:p>
    <w:p w14:paraId="2F1A68EF">
      <w:pPr>
        <w:snapToGrid w:val="0"/>
        <w:spacing w:line="300" w:lineRule="auto"/>
        <w:ind w:firstLine="480" w:firstLineChars="200"/>
        <w:contextualSpacing/>
        <w:rPr>
          <w:rFonts w:ascii="仿宋_GB2312" w:hAnsi="仿宋_GB2312" w:eastAsia="仿宋_GB2312" w:cs="仿宋_GB2312"/>
          <w:color w:val="auto"/>
          <w:sz w:val="24"/>
        </w:rPr>
      </w:pPr>
      <w:r>
        <w:rPr>
          <w:rFonts w:hint="eastAsia" w:ascii="仿宋_GB2312" w:hAnsi="仿宋_GB2312" w:eastAsia="仿宋_GB2312" w:cs="仿宋_GB2312"/>
          <w:color w:val="auto"/>
          <w:sz w:val="24"/>
        </w:rPr>
        <w:t>1.供应商提交的响应文件中与磋商文件第三部分“项目需求”中的要求，应逐条填列在偏离表中。完全响应以空表提交。</w:t>
      </w:r>
    </w:p>
    <w:p w14:paraId="0765E96F">
      <w:pPr>
        <w:snapToGrid w:val="0"/>
        <w:spacing w:line="300" w:lineRule="auto"/>
        <w:ind w:firstLine="480" w:firstLineChars="2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2.“偏离说明”一栏选择“正偏离”、“无偏离”、“负偏离”进行填写。正偏离的确认和负偏离的是否响应磋商文件，由磋商小组认定。</w:t>
      </w:r>
    </w:p>
    <w:p w14:paraId="48F8E5A5">
      <w:pPr>
        <w:snapToGrid w:val="0"/>
        <w:spacing w:line="300" w:lineRule="auto"/>
        <w:ind w:firstLine="480" w:firstLineChars="200"/>
        <w:contextualSpacing/>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3.供应商如果虚假响应，将被暂停参加采购人组织采购活动。</w:t>
      </w:r>
    </w:p>
    <w:p w14:paraId="560E52FE">
      <w:pPr>
        <w:snapToGrid w:val="0"/>
        <w:spacing w:line="300" w:lineRule="auto"/>
        <w:ind w:firstLine="480" w:firstLineChars="200"/>
        <w:contextualSpacing/>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4.供应商若提供其他增值服务，可以在表中自行据实填写。</w:t>
      </w:r>
    </w:p>
    <w:p w14:paraId="228874C5">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312AEB84">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61AC6265">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7AD2D519">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74BD209D">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1F496A6F">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78946419">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692351BC">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0BE7BE4C">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51CC62D0">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266CE70A">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4BAA3B9D">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1090C9F2">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457CFE46">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64EB394F">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1DFF7097">
      <w:pPr>
        <w:snapToGrid w:val="0"/>
        <w:spacing w:line="400" w:lineRule="exact"/>
        <w:contextualSpacing/>
        <w:rPr>
          <w:rFonts w:hint="eastAsia" w:ascii="仿宋_GB2312" w:hAnsi="仿宋_GB2312" w:eastAsia="仿宋_GB2312" w:cs="仿宋_GB2312"/>
          <w:color w:val="auto"/>
          <w:kern w:val="0"/>
          <w:sz w:val="28"/>
          <w:szCs w:val="28"/>
        </w:rPr>
      </w:pPr>
    </w:p>
    <w:p w14:paraId="155FF1B6">
      <w:pPr>
        <w:snapToGrid w:val="0"/>
        <w:spacing w:line="400" w:lineRule="exact"/>
        <w:contextualSpacing/>
        <w:rPr>
          <w:rFonts w:hint="eastAsia" w:ascii="仿宋_GB2312" w:hAnsi="仿宋_GB2312" w:eastAsia="仿宋_GB2312" w:cs="仿宋_GB2312"/>
          <w:color w:val="auto"/>
          <w:kern w:val="0"/>
          <w:sz w:val="28"/>
          <w:szCs w:val="28"/>
        </w:rPr>
      </w:pPr>
    </w:p>
    <w:p w14:paraId="2320E191">
      <w:pPr>
        <w:widowControl/>
        <w:jc w:val="left"/>
        <w:rPr>
          <w:rFonts w:hint="eastAsia" w:ascii="仿宋" w:hAnsi="仿宋" w:eastAsia="仿宋" w:cs="宋体"/>
          <w:color w:val="auto"/>
          <w:sz w:val="24"/>
        </w:rPr>
      </w:pPr>
    </w:p>
    <w:p w14:paraId="0CB98221">
      <w:pPr>
        <w:spacing w:line="360" w:lineRule="auto"/>
        <w:jc w:val="center"/>
        <w:rPr>
          <w:rFonts w:ascii="仿宋" w:hAnsi="仿宋" w:eastAsia="仿宋" w:cs="宋体"/>
          <w:b/>
          <w:color w:val="auto"/>
          <w:sz w:val="28"/>
          <w:szCs w:val="28"/>
        </w:rPr>
      </w:pPr>
      <w:r>
        <w:rPr>
          <w:rFonts w:hint="eastAsia" w:ascii="仿宋" w:hAnsi="仿宋" w:eastAsia="仿宋" w:cs="宋体"/>
          <w:b/>
          <w:color w:val="auto"/>
          <w:sz w:val="28"/>
          <w:szCs w:val="28"/>
        </w:rPr>
        <w:t>①拟派项目组服务人员一览表</w:t>
      </w:r>
    </w:p>
    <w:tbl>
      <w:tblPr>
        <w:tblStyle w:val="2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340"/>
        <w:gridCol w:w="834"/>
        <w:gridCol w:w="1305"/>
        <w:gridCol w:w="1511"/>
        <w:gridCol w:w="1590"/>
        <w:gridCol w:w="1070"/>
        <w:gridCol w:w="706"/>
      </w:tblGrid>
      <w:tr w14:paraId="2FF5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39" w:type="dxa"/>
            <w:vAlign w:val="center"/>
          </w:tcPr>
          <w:p w14:paraId="1BACC121">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序号</w:t>
            </w:r>
          </w:p>
        </w:tc>
        <w:tc>
          <w:tcPr>
            <w:tcW w:w="1340" w:type="dxa"/>
            <w:vAlign w:val="center"/>
          </w:tcPr>
          <w:p w14:paraId="2E40EECC">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姓名</w:t>
            </w:r>
          </w:p>
        </w:tc>
        <w:tc>
          <w:tcPr>
            <w:tcW w:w="834" w:type="dxa"/>
            <w:vAlign w:val="center"/>
          </w:tcPr>
          <w:p w14:paraId="49E0567B">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性别</w:t>
            </w:r>
          </w:p>
        </w:tc>
        <w:tc>
          <w:tcPr>
            <w:tcW w:w="1305" w:type="dxa"/>
            <w:vAlign w:val="center"/>
          </w:tcPr>
          <w:p w14:paraId="296A0903">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年龄</w:t>
            </w:r>
          </w:p>
        </w:tc>
        <w:tc>
          <w:tcPr>
            <w:tcW w:w="1511" w:type="dxa"/>
            <w:vAlign w:val="center"/>
          </w:tcPr>
          <w:p w14:paraId="3DACB49F">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身份证号码</w:t>
            </w:r>
          </w:p>
        </w:tc>
        <w:tc>
          <w:tcPr>
            <w:tcW w:w="1590" w:type="dxa"/>
            <w:vAlign w:val="center"/>
          </w:tcPr>
          <w:p w14:paraId="4A9AE4D1">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工种</w:t>
            </w:r>
          </w:p>
        </w:tc>
        <w:tc>
          <w:tcPr>
            <w:tcW w:w="1070" w:type="dxa"/>
            <w:vAlign w:val="center"/>
          </w:tcPr>
          <w:p w14:paraId="31611542">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联系电话</w:t>
            </w:r>
          </w:p>
        </w:tc>
        <w:tc>
          <w:tcPr>
            <w:tcW w:w="706" w:type="dxa"/>
            <w:vAlign w:val="center"/>
          </w:tcPr>
          <w:p w14:paraId="697785C2">
            <w:pPr>
              <w:tabs>
                <w:tab w:val="left" w:pos="1000"/>
              </w:tabs>
              <w:jc w:val="center"/>
              <w:rPr>
                <w:rFonts w:ascii="仿宋" w:hAnsi="仿宋" w:eastAsia="仿宋"/>
                <w:b/>
                <w:color w:val="auto"/>
                <w:sz w:val="24"/>
                <w:szCs w:val="20"/>
              </w:rPr>
            </w:pPr>
            <w:r>
              <w:rPr>
                <w:rFonts w:hint="eastAsia" w:ascii="仿宋" w:hAnsi="仿宋" w:eastAsia="仿宋"/>
                <w:b/>
                <w:color w:val="auto"/>
                <w:sz w:val="24"/>
                <w:szCs w:val="20"/>
              </w:rPr>
              <w:t>备注</w:t>
            </w:r>
          </w:p>
        </w:tc>
      </w:tr>
      <w:tr w14:paraId="7210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14:paraId="3C31D38B">
            <w:pPr>
              <w:tabs>
                <w:tab w:val="left" w:pos="1000"/>
              </w:tabs>
              <w:jc w:val="center"/>
              <w:rPr>
                <w:rFonts w:ascii="仿宋" w:hAnsi="仿宋" w:eastAsia="仿宋"/>
                <w:color w:val="auto"/>
                <w:szCs w:val="21"/>
              </w:rPr>
            </w:pPr>
            <w:r>
              <w:rPr>
                <w:rFonts w:ascii="仿宋" w:hAnsi="仿宋" w:eastAsia="仿宋"/>
                <w:color w:val="auto"/>
                <w:szCs w:val="21"/>
              </w:rPr>
              <w:t>1</w:t>
            </w:r>
          </w:p>
        </w:tc>
        <w:tc>
          <w:tcPr>
            <w:tcW w:w="1340" w:type="dxa"/>
            <w:vAlign w:val="center"/>
          </w:tcPr>
          <w:p w14:paraId="6E71D559">
            <w:pPr>
              <w:tabs>
                <w:tab w:val="left" w:pos="1000"/>
              </w:tabs>
              <w:jc w:val="center"/>
              <w:rPr>
                <w:rFonts w:ascii="仿宋" w:hAnsi="仿宋" w:eastAsia="仿宋"/>
                <w:color w:val="auto"/>
                <w:szCs w:val="21"/>
              </w:rPr>
            </w:pPr>
          </w:p>
        </w:tc>
        <w:tc>
          <w:tcPr>
            <w:tcW w:w="834" w:type="dxa"/>
            <w:vAlign w:val="center"/>
          </w:tcPr>
          <w:p w14:paraId="289F717F">
            <w:pPr>
              <w:tabs>
                <w:tab w:val="left" w:pos="1000"/>
              </w:tabs>
              <w:jc w:val="center"/>
              <w:rPr>
                <w:rFonts w:ascii="仿宋" w:hAnsi="仿宋" w:eastAsia="仿宋"/>
                <w:color w:val="auto"/>
                <w:szCs w:val="21"/>
              </w:rPr>
            </w:pPr>
          </w:p>
        </w:tc>
        <w:tc>
          <w:tcPr>
            <w:tcW w:w="1305" w:type="dxa"/>
          </w:tcPr>
          <w:p w14:paraId="2C4AEE61">
            <w:pPr>
              <w:tabs>
                <w:tab w:val="left" w:pos="1000"/>
              </w:tabs>
              <w:jc w:val="center"/>
              <w:rPr>
                <w:rFonts w:ascii="仿宋" w:hAnsi="仿宋" w:eastAsia="仿宋"/>
                <w:color w:val="auto"/>
                <w:szCs w:val="21"/>
              </w:rPr>
            </w:pPr>
          </w:p>
        </w:tc>
        <w:tc>
          <w:tcPr>
            <w:tcW w:w="1511" w:type="dxa"/>
            <w:vAlign w:val="center"/>
          </w:tcPr>
          <w:p w14:paraId="279F2484">
            <w:pPr>
              <w:tabs>
                <w:tab w:val="left" w:pos="1000"/>
              </w:tabs>
              <w:jc w:val="center"/>
              <w:rPr>
                <w:rFonts w:ascii="仿宋" w:hAnsi="仿宋" w:eastAsia="仿宋"/>
                <w:color w:val="auto"/>
                <w:szCs w:val="21"/>
              </w:rPr>
            </w:pPr>
          </w:p>
        </w:tc>
        <w:tc>
          <w:tcPr>
            <w:tcW w:w="1590" w:type="dxa"/>
            <w:vAlign w:val="center"/>
          </w:tcPr>
          <w:p w14:paraId="22F1EEEA">
            <w:pPr>
              <w:tabs>
                <w:tab w:val="left" w:pos="1000"/>
              </w:tabs>
              <w:jc w:val="center"/>
              <w:rPr>
                <w:rFonts w:ascii="仿宋" w:hAnsi="仿宋" w:eastAsia="仿宋"/>
                <w:color w:val="auto"/>
                <w:szCs w:val="21"/>
              </w:rPr>
            </w:pPr>
          </w:p>
        </w:tc>
        <w:tc>
          <w:tcPr>
            <w:tcW w:w="1070" w:type="dxa"/>
            <w:vAlign w:val="center"/>
          </w:tcPr>
          <w:p w14:paraId="34058C84">
            <w:pPr>
              <w:tabs>
                <w:tab w:val="left" w:pos="1000"/>
              </w:tabs>
              <w:jc w:val="center"/>
              <w:rPr>
                <w:rFonts w:ascii="仿宋" w:hAnsi="仿宋" w:eastAsia="仿宋"/>
                <w:color w:val="auto"/>
                <w:szCs w:val="21"/>
              </w:rPr>
            </w:pPr>
          </w:p>
        </w:tc>
        <w:tc>
          <w:tcPr>
            <w:tcW w:w="706" w:type="dxa"/>
          </w:tcPr>
          <w:p w14:paraId="2DE1FB73">
            <w:pPr>
              <w:tabs>
                <w:tab w:val="left" w:pos="1000"/>
              </w:tabs>
              <w:jc w:val="center"/>
              <w:rPr>
                <w:rFonts w:ascii="仿宋" w:hAnsi="仿宋" w:eastAsia="仿宋"/>
                <w:color w:val="auto"/>
                <w:szCs w:val="21"/>
              </w:rPr>
            </w:pPr>
          </w:p>
        </w:tc>
      </w:tr>
      <w:tr w14:paraId="1CA4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14:paraId="1A9551E3">
            <w:pPr>
              <w:tabs>
                <w:tab w:val="left" w:pos="1000"/>
              </w:tabs>
              <w:jc w:val="center"/>
              <w:rPr>
                <w:rFonts w:ascii="仿宋" w:hAnsi="仿宋" w:eastAsia="仿宋"/>
                <w:color w:val="auto"/>
                <w:szCs w:val="21"/>
              </w:rPr>
            </w:pPr>
            <w:r>
              <w:rPr>
                <w:rFonts w:ascii="仿宋" w:hAnsi="仿宋" w:eastAsia="仿宋"/>
                <w:color w:val="auto"/>
                <w:szCs w:val="21"/>
              </w:rPr>
              <w:t>2</w:t>
            </w:r>
          </w:p>
        </w:tc>
        <w:tc>
          <w:tcPr>
            <w:tcW w:w="1340" w:type="dxa"/>
            <w:vAlign w:val="center"/>
          </w:tcPr>
          <w:p w14:paraId="5CCA454A">
            <w:pPr>
              <w:tabs>
                <w:tab w:val="left" w:pos="1000"/>
              </w:tabs>
              <w:jc w:val="center"/>
              <w:rPr>
                <w:rFonts w:ascii="仿宋" w:hAnsi="仿宋" w:eastAsia="仿宋"/>
                <w:color w:val="auto"/>
                <w:szCs w:val="21"/>
              </w:rPr>
            </w:pPr>
          </w:p>
        </w:tc>
        <w:tc>
          <w:tcPr>
            <w:tcW w:w="834" w:type="dxa"/>
            <w:vAlign w:val="center"/>
          </w:tcPr>
          <w:p w14:paraId="0298929D">
            <w:pPr>
              <w:tabs>
                <w:tab w:val="left" w:pos="1000"/>
              </w:tabs>
              <w:jc w:val="center"/>
              <w:rPr>
                <w:rFonts w:ascii="仿宋" w:hAnsi="仿宋" w:eastAsia="仿宋"/>
                <w:color w:val="auto"/>
                <w:szCs w:val="21"/>
              </w:rPr>
            </w:pPr>
          </w:p>
        </w:tc>
        <w:tc>
          <w:tcPr>
            <w:tcW w:w="1305" w:type="dxa"/>
          </w:tcPr>
          <w:p w14:paraId="07187A25">
            <w:pPr>
              <w:tabs>
                <w:tab w:val="left" w:pos="1000"/>
              </w:tabs>
              <w:jc w:val="center"/>
              <w:rPr>
                <w:rFonts w:ascii="仿宋" w:hAnsi="仿宋" w:eastAsia="仿宋"/>
                <w:color w:val="auto"/>
                <w:szCs w:val="21"/>
              </w:rPr>
            </w:pPr>
          </w:p>
        </w:tc>
        <w:tc>
          <w:tcPr>
            <w:tcW w:w="1511" w:type="dxa"/>
            <w:vAlign w:val="center"/>
          </w:tcPr>
          <w:p w14:paraId="51322253">
            <w:pPr>
              <w:tabs>
                <w:tab w:val="left" w:pos="1000"/>
              </w:tabs>
              <w:jc w:val="center"/>
              <w:rPr>
                <w:rFonts w:ascii="仿宋" w:hAnsi="仿宋" w:eastAsia="仿宋"/>
                <w:color w:val="auto"/>
                <w:szCs w:val="21"/>
              </w:rPr>
            </w:pPr>
          </w:p>
        </w:tc>
        <w:tc>
          <w:tcPr>
            <w:tcW w:w="1590" w:type="dxa"/>
            <w:vAlign w:val="center"/>
          </w:tcPr>
          <w:p w14:paraId="579B6E0E">
            <w:pPr>
              <w:tabs>
                <w:tab w:val="left" w:pos="1000"/>
              </w:tabs>
              <w:jc w:val="center"/>
              <w:rPr>
                <w:rFonts w:ascii="仿宋" w:hAnsi="仿宋" w:eastAsia="仿宋"/>
                <w:color w:val="auto"/>
                <w:szCs w:val="21"/>
              </w:rPr>
            </w:pPr>
          </w:p>
        </w:tc>
        <w:tc>
          <w:tcPr>
            <w:tcW w:w="1070" w:type="dxa"/>
            <w:vAlign w:val="center"/>
          </w:tcPr>
          <w:p w14:paraId="086A5F8B">
            <w:pPr>
              <w:tabs>
                <w:tab w:val="left" w:pos="1000"/>
              </w:tabs>
              <w:jc w:val="center"/>
              <w:rPr>
                <w:rFonts w:ascii="仿宋" w:hAnsi="仿宋" w:eastAsia="仿宋"/>
                <w:color w:val="auto"/>
                <w:szCs w:val="21"/>
              </w:rPr>
            </w:pPr>
          </w:p>
        </w:tc>
        <w:tc>
          <w:tcPr>
            <w:tcW w:w="706" w:type="dxa"/>
          </w:tcPr>
          <w:p w14:paraId="0F4E3C01">
            <w:pPr>
              <w:tabs>
                <w:tab w:val="left" w:pos="1000"/>
              </w:tabs>
              <w:jc w:val="center"/>
              <w:rPr>
                <w:rFonts w:ascii="仿宋" w:hAnsi="仿宋" w:eastAsia="仿宋"/>
                <w:color w:val="auto"/>
                <w:szCs w:val="21"/>
              </w:rPr>
            </w:pPr>
          </w:p>
        </w:tc>
      </w:tr>
      <w:tr w14:paraId="7706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14:paraId="49800195">
            <w:pPr>
              <w:tabs>
                <w:tab w:val="left" w:pos="1000"/>
              </w:tabs>
              <w:jc w:val="center"/>
              <w:rPr>
                <w:rFonts w:ascii="仿宋" w:hAnsi="仿宋" w:eastAsia="仿宋"/>
                <w:color w:val="auto"/>
                <w:szCs w:val="21"/>
              </w:rPr>
            </w:pPr>
            <w:r>
              <w:rPr>
                <w:rFonts w:ascii="仿宋" w:hAnsi="仿宋" w:eastAsia="仿宋"/>
                <w:color w:val="auto"/>
                <w:szCs w:val="21"/>
              </w:rPr>
              <w:t>3</w:t>
            </w:r>
          </w:p>
        </w:tc>
        <w:tc>
          <w:tcPr>
            <w:tcW w:w="1340" w:type="dxa"/>
            <w:vAlign w:val="center"/>
          </w:tcPr>
          <w:p w14:paraId="1F8A1EDE">
            <w:pPr>
              <w:tabs>
                <w:tab w:val="left" w:pos="1000"/>
              </w:tabs>
              <w:jc w:val="center"/>
              <w:rPr>
                <w:rFonts w:ascii="仿宋" w:hAnsi="仿宋" w:eastAsia="仿宋"/>
                <w:color w:val="auto"/>
                <w:szCs w:val="21"/>
              </w:rPr>
            </w:pPr>
          </w:p>
        </w:tc>
        <w:tc>
          <w:tcPr>
            <w:tcW w:w="834" w:type="dxa"/>
            <w:vAlign w:val="center"/>
          </w:tcPr>
          <w:p w14:paraId="07429C70">
            <w:pPr>
              <w:tabs>
                <w:tab w:val="left" w:pos="1000"/>
              </w:tabs>
              <w:jc w:val="center"/>
              <w:rPr>
                <w:rFonts w:ascii="仿宋" w:hAnsi="仿宋" w:eastAsia="仿宋"/>
                <w:color w:val="auto"/>
                <w:szCs w:val="21"/>
              </w:rPr>
            </w:pPr>
          </w:p>
        </w:tc>
        <w:tc>
          <w:tcPr>
            <w:tcW w:w="1305" w:type="dxa"/>
          </w:tcPr>
          <w:p w14:paraId="4234A16A">
            <w:pPr>
              <w:tabs>
                <w:tab w:val="left" w:pos="1000"/>
              </w:tabs>
              <w:jc w:val="center"/>
              <w:rPr>
                <w:rFonts w:ascii="仿宋" w:hAnsi="仿宋" w:eastAsia="仿宋"/>
                <w:color w:val="auto"/>
                <w:szCs w:val="21"/>
              </w:rPr>
            </w:pPr>
          </w:p>
        </w:tc>
        <w:tc>
          <w:tcPr>
            <w:tcW w:w="1511" w:type="dxa"/>
            <w:vAlign w:val="center"/>
          </w:tcPr>
          <w:p w14:paraId="640A219E">
            <w:pPr>
              <w:tabs>
                <w:tab w:val="left" w:pos="1000"/>
              </w:tabs>
              <w:jc w:val="center"/>
              <w:rPr>
                <w:rFonts w:ascii="仿宋" w:hAnsi="仿宋" w:eastAsia="仿宋"/>
                <w:color w:val="auto"/>
                <w:szCs w:val="21"/>
              </w:rPr>
            </w:pPr>
          </w:p>
        </w:tc>
        <w:tc>
          <w:tcPr>
            <w:tcW w:w="1590" w:type="dxa"/>
            <w:vAlign w:val="center"/>
          </w:tcPr>
          <w:p w14:paraId="221B0FC5">
            <w:pPr>
              <w:tabs>
                <w:tab w:val="left" w:pos="1000"/>
              </w:tabs>
              <w:jc w:val="center"/>
              <w:rPr>
                <w:rFonts w:ascii="仿宋" w:hAnsi="仿宋" w:eastAsia="仿宋"/>
                <w:color w:val="auto"/>
                <w:szCs w:val="21"/>
              </w:rPr>
            </w:pPr>
          </w:p>
        </w:tc>
        <w:tc>
          <w:tcPr>
            <w:tcW w:w="1070" w:type="dxa"/>
            <w:vAlign w:val="center"/>
          </w:tcPr>
          <w:p w14:paraId="32BCAE23">
            <w:pPr>
              <w:tabs>
                <w:tab w:val="left" w:pos="1000"/>
              </w:tabs>
              <w:jc w:val="center"/>
              <w:rPr>
                <w:rFonts w:ascii="仿宋" w:hAnsi="仿宋" w:eastAsia="仿宋"/>
                <w:color w:val="auto"/>
                <w:szCs w:val="21"/>
              </w:rPr>
            </w:pPr>
          </w:p>
        </w:tc>
        <w:tc>
          <w:tcPr>
            <w:tcW w:w="706" w:type="dxa"/>
          </w:tcPr>
          <w:p w14:paraId="1E912A84">
            <w:pPr>
              <w:tabs>
                <w:tab w:val="left" w:pos="1000"/>
              </w:tabs>
              <w:jc w:val="center"/>
              <w:rPr>
                <w:rFonts w:ascii="仿宋" w:hAnsi="仿宋" w:eastAsia="仿宋"/>
                <w:color w:val="auto"/>
                <w:szCs w:val="21"/>
              </w:rPr>
            </w:pPr>
          </w:p>
        </w:tc>
      </w:tr>
      <w:tr w14:paraId="31B2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14:paraId="7096F0C7">
            <w:pPr>
              <w:tabs>
                <w:tab w:val="left" w:pos="1000"/>
              </w:tabs>
              <w:jc w:val="center"/>
              <w:rPr>
                <w:rFonts w:hint="eastAsia" w:ascii="仿宋" w:hAnsi="仿宋" w:eastAsia="仿宋"/>
                <w:color w:val="auto"/>
                <w:szCs w:val="21"/>
              </w:rPr>
            </w:pPr>
            <w:r>
              <w:rPr>
                <w:rFonts w:hint="eastAsia" w:ascii="仿宋" w:hAnsi="仿宋" w:eastAsia="仿宋"/>
                <w:color w:val="auto"/>
                <w:szCs w:val="21"/>
              </w:rPr>
              <w:t>4</w:t>
            </w:r>
          </w:p>
        </w:tc>
        <w:tc>
          <w:tcPr>
            <w:tcW w:w="1340" w:type="dxa"/>
            <w:vAlign w:val="center"/>
          </w:tcPr>
          <w:p w14:paraId="21FE05C5">
            <w:pPr>
              <w:tabs>
                <w:tab w:val="left" w:pos="1000"/>
              </w:tabs>
              <w:jc w:val="center"/>
              <w:rPr>
                <w:rFonts w:ascii="仿宋" w:hAnsi="仿宋" w:eastAsia="仿宋"/>
                <w:color w:val="auto"/>
                <w:szCs w:val="21"/>
              </w:rPr>
            </w:pPr>
          </w:p>
        </w:tc>
        <w:tc>
          <w:tcPr>
            <w:tcW w:w="834" w:type="dxa"/>
            <w:vAlign w:val="center"/>
          </w:tcPr>
          <w:p w14:paraId="4AF479A2">
            <w:pPr>
              <w:tabs>
                <w:tab w:val="left" w:pos="1000"/>
              </w:tabs>
              <w:jc w:val="center"/>
              <w:rPr>
                <w:rFonts w:ascii="仿宋" w:hAnsi="仿宋" w:eastAsia="仿宋"/>
                <w:color w:val="auto"/>
                <w:szCs w:val="21"/>
              </w:rPr>
            </w:pPr>
          </w:p>
        </w:tc>
        <w:tc>
          <w:tcPr>
            <w:tcW w:w="1305" w:type="dxa"/>
          </w:tcPr>
          <w:p w14:paraId="64D9FCF5">
            <w:pPr>
              <w:tabs>
                <w:tab w:val="left" w:pos="1000"/>
              </w:tabs>
              <w:jc w:val="center"/>
              <w:rPr>
                <w:rFonts w:ascii="仿宋" w:hAnsi="仿宋" w:eastAsia="仿宋"/>
                <w:color w:val="auto"/>
                <w:szCs w:val="21"/>
              </w:rPr>
            </w:pPr>
          </w:p>
        </w:tc>
        <w:tc>
          <w:tcPr>
            <w:tcW w:w="1511" w:type="dxa"/>
            <w:vAlign w:val="center"/>
          </w:tcPr>
          <w:p w14:paraId="054C7F44">
            <w:pPr>
              <w:tabs>
                <w:tab w:val="left" w:pos="1000"/>
              </w:tabs>
              <w:jc w:val="center"/>
              <w:rPr>
                <w:rFonts w:ascii="仿宋" w:hAnsi="仿宋" w:eastAsia="仿宋"/>
                <w:color w:val="auto"/>
                <w:szCs w:val="21"/>
              </w:rPr>
            </w:pPr>
          </w:p>
        </w:tc>
        <w:tc>
          <w:tcPr>
            <w:tcW w:w="1590" w:type="dxa"/>
            <w:vAlign w:val="center"/>
          </w:tcPr>
          <w:p w14:paraId="2142B67A">
            <w:pPr>
              <w:tabs>
                <w:tab w:val="left" w:pos="1000"/>
              </w:tabs>
              <w:jc w:val="center"/>
              <w:rPr>
                <w:rFonts w:ascii="仿宋" w:hAnsi="仿宋" w:eastAsia="仿宋"/>
                <w:color w:val="auto"/>
                <w:szCs w:val="21"/>
              </w:rPr>
            </w:pPr>
          </w:p>
        </w:tc>
        <w:tc>
          <w:tcPr>
            <w:tcW w:w="1070" w:type="dxa"/>
            <w:vAlign w:val="center"/>
          </w:tcPr>
          <w:p w14:paraId="136A8553">
            <w:pPr>
              <w:tabs>
                <w:tab w:val="left" w:pos="1000"/>
              </w:tabs>
              <w:jc w:val="center"/>
              <w:rPr>
                <w:rFonts w:ascii="仿宋" w:hAnsi="仿宋" w:eastAsia="仿宋"/>
                <w:color w:val="auto"/>
                <w:szCs w:val="21"/>
              </w:rPr>
            </w:pPr>
          </w:p>
        </w:tc>
        <w:tc>
          <w:tcPr>
            <w:tcW w:w="706" w:type="dxa"/>
          </w:tcPr>
          <w:p w14:paraId="637FE798">
            <w:pPr>
              <w:tabs>
                <w:tab w:val="left" w:pos="1000"/>
              </w:tabs>
              <w:jc w:val="center"/>
              <w:rPr>
                <w:rFonts w:ascii="仿宋" w:hAnsi="仿宋" w:eastAsia="仿宋"/>
                <w:color w:val="auto"/>
                <w:szCs w:val="21"/>
              </w:rPr>
            </w:pPr>
          </w:p>
        </w:tc>
      </w:tr>
      <w:tr w14:paraId="0DE4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14:paraId="482E5CA7">
            <w:pPr>
              <w:tabs>
                <w:tab w:val="left" w:pos="1000"/>
              </w:tabs>
              <w:jc w:val="center"/>
              <w:rPr>
                <w:rFonts w:hint="eastAsia" w:ascii="仿宋" w:hAnsi="仿宋" w:eastAsia="仿宋"/>
                <w:color w:val="auto"/>
                <w:szCs w:val="21"/>
              </w:rPr>
            </w:pPr>
            <w:r>
              <w:rPr>
                <w:rFonts w:hint="eastAsia" w:ascii="仿宋" w:hAnsi="仿宋" w:eastAsia="仿宋"/>
                <w:color w:val="auto"/>
                <w:szCs w:val="21"/>
              </w:rPr>
              <w:t>5</w:t>
            </w:r>
          </w:p>
        </w:tc>
        <w:tc>
          <w:tcPr>
            <w:tcW w:w="1340" w:type="dxa"/>
            <w:vAlign w:val="center"/>
          </w:tcPr>
          <w:p w14:paraId="697358E8">
            <w:pPr>
              <w:tabs>
                <w:tab w:val="left" w:pos="1000"/>
              </w:tabs>
              <w:jc w:val="center"/>
              <w:rPr>
                <w:rFonts w:ascii="仿宋" w:hAnsi="仿宋" w:eastAsia="仿宋"/>
                <w:color w:val="auto"/>
                <w:szCs w:val="21"/>
              </w:rPr>
            </w:pPr>
          </w:p>
        </w:tc>
        <w:tc>
          <w:tcPr>
            <w:tcW w:w="834" w:type="dxa"/>
            <w:vAlign w:val="center"/>
          </w:tcPr>
          <w:p w14:paraId="3E01145E">
            <w:pPr>
              <w:tabs>
                <w:tab w:val="left" w:pos="1000"/>
              </w:tabs>
              <w:jc w:val="center"/>
              <w:rPr>
                <w:rFonts w:ascii="仿宋" w:hAnsi="仿宋" w:eastAsia="仿宋"/>
                <w:color w:val="auto"/>
                <w:szCs w:val="21"/>
              </w:rPr>
            </w:pPr>
          </w:p>
        </w:tc>
        <w:tc>
          <w:tcPr>
            <w:tcW w:w="1305" w:type="dxa"/>
          </w:tcPr>
          <w:p w14:paraId="740DDBB1">
            <w:pPr>
              <w:tabs>
                <w:tab w:val="left" w:pos="1000"/>
              </w:tabs>
              <w:jc w:val="center"/>
              <w:rPr>
                <w:rFonts w:ascii="仿宋" w:hAnsi="仿宋" w:eastAsia="仿宋"/>
                <w:color w:val="auto"/>
                <w:szCs w:val="21"/>
              </w:rPr>
            </w:pPr>
          </w:p>
        </w:tc>
        <w:tc>
          <w:tcPr>
            <w:tcW w:w="1511" w:type="dxa"/>
            <w:vAlign w:val="center"/>
          </w:tcPr>
          <w:p w14:paraId="60C24616">
            <w:pPr>
              <w:tabs>
                <w:tab w:val="left" w:pos="1000"/>
              </w:tabs>
              <w:jc w:val="center"/>
              <w:rPr>
                <w:rFonts w:ascii="仿宋" w:hAnsi="仿宋" w:eastAsia="仿宋"/>
                <w:color w:val="auto"/>
                <w:szCs w:val="21"/>
              </w:rPr>
            </w:pPr>
          </w:p>
        </w:tc>
        <w:tc>
          <w:tcPr>
            <w:tcW w:w="1590" w:type="dxa"/>
            <w:vAlign w:val="center"/>
          </w:tcPr>
          <w:p w14:paraId="79732D74">
            <w:pPr>
              <w:tabs>
                <w:tab w:val="left" w:pos="1000"/>
              </w:tabs>
              <w:jc w:val="center"/>
              <w:rPr>
                <w:rFonts w:ascii="仿宋" w:hAnsi="仿宋" w:eastAsia="仿宋"/>
                <w:color w:val="auto"/>
                <w:szCs w:val="21"/>
              </w:rPr>
            </w:pPr>
          </w:p>
        </w:tc>
        <w:tc>
          <w:tcPr>
            <w:tcW w:w="1070" w:type="dxa"/>
            <w:vAlign w:val="center"/>
          </w:tcPr>
          <w:p w14:paraId="5DCDB6D2">
            <w:pPr>
              <w:tabs>
                <w:tab w:val="left" w:pos="1000"/>
              </w:tabs>
              <w:jc w:val="center"/>
              <w:rPr>
                <w:rFonts w:ascii="仿宋" w:hAnsi="仿宋" w:eastAsia="仿宋"/>
                <w:color w:val="auto"/>
                <w:szCs w:val="21"/>
              </w:rPr>
            </w:pPr>
          </w:p>
        </w:tc>
        <w:tc>
          <w:tcPr>
            <w:tcW w:w="706" w:type="dxa"/>
          </w:tcPr>
          <w:p w14:paraId="30862F5C">
            <w:pPr>
              <w:tabs>
                <w:tab w:val="left" w:pos="1000"/>
              </w:tabs>
              <w:jc w:val="center"/>
              <w:rPr>
                <w:rFonts w:ascii="仿宋" w:hAnsi="仿宋" w:eastAsia="仿宋"/>
                <w:color w:val="auto"/>
                <w:szCs w:val="21"/>
              </w:rPr>
            </w:pPr>
          </w:p>
        </w:tc>
      </w:tr>
      <w:tr w14:paraId="1AC9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14:paraId="75C8CF92">
            <w:pPr>
              <w:tabs>
                <w:tab w:val="left" w:pos="1000"/>
              </w:tabs>
              <w:jc w:val="center"/>
              <w:rPr>
                <w:rFonts w:hint="eastAsia" w:ascii="仿宋" w:hAnsi="仿宋" w:eastAsia="仿宋"/>
                <w:color w:val="auto"/>
                <w:szCs w:val="21"/>
              </w:rPr>
            </w:pPr>
            <w:r>
              <w:rPr>
                <w:rFonts w:hint="eastAsia" w:ascii="仿宋" w:hAnsi="仿宋" w:eastAsia="仿宋"/>
                <w:color w:val="auto"/>
                <w:szCs w:val="21"/>
              </w:rPr>
              <w:t>6</w:t>
            </w:r>
          </w:p>
        </w:tc>
        <w:tc>
          <w:tcPr>
            <w:tcW w:w="1340" w:type="dxa"/>
            <w:vAlign w:val="center"/>
          </w:tcPr>
          <w:p w14:paraId="4AA3406C">
            <w:pPr>
              <w:tabs>
                <w:tab w:val="left" w:pos="1000"/>
              </w:tabs>
              <w:jc w:val="center"/>
              <w:rPr>
                <w:rFonts w:ascii="仿宋" w:hAnsi="仿宋" w:eastAsia="仿宋"/>
                <w:color w:val="auto"/>
                <w:szCs w:val="21"/>
              </w:rPr>
            </w:pPr>
          </w:p>
        </w:tc>
        <w:tc>
          <w:tcPr>
            <w:tcW w:w="834" w:type="dxa"/>
            <w:vAlign w:val="center"/>
          </w:tcPr>
          <w:p w14:paraId="010E8610">
            <w:pPr>
              <w:tabs>
                <w:tab w:val="left" w:pos="1000"/>
              </w:tabs>
              <w:jc w:val="center"/>
              <w:rPr>
                <w:rFonts w:ascii="仿宋" w:hAnsi="仿宋" w:eastAsia="仿宋"/>
                <w:color w:val="auto"/>
                <w:szCs w:val="21"/>
              </w:rPr>
            </w:pPr>
          </w:p>
        </w:tc>
        <w:tc>
          <w:tcPr>
            <w:tcW w:w="1305" w:type="dxa"/>
          </w:tcPr>
          <w:p w14:paraId="7C40A0E9">
            <w:pPr>
              <w:tabs>
                <w:tab w:val="left" w:pos="1000"/>
              </w:tabs>
              <w:jc w:val="center"/>
              <w:rPr>
                <w:rFonts w:ascii="仿宋" w:hAnsi="仿宋" w:eastAsia="仿宋"/>
                <w:color w:val="auto"/>
                <w:szCs w:val="21"/>
              </w:rPr>
            </w:pPr>
          </w:p>
        </w:tc>
        <w:tc>
          <w:tcPr>
            <w:tcW w:w="1511" w:type="dxa"/>
            <w:vAlign w:val="center"/>
          </w:tcPr>
          <w:p w14:paraId="53BAE67D">
            <w:pPr>
              <w:tabs>
                <w:tab w:val="left" w:pos="1000"/>
              </w:tabs>
              <w:jc w:val="center"/>
              <w:rPr>
                <w:rFonts w:ascii="仿宋" w:hAnsi="仿宋" w:eastAsia="仿宋"/>
                <w:color w:val="auto"/>
                <w:szCs w:val="21"/>
              </w:rPr>
            </w:pPr>
          </w:p>
        </w:tc>
        <w:tc>
          <w:tcPr>
            <w:tcW w:w="1590" w:type="dxa"/>
            <w:vAlign w:val="center"/>
          </w:tcPr>
          <w:p w14:paraId="76673AF6">
            <w:pPr>
              <w:tabs>
                <w:tab w:val="left" w:pos="1000"/>
              </w:tabs>
              <w:jc w:val="center"/>
              <w:rPr>
                <w:rFonts w:ascii="仿宋" w:hAnsi="仿宋" w:eastAsia="仿宋"/>
                <w:color w:val="auto"/>
                <w:szCs w:val="21"/>
              </w:rPr>
            </w:pPr>
          </w:p>
        </w:tc>
        <w:tc>
          <w:tcPr>
            <w:tcW w:w="1070" w:type="dxa"/>
            <w:vAlign w:val="center"/>
          </w:tcPr>
          <w:p w14:paraId="15652DBF">
            <w:pPr>
              <w:tabs>
                <w:tab w:val="left" w:pos="1000"/>
              </w:tabs>
              <w:jc w:val="center"/>
              <w:rPr>
                <w:rFonts w:ascii="仿宋" w:hAnsi="仿宋" w:eastAsia="仿宋"/>
                <w:color w:val="auto"/>
                <w:szCs w:val="21"/>
              </w:rPr>
            </w:pPr>
          </w:p>
        </w:tc>
        <w:tc>
          <w:tcPr>
            <w:tcW w:w="706" w:type="dxa"/>
          </w:tcPr>
          <w:p w14:paraId="2A5A03A4">
            <w:pPr>
              <w:tabs>
                <w:tab w:val="left" w:pos="1000"/>
              </w:tabs>
              <w:jc w:val="center"/>
              <w:rPr>
                <w:rFonts w:ascii="仿宋" w:hAnsi="仿宋" w:eastAsia="仿宋"/>
                <w:color w:val="auto"/>
                <w:szCs w:val="21"/>
              </w:rPr>
            </w:pPr>
          </w:p>
        </w:tc>
      </w:tr>
      <w:tr w14:paraId="59A2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39" w:type="dxa"/>
            <w:vAlign w:val="center"/>
          </w:tcPr>
          <w:p w14:paraId="7006B6CA">
            <w:pPr>
              <w:tabs>
                <w:tab w:val="left" w:pos="1000"/>
              </w:tabs>
              <w:jc w:val="center"/>
              <w:rPr>
                <w:rFonts w:ascii="仿宋" w:hAnsi="仿宋" w:eastAsia="仿宋"/>
                <w:color w:val="auto"/>
                <w:szCs w:val="21"/>
              </w:rPr>
            </w:pPr>
            <w:r>
              <w:rPr>
                <w:rFonts w:hint="eastAsia" w:ascii="仿宋" w:hAnsi="仿宋" w:eastAsia="仿宋"/>
                <w:color w:val="auto"/>
                <w:szCs w:val="21"/>
              </w:rPr>
              <w:t>...</w:t>
            </w:r>
          </w:p>
        </w:tc>
        <w:tc>
          <w:tcPr>
            <w:tcW w:w="1340" w:type="dxa"/>
            <w:vAlign w:val="center"/>
          </w:tcPr>
          <w:p w14:paraId="094EB676">
            <w:pPr>
              <w:tabs>
                <w:tab w:val="left" w:pos="1000"/>
              </w:tabs>
              <w:jc w:val="center"/>
              <w:rPr>
                <w:rFonts w:ascii="仿宋" w:hAnsi="仿宋" w:eastAsia="仿宋"/>
                <w:color w:val="auto"/>
                <w:szCs w:val="21"/>
              </w:rPr>
            </w:pPr>
          </w:p>
        </w:tc>
        <w:tc>
          <w:tcPr>
            <w:tcW w:w="834" w:type="dxa"/>
            <w:vAlign w:val="center"/>
          </w:tcPr>
          <w:p w14:paraId="2335C71E">
            <w:pPr>
              <w:tabs>
                <w:tab w:val="left" w:pos="1000"/>
              </w:tabs>
              <w:jc w:val="center"/>
              <w:rPr>
                <w:rFonts w:ascii="仿宋" w:hAnsi="仿宋" w:eastAsia="仿宋"/>
                <w:color w:val="auto"/>
                <w:szCs w:val="21"/>
              </w:rPr>
            </w:pPr>
          </w:p>
        </w:tc>
        <w:tc>
          <w:tcPr>
            <w:tcW w:w="1305" w:type="dxa"/>
          </w:tcPr>
          <w:p w14:paraId="531FA2F6">
            <w:pPr>
              <w:tabs>
                <w:tab w:val="left" w:pos="1000"/>
              </w:tabs>
              <w:jc w:val="center"/>
              <w:rPr>
                <w:rFonts w:ascii="仿宋" w:hAnsi="仿宋" w:eastAsia="仿宋"/>
                <w:color w:val="auto"/>
                <w:szCs w:val="21"/>
              </w:rPr>
            </w:pPr>
          </w:p>
        </w:tc>
        <w:tc>
          <w:tcPr>
            <w:tcW w:w="1511" w:type="dxa"/>
            <w:vAlign w:val="center"/>
          </w:tcPr>
          <w:p w14:paraId="7C33B3F2">
            <w:pPr>
              <w:tabs>
                <w:tab w:val="left" w:pos="1000"/>
              </w:tabs>
              <w:jc w:val="center"/>
              <w:rPr>
                <w:rFonts w:ascii="仿宋" w:hAnsi="仿宋" w:eastAsia="仿宋"/>
                <w:color w:val="auto"/>
                <w:szCs w:val="21"/>
              </w:rPr>
            </w:pPr>
          </w:p>
        </w:tc>
        <w:tc>
          <w:tcPr>
            <w:tcW w:w="1590" w:type="dxa"/>
            <w:vAlign w:val="center"/>
          </w:tcPr>
          <w:p w14:paraId="458E4D7F">
            <w:pPr>
              <w:tabs>
                <w:tab w:val="left" w:pos="1000"/>
              </w:tabs>
              <w:jc w:val="center"/>
              <w:rPr>
                <w:rFonts w:ascii="仿宋" w:hAnsi="仿宋" w:eastAsia="仿宋"/>
                <w:color w:val="auto"/>
                <w:szCs w:val="21"/>
              </w:rPr>
            </w:pPr>
          </w:p>
        </w:tc>
        <w:tc>
          <w:tcPr>
            <w:tcW w:w="1070" w:type="dxa"/>
            <w:vAlign w:val="center"/>
          </w:tcPr>
          <w:p w14:paraId="0DB4D8A7">
            <w:pPr>
              <w:tabs>
                <w:tab w:val="left" w:pos="1000"/>
              </w:tabs>
              <w:jc w:val="center"/>
              <w:rPr>
                <w:rFonts w:ascii="仿宋" w:hAnsi="仿宋" w:eastAsia="仿宋"/>
                <w:color w:val="auto"/>
                <w:szCs w:val="21"/>
              </w:rPr>
            </w:pPr>
          </w:p>
        </w:tc>
        <w:tc>
          <w:tcPr>
            <w:tcW w:w="706" w:type="dxa"/>
          </w:tcPr>
          <w:p w14:paraId="2EA02341">
            <w:pPr>
              <w:tabs>
                <w:tab w:val="left" w:pos="1000"/>
              </w:tabs>
              <w:jc w:val="center"/>
              <w:rPr>
                <w:rFonts w:ascii="仿宋" w:hAnsi="仿宋" w:eastAsia="仿宋"/>
                <w:color w:val="auto"/>
                <w:szCs w:val="21"/>
              </w:rPr>
            </w:pPr>
          </w:p>
        </w:tc>
      </w:tr>
    </w:tbl>
    <w:p w14:paraId="2FFB4EE4">
      <w:pPr>
        <w:kinsoku w:val="0"/>
        <w:topLinePunct/>
        <w:snapToGrid w:val="0"/>
        <w:spacing w:line="360" w:lineRule="auto"/>
        <w:rPr>
          <w:rFonts w:hint="eastAsia" w:ascii="仿宋" w:hAnsi="仿宋" w:eastAsia="仿宋" w:cs="宋体"/>
          <w:color w:val="auto"/>
          <w:sz w:val="24"/>
        </w:rPr>
      </w:pPr>
    </w:p>
    <w:p w14:paraId="4397673B">
      <w:pPr>
        <w:pStyle w:val="36"/>
        <w:rPr>
          <w:rFonts w:hint="eastAsia" w:ascii="仿宋" w:hAnsi="仿宋" w:eastAsia="仿宋" w:cs="宋体"/>
          <w:color w:val="auto"/>
          <w:sz w:val="24"/>
        </w:rPr>
      </w:pPr>
    </w:p>
    <w:p w14:paraId="3AC545C9">
      <w:pPr>
        <w:pStyle w:val="36"/>
        <w:rPr>
          <w:rFonts w:hint="eastAsia" w:ascii="仿宋" w:hAnsi="仿宋" w:eastAsia="仿宋" w:cs="宋体"/>
          <w:color w:val="auto"/>
          <w:sz w:val="24"/>
        </w:rPr>
      </w:pPr>
    </w:p>
    <w:p w14:paraId="5C3257E7">
      <w:pPr>
        <w:pStyle w:val="36"/>
        <w:rPr>
          <w:rFonts w:hint="eastAsia" w:ascii="仿宋" w:hAnsi="仿宋" w:eastAsia="仿宋" w:cs="宋体"/>
          <w:color w:val="auto"/>
          <w:sz w:val="24"/>
        </w:rPr>
      </w:pPr>
    </w:p>
    <w:p w14:paraId="4A7A91D7">
      <w:pPr>
        <w:kinsoku w:val="0"/>
        <w:topLinePunct/>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投标</w:t>
      </w:r>
      <w:r>
        <w:rPr>
          <w:rFonts w:hint="eastAsia" w:ascii="仿宋" w:hAnsi="仿宋" w:eastAsia="仿宋"/>
          <w:color w:val="auto"/>
          <w:sz w:val="24"/>
          <w:szCs w:val="20"/>
          <w:lang w:val="zh-CN"/>
        </w:rPr>
        <w:t>供应商单位公章</w:t>
      </w:r>
      <w:r>
        <w:rPr>
          <w:rFonts w:hint="eastAsia" w:ascii="仿宋" w:hAnsi="仿宋" w:eastAsia="仿宋" w:cs="宋体"/>
          <w:color w:val="auto"/>
          <w:sz w:val="24"/>
        </w:rPr>
        <w:t>：（盖章）</w:t>
      </w:r>
    </w:p>
    <w:p w14:paraId="4AF1E31B">
      <w:pPr>
        <w:kinsoku w:val="0"/>
        <w:topLinePunct/>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法定代表人或受权人（签字）：</w:t>
      </w:r>
    </w:p>
    <w:p w14:paraId="69C77115">
      <w:pPr>
        <w:kinsoku w:val="0"/>
        <w:topLinePunct/>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日期：年月日</w:t>
      </w:r>
    </w:p>
    <w:p w14:paraId="03592804">
      <w:pPr>
        <w:pStyle w:val="49"/>
        <w:rPr>
          <w:rFonts w:hint="eastAsia" w:ascii="仿宋_GB2312" w:hAnsi="仿宋_GB2312" w:eastAsia="仿宋_GB2312" w:cs="仿宋_GB2312"/>
          <w:color w:val="auto"/>
          <w:sz w:val="28"/>
          <w:szCs w:val="28"/>
        </w:rPr>
      </w:pPr>
    </w:p>
    <w:p w14:paraId="0DD2536B">
      <w:pPr>
        <w:pStyle w:val="49"/>
        <w:rPr>
          <w:rFonts w:hint="eastAsia" w:ascii="仿宋_GB2312" w:hAnsi="仿宋_GB2312" w:eastAsia="仿宋_GB2312" w:cs="仿宋_GB2312"/>
          <w:color w:val="auto"/>
          <w:sz w:val="28"/>
          <w:szCs w:val="28"/>
        </w:rPr>
      </w:pPr>
    </w:p>
    <w:p w14:paraId="75BBEACD">
      <w:pPr>
        <w:snapToGrid w:val="0"/>
        <w:spacing w:line="300" w:lineRule="auto"/>
        <w:ind w:firstLine="640" w:firstLineChars="200"/>
        <w:contextualSpacing/>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color w:val="auto"/>
          <w:kern w:val="0"/>
          <w:sz w:val="32"/>
          <w:szCs w:val="32"/>
        </w:rPr>
        <w:br w:type="page"/>
      </w:r>
    </w:p>
    <w:p w14:paraId="44D4C9B4">
      <w:pPr>
        <w:snapToGrid w:val="0"/>
        <w:spacing w:line="400" w:lineRule="exact"/>
        <w:contextualSpacing/>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6</w:t>
      </w:r>
    </w:p>
    <w:p w14:paraId="04812FBC">
      <w:pPr>
        <w:widowControl/>
        <w:spacing w:before="100" w:beforeAutospacing="1" w:after="100" w:afterAutospacing="1" w:line="500" w:lineRule="atLeas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报价总表</w:t>
      </w:r>
    </w:p>
    <w:p w14:paraId="029E097B">
      <w:pPr>
        <w:rPr>
          <w:rFonts w:hint="eastAsia"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rPr>
        <w:t>供应商全称（加盖公章）：</w:t>
      </w:r>
    </w:p>
    <w:p w14:paraId="12155F11">
      <w:pPr>
        <w:rPr>
          <w:rFonts w:hint="eastAsia"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rPr>
        <w:t>项目名称：</w:t>
      </w:r>
    </w:p>
    <w:p w14:paraId="0EBCF54B">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项目编号：</w:t>
      </w:r>
    </w:p>
    <w:p w14:paraId="1415D676">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分包号：</w:t>
      </w:r>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62F5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3EAE40CC">
            <w:pPr>
              <w:jc w:val="center"/>
              <w:rPr>
                <w:rFonts w:hint="eastAsia" w:ascii="仿宋_GB2312" w:hAnsi="仿宋_GB2312" w:eastAsia="仿宋_GB2312" w:cs="仿宋_GB2312"/>
                <w:color w:val="auto"/>
                <w:szCs w:val="22"/>
              </w:rPr>
            </w:pPr>
            <w:r>
              <w:rPr>
                <w:rFonts w:hint="eastAsia" w:ascii="仿宋_GB2312" w:hAnsi="仿宋_GB2312" w:eastAsia="仿宋_GB2312" w:cs="仿宋_GB2312"/>
                <w:color w:val="auto"/>
                <w:kern w:val="0"/>
                <w:sz w:val="28"/>
                <w:szCs w:val="28"/>
              </w:rPr>
              <w:t>磋商服务名称</w:t>
            </w:r>
          </w:p>
        </w:tc>
        <w:tc>
          <w:tcPr>
            <w:tcW w:w="4607" w:type="dxa"/>
          </w:tcPr>
          <w:p w14:paraId="56F6273F">
            <w:pPr>
              <w:jc w:val="center"/>
              <w:rPr>
                <w:rFonts w:hint="eastAsia" w:ascii="仿宋_GB2312" w:hAnsi="仿宋_GB2312" w:eastAsia="仿宋_GB2312" w:cs="仿宋_GB2312"/>
                <w:color w:val="auto"/>
                <w:szCs w:val="22"/>
              </w:rPr>
            </w:pPr>
            <w:r>
              <w:rPr>
                <w:rFonts w:hint="eastAsia" w:ascii="仿宋_GB2312" w:hAnsi="仿宋_GB2312" w:eastAsia="仿宋_GB2312" w:cs="仿宋_GB2312"/>
                <w:color w:val="auto"/>
                <w:kern w:val="0"/>
                <w:sz w:val="28"/>
                <w:szCs w:val="28"/>
              </w:rPr>
              <w:t>磋商总报价</w:t>
            </w:r>
          </w:p>
        </w:tc>
      </w:tr>
      <w:tr w14:paraId="79C2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09D142CF">
            <w:pPr>
              <w:rPr>
                <w:rFonts w:hint="eastAsia" w:ascii="仿宋_GB2312" w:hAnsi="仿宋_GB2312" w:eastAsia="仿宋_GB2312" w:cs="仿宋_GB2312"/>
                <w:color w:val="auto"/>
                <w:szCs w:val="22"/>
              </w:rPr>
            </w:pPr>
          </w:p>
        </w:tc>
        <w:tc>
          <w:tcPr>
            <w:tcW w:w="4607" w:type="dxa"/>
          </w:tcPr>
          <w:p w14:paraId="0C3FEEB8">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大写：</w:t>
            </w:r>
          </w:p>
          <w:p w14:paraId="04406BD5">
            <w:pPr>
              <w:rPr>
                <w:rFonts w:hint="eastAsia" w:ascii="仿宋_GB2312" w:hAnsi="仿宋_GB2312" w:eastAsia="仿宋_GB2312" w:cs="仿宋_GB2312"/>
                <w:color w:val="auto"/>
                <w:szCs w:val="22"/>
                <w:u w:val="single"/>
              </w:rPr>
            </w:pPr>
            <w:r>
              <w:rPr>
                <w:rFonts w:hint="eastAsia" w:ascii="仿宋_GB2312" w:hAnsi="仿宋_GB2312" w:eastAsia="仿宋_GB2312" w:cs="仿宋_GB2312"/>
                <w:color w:val="auto"/>
                <w:kern w:val="0"/>
                <w:sz w:val="28"/>
                <w:szCs w:val="28"/>
              </w:rPr>
              <w:t>小写：元（人民币）</w:t>
            </w:r>
          </w:p>
        </w:tc>
      </w:tr>
    </w:tbl>
    <w:p w14:paraId="15E2CA58">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14:paraId="4F6E0988">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填写说明：</w:t>
      </w:r>
    </w:p>
    <w:p w14:paraId="4D6A2F10">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1、报价总表必须加盖供应商公章（复印件无效）。</w:t>
      </w:r>
    </w:p>
    <w:p w14:paraId="4053099C">
      <w:pP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2、如有分包，供应商参与任何一个包的标的，都需单独填写报价总表。</w:t>
      </w:r>
    </w:p>
    <w:p w14:paraId="283FC535">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5BB75EC4">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6F629B63">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1C03EAC0">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17BA23E7">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36B2B5FF">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21BD4CA6">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719DB2E7">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4E948274">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5410169D">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272CE802">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6DC1DAA8">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55CE600B">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3C459047">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16D1A152">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5B59F92B">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7A43AFC7">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6C1DB176">
      <w:pPr>
        <w:snapToGrid w:val="0"/>
        <w:spacing w:line="400" w:lineRule="exact"/>
        <w:ind w:firstLine="540" w:firstLineChars="192"/>
        <w:contextualSpacing/>
        <w:rPr>
          <w:rFonts w:hint="eastAsia" w:ascii="仿宋_GB2312" w:hAnsi="仿宋_GB2312" w:eastAsia="仿宋_GB2312" w:cs="仿宋_GB2312"/>
          <w:b/>
          <w:color w:val="auto"/>
          <w:kern w:val="0"/>
          <w:sz w:val="28"/>
          <w:szCs w:val="28"/>
        </w:rPr>
      </w:pPr>
    </w:p>
    <w:p w14:paraId="0756FA73">
      <w:pPr>
        <w:snapToGrid w:val="0"/>
        <w:spacing w:line="300" w:lineRule="auto"/>
        <w:outlineLvl w:val="0"/>
        <w:rPr>
          <w:rFonts w:hint="eastAsia" w:ascii="仿宋_GB2312" w:hAnsi="仿宋_GB2312" w:eastAsia="仿宋_GB2312" w:cs="仿宋_GB2312"/>
          <w:color w:val="auto"/>
          <w:sz w:val="32"/>
          <w:szCs w:val="32"/>
        </w:rPr>
      </w:pPr>
    </w:p>
    <w:p w14:paraId="65B8FC50">
      <w:pPr>
        <w:snapToGrid w:val="0"/>
        <w:spacing w:line="300" w:lineRule="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7</w:t>
      </w:r>
    </w:p>
    <w:p w14:paraId="4C6F51E3">
      <w:pPr>
        <w:spacing w:line="460" w:lineRule="exact"/>
        <w:jc w:val="center"/>
        <w:rPr>
          <w:rFonts w:hint="eastAsia" w:ascii="仿宋_GB2312" w:hAnsi="仿宋_GB2312" w:eastAsia="仿宋_GB2312" w:cs="仿宋_GB2312"/>
          <w:bCs/>
          <w:color w:val="auto"/>
          <w:sz w:val="40"/>
          <w:szCs w:val="40"/>
        </w:rPr>
      </w:pPr>
      <w:r>
        <w:rPr>
          <w:rFonts w:hint="eastAsia" w:ascii="仿宋_GB2312" w:hAnsi="仿宋_GB2312" w:eastAsia="仿宋_GB2312" w:cs="仿宋_GB2312"/>
          <w:bCs/>
          <w:color w:val="auto"/>
          <w:sz w:val="40"/>
          <w:szCs w:val="40"/>
        </w:rPr>
        <w:t>质疑函范本</w:t>
      </w:r>
    </w:p>
    <w:p w14:paraId="611E44D9">
      <w:pPr>
        <w:adjustRightInd w:val="0"/>
        <w:snapToGrid w:val="0"/>
        <w:spacing w:beforeLines="100" w:line="4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一、质疑供应商基本信息</w:t>
      </w:r>
    </w:p>
    <w:p w14:paraId="11018D2A">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质疑供应商：</w:t>
      </w:r>
    </w:p>
    <w:p w14:paraId="483EA00A">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地址：邮编：</w:t>
      </w:r>
    </w:p>
    <w:p w14:paraId="34810F62">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联系人：联系电话：</w:t>
      </w:r>
    </w:p>
    <w:p w14:paraId="77F2B83E">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授权代表：</w:t>
      </w:r>
    </w:p>
    <w:p w14:paraId="19C40F3F">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14:paraId="3521F147">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地址：邮编：</w:t>
      </w:r>
    </w:p>
    <w:p w14:paraId="73099A61">
      <w:pPr>
        <w:adjustRightInd w:val="0"/>
        <w:snapToGrid w:val="0"/>
        <w:spacing w:line="4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二、质疑项目基本情况</w:t>
      </w:r>
    </w:p>
    <w:p w14:paraId="763C109E">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质疑项目的名称：</w:t>
      </w:r>
    </w:p>
    <w:p w14:paraId="50914CBC">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质疑项目的编号：包号：</w:t>
      </w:r>
    </w:p>
    <w:p w14:paraId="3694F450">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采购人名称：</w:t>
      </w:r>
    </w:p>
    <w:p w14:paraId="7BDF2922">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采购文件获取日期：</w:t>
      </w:r>
    </w:p>
    <w:p w14:paraId="1149674C">
      <w:pPr>
        <w:adjustRightInd w:val="0"/>
        <w:snapToGrid w:val="0"/>
        <w:spacing w:line="4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三、质疑事项具体内容</w:t>
      </w:r>
    </w:p>
    <w:p w14:paraId="12CE0E6A">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质疑事项1：</w:t>
      </w:r>
    </w:p>
    <w:p w14:paraId="56CEEFA8">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事实依据：</w:t>
      </w:r>
    </w:p>
    <w:p w14:paraId="4414EB3D">
      <w:pPr>
        <w:adjustRightInd w:val="0"/>
        <w:snapToGrid w:val="0"/>
        <w:spacing w:line="460" w:lineRule="exact"/>
        <w:rPr>
          <w:rFonts w:hint="eastAsia" w:ascii="仿宋_GB2312" w:hAnsi="仿宋_GB2312" w:eastAsia="仿宋_GB2312" w:cs="仿宋_GB2312"/>
          <w:color w:val="auto"/>
          <w:sz w:val="28"/>
          <w:szCs w:val="28"/>
        </w:rPr>
      </w:pPr>
    </w:p>
    <w:p w14:paraId="0264DBF2">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法律依据：</w:t>
      </w:r>
    </w:p>
    <w:p w14:paraId="7BB56464">
      <w:pPr>
        <w:adjustRightInd w:val="0"/>
        <w:snapToGrid w:val="0"/>
        <w:spacing w:line="460" w:lineRule="exact"/>
        <w:rPr>
          <w:rFonts w:hint="eastAsia" w:ascii="仿宋_GB2312" w:hAnsi="仿宋_GB2312" w:eastAsia="仿宋_GB2312" w:cs="仿宋_GB2312"/>
          <w:color w:val="auto"/>
          <w:sz w:val="28"/>
          <w:szCs w:val="28"/>
          <w:u w:val="dotted"/>
        </w:rPr>
      </w:pPr>
    </w:p>
    <w:p w14:paraId="6B77AAC1">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质疑事项2</w:t>
      </w:r>
    </w:p>
    <w:p w14:paraId="40E4D576">
      <w:pPr>
        <w:adjustRightInd w:val="0"/>
        <w:snapToGrid w:val="0"/>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14:paraId="12D29882">
      <w:pPr>
        <w:adjustRightInd w:val="0"/>
        <w:snapToGrid w:val="0"/>
        <w:spacing w:line="460" w:lineRule="exac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四、与质疑事项相关的质疑请求</w:t>
      </w:r>
    </w:p>
    <w:p w14:paraId="38C7A141">
      <w:pPr>
        <w:adjustRightInd w:val="0"/>
        <w:snapToGrid w:val="0"/>
        <w:spacing w:line="460" w:lineRule="exact"/>
        <w:rPr>
          <w:rFonts w:hint="eastAsia" w:ascii="仿宋_GB2312" w:hAnsi="仿宋_GB2312" w:eastAsia="仿宋_GB2312" w:cs="仿宋_GB2312"/>
          <w:color w:val="auto"/>
          <w:sz w:val="28"/>
          <w:szCs w:val="28"/>
          <w:u w:val="dotted"/>
        </w:rPr>
      </w:pPr>
      <w:r>
        <w:rPr>
          <w:rFonts w:hint="eastAsia" w:ascii="仿宋_GB2312" w:hAnsi="仿宋_GB2312" w:eastAsia="仿宋_GB2312" w:cs="仿宋_GB2312"/>
          <w:color w:val="auto"/>
          <w:sz w:val="28"/>
          <w:szCs w:val="28"/>
        </w:rPr>
        <w:t>请求：</w:t>
      </w:r>
    </w:p>
    <w:p w14:paraId="47618E65">
      <w:pPr>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签字(签章)：                   公章：                      </w:t>
      </w:r>
    </w:p>
    <w:p w14:paraId="6A0044AB">
      <w:pPr>
        <w:spacing w:line="4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日期：    </w:t>
      </w:r>
    </w:p>
    <w:p w14:paraId="77B533EC">
      <w:pPr>
        <w:adjustRightInd w:val="0"/>
        <w:snapToGrid w:val="0"/>
        <w:spacing w:line="460" w:lineRule="exact"/>
        <w:rPr>
          <w:rFonts w:hint="eastAsia" w:ascii="仿宋_GB2312" w:hAnsi="仿宋_GB2312" w:eastAsia="仿宋_GB2312" w:cs="仿宋_GB2312"/>
          <w:color w:val="auto"/>
          <w:sz w:val="28"/>
          <w:szCs w:val="28"/>
        </w:rPr>
      </w:pPr>
    </w:p>
    <w:p w14:paraId="72A8786E">
      <w:pPr>
        <w:spacing w:line="460" w:lineRule="exact"/>
        <w:rPr>
          <w:rFonts w:hint="eastAsia" w:ascii="仿宋_GB2312" w:hAnsi="仿宋_GB2312" w:eastAsia="仿宋_GB2312" w:cs="仿宋_GB2312"/>
          <w:b/>
          <w:color w:val="auto"/>
          <w:sz w:val="28"/>
          <w:szCs w:val="28"/>
        </w:rPr>
      </w:pPr>
    </w:p>
    <w:p w14:paraId="6AB2D736">
      <w:pPr>
        <w:spacing w:line="460" w:lineRule="exact"/>
        <w:rPr>
          <w:rFonts w:hint="eastAsia" w:ascii="仿宋_GB2312" w:hAnsi="仿宋_GB2312" w:eastAsia="仿宋_GB2312" w:cs="仿宋_GB2312"/>
          <w:b/>
          <w:color w:val="auto"/>
          <w:sz w:val="28"/>
          <w:szCs w:val="28"/>
        </w:rPr>
      </w:pPr>
    </w:p>
    <w:p w14:paraId="159582B2">
      <w:pPr>
        <w:spacing w:line="4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质疑函制作说明：</w:t>
      </w:r>
    </w:p>
    <w:p w14:paraId="2C7AECA0">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1.供应商提出质疑时，应提交质疑函和必要的证明材料。</w:t>
      </w:r>
    </w:p>
    <w:p w14:paraId="266C8E6E">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8"/>
          <w:szCs w:val="28"/>
        </w:rPr>
        <w:t>供应商签署的授权委托书。授权委托书应载明代理人的姓名或者名称、代理事项、具体权限、期限和相关事项。</w:t>
      </w:r>
    </w:p>
    <w:p w14:paraId="4F2BBC13">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3.质疑供应商若对项目的某一分包进行质疑，质疑函中应列明具体分包号。</w:t>
      </w:r>
    </w:p>
    <w:p w14:paraId="7233E816">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4.质疑函的质疑事项应具体、明确，并有必要的事实依据和法律依据。</w:t>
      </w:r>
    </w:p>
    <w:p w14:paraId="6B181C78">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5.质疑函的质疑请求应与质疑事项相关。</w:t>
      </w:r>
    </w:p>
    <w:p w14:paraId="313F54CE">
      <w:pPr>
        <w:widowControl/>
        <w:spacing w:line="4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6.质疑供应商为自然人的，质疑函应由本人签字；质疑供应商为法人或者其他组织的，质疑函应由法定代表人、主要负责人，或者其授权代表签字或者盖章，并加盖公章。</w:t>
      </w:r>
    </w:p>
    <w:p w14:paraId="044FF9B5">
      <w:pPr>
        <w:snapToGrid w:val="0"/>
        <w:spacing w:line="300" w:lineRule="auto"/>
        <w:outlineLvl w:val="0"/>
        <w:rPr>
          <w:rFonts w:hint="eastAsia"/>
          <w:color w:val="auto"/>
          <w:sz w:val="28"/>
          <w:szCs w:val="28"/>
        </w:rPr>
      </w:pPr>
    </w:p>
    <w:p w14:paraId="1C350270">
      <w:pPr>
        <w:snapToGrid w:val="0"/>
        <w:spacing w:line="300" w:lineRule="auto"/>
        <w:outlineLvl w:val="0"/>
        <w:rPr>
          <w:rFonts w:hint="eastAsia"/>
          <w:color w:val="auto"/>
          <w:sz w:val="28"/>
          <w:szCs w:val="28"/>
        </w:rPr>
      </w:pPr>
    </w:p>
    <w:p w14:paraId="446EEE51">
      <w:pPr>
        <w:snapToGrid w:val="0"/>
        <w:spacing w:line="500" w:lineRule="exact"/>
        <w:rPr>
          <w:rFonts w:hint="eastAsia" w:ascii="宋体" w:hAnsi="宋体"/>
          <w:b/>
          <w:color w:val="auto"/>
          <w:sz w:val="28"/>
          <w:szCs w:val="28"/>
        </w:rPr>
      </w:pPr>
    </w:p>
    <w:p w14:paraId="27A7FD94">
      <w:pPr>
        <w:autoSpaceDE w:val="0"/>
        <w:autoSpaceDN w:val="0"/>
        <w:adjustRightInd w:val="0"/>
        <w:snapToGrid w:val="0"/>
        <w:spacing w:line="500" w:lineRule="exact"/>
        <w:contextualSpacing/>
        <w:rPr>
          <w:rFonts w:ascii="仿宋" w:hAnsi="仿宋" w:eastAsia="仿宋"/>
          <w:b/>
          <w:bCs/>
          <w:color w:val="auto"/>
          <w:sz w:val="28"/>
          <w:szCs w:val="28"/>
        </w:rPr>
      </w:pPr>
    </w:p>
    <w:p w14:paraId="750245CA">
      <w:pPr>
        <w:snapToGrid w:val="0"/>
        <w:spacing w:line="500" w:lineRule="exact"/>
        <w:ind w:firstLine="562" w:firstLineChars="200"/>
        <w:contextualSpacing/>
        <w:outlineLvl w:val="0"/>
        <w:rPr>
          <w:rFonts w:hint="eastAsia" w:ascii="仿宋" w:hAnsi="仿宋" w:eastAsia="仿宋"/>
          <w:b/>
          <w:color w:val="auto"/>
          <w:sz w:val="28"/>
          <w:szCs w:val="28"/>
        </w:rPr>
      </w:pPr>
    </w:p>
    <w:p w14:paraId="135DEDE1">
      <w:pPr>
        <w:snapToGrid w:val="0"/>
        <w:spacing w:line="500" w:lineRule="exact"/>
        <w:ind w:firstLine="562" w:firstLineChars="200"/>
        <w:contextualSpacing/>
        <w:outlineLvl w:val="0"/>
        <w:rPr>
          <w:rFonts w:hint="eastAsia" w:ascii="仿宋" w:hAnsi="仿宋" w:eastAsia="仿宋"/>
          <w:b/>
          <w:color w:val="auto"/>
          <w:sz w:val="28"/>
          <w:szCs w:val="28"/>
        </w:rPr>
      </w:pPr>
    </w:p>
    <w:p w14:paraId="38463A94">
      <w:pPr>
        <w:snapToGrid w:val="0"/>
        <w:spacing w:line="500" w:lineRule="exact"/>
        <w:ind w:firstLine="562" w:firstLineChars="200"/>
        <w:contextualSpacing/>
        <w:outlineLvl w:val="0"/>
        <w:rPr>
          <w:rFonts w:hint="eastAsia" w:ascii="仿宋" w:hAnsi="仿宋" w:eastAsia="仿宋"/>
          <w:b/>
          <w:color w:val="auto"/>
          <w:sz w:val="28"/>
          <w:szCs w:val="28"/>
        </w:rPr>
      </w:pPr>
    </w:p>
    <w:sectPr>
      <w:headerReference r:id="rId3" w:type="default"/>
      <w:footerReference r:id="rId4"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0F1B82-4A1D-4791-A52F-98913C1D31E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F68776A8-8BFD-4513-BD2D-3DC044F3A4C9}"/>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3" w:fontKey="{EFBE42CB-EB3C-4BBD-9EFD-326A13F64E76}"/>
  </w:font>
  <w:font w:name="华文新魏">
    <w:panose1 w:val="02010800040101010101"/>
    <w:charset w:val="86"/>
    <w:family w:val="auto"/>
    <w:pitch w:val="default"/>
    <w:sig w:usb0="00000001" w:usb1="080F0000" w:usb2="00000000" w:usb3="00000000" w:csb0="00040000" w:csb1="00000000"/>
    <w:embedRegular r:id="rId4" w:fontKey="{FE13B19E-1073-4A16-AAFA-7B03A7E35B16}"/>
  </w:font>
  <w:font w:name="方正黑体_GBK">
    <w:panose1 w:val="03000509000000000000"/>
    <w:charset w:val="86"/>
    <w:family w:val="script"/>
    <w:pitch w:val="default"/>
    <w:sig w:usb0="00000001" w:usb1="080E0000" w:usb2="00000000" w:usb3="00000000" w:csb0="00040000" w:csb1="00000000"/>
    <w:embedRegular r:id="rId5" w:fontKey="{DBDBB068-9AB8-43B7-A943-3A9C3ABA1150}"/>
  </w:font>
  <w:font w:name="仿宋">
    <w:panose1 w:val="02010609060101010101"/>
    <w:charset w:val="86"/>
    <w:family w:val="modern"/>
    <w:pitch w:val="default"/>
    <w:sig w:usb0="800002BF" w:usb1="38CF7CFA" w:usb2="00000016" w:usb3="00000000" w:csb0="00040001" w:csb1="00000000"/>
    <w:embedRegular r:id="rId6" w:fontKey="{48ADC14E-B8B4-4CD8-96E8-6A185138D57E}"/>
  </w:font>
  <w:font w:name="方正仿宋_GBK">
    <w:panose1 w:val="03000509000000000000"/>
    <w:charset w:val="86"/>
    <w:family w:val="script"/>
    <w:pitch w:val="default"/>
    <w:sig w:usb0="00000001" w:usb1="080E0000" w:usb2="00000000" w:usb3="00000000" w:csb0="00040000" w:csb1="00000000"/>
    <w:embedRegular r:id="rId7" w:fontKey="{2B977F29-6AB0-4C3B-8F51-0D341C0ECBAB}"/>
  </w:font>
  <w:font w:name="微软雅黑">
    <w:panose1 w:val="020B0503020204020204"/>
    <w:charset w:val="86"/>
    <w:family w:val="auto"/>
    <w:pitch w:val="default"/>
    <w:sig w:usb0="80000287" w:usb1="2ACF3C50" w:usb2="00000016" w:usb3="00000000" w:csb0="0004001F" w:csb1="00000000"/>
    <w:embedRegular r:id="rId8" w:fontKey="{8D764E52-F833-48A1-A4EF-0086E1AF2E10}"/>
  </w:font>
  <w:font w:name="WPSEMBED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8C40C">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0444CA">
                          <w:pPr>
                            <w:pStyle w:val="14"/>
                          </w:pPr>
                          <w:r>
                            <w:t xml:space="preserve">第 </w:t>
                          </w:r>
                          <w:r>
                            <w:fldChar w:fldCharType="begin"/>
                          </w:r>
                          <w:r>
                            <w:instrText xml:space="preserve"> PAGE  \* MERGEFORMAT </w:instrText>
                          </w:r>
                          <w:r>
                            <w:fldChar w:fldCharType="separate"/>
                          </w:r>
                          <w:r>
                            <w:rPr>
                              <w:lang w:val="en-US" w:eastAsia="zh-CN"/>
                            </w:rPr>
                            <w:t>18</w:t>
                          </w:r>
                          <w:r>
                            <w:fldChar w:fldCharType="end"/>
                          </w:r>
                          <w:r>
                            <w:t xml:space="preserve"> 页 共 </w:t>
                          </w:r>
                          <w:r>
                            <w:fldChar w:fldCharType="begin"/>
                          </w:r>
                          <w:r>
                            <w:instrText xml:space="preserve"> NUMPAGES  \* MERGEFORMAT </w:instrText>
                          </w:r>
                          <w:r>
                            <w:fldChar w:fldCharType="separate"/>
                          </w:r>
                          <w:r>
                            <w:rPr>
                              <w:lang w:val="en-US" w:eastAsia="zh-CN"/>
                            </w:rPr>
                            <w:t>43</w:t>
                          </w:r>
                          <w:r>
                            <w:rPr>
                              <w:lang w:val="en-US" w:eastAsia="zh-CN"/>
                            </w:rP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70444CA">
                    <w:pPr>
                      <w:pStyle w:val="14"/>
                    </w:pPr>
                    <w:r>
                      <w:t xml:space="preserve">第 </w:t>
                    </w:r>
                    <w:r>
                      <w:fldChar w:fldCharType="begin"/>
                    </w:r>
                    <w:r>
                      <w:instrText xml:space="preserve"> PAGE  \* MERGEFORMAT </w:instrText>
                    </w:r>
                    <w:r>
                      <w:fldChar w:fldCharType="separate"/>
                    </w:r>
                    <w:r>
                      <w:rPr>
                        <w:lang w:val="en-US" w:eastAsia="zh-CN"/>
                      </w:rPr>
                      <w:t>18</w:t>
                    </w:r>
                    <w:r>
                      <w:fldChar w:fldCharType="end"/>
                    </w:r>
                    <w:r>
                      <w:t xml:space="preserve"> 页 共 </w:t>
                    </w:r>
                    <w:r>
                      <w:fldChar w:fldCharType="begin"/>
                    </w:r>
                    <w:r>
                      <w:instrText xml:space="preserve"> NUMPAGES  \* MERGEFORMAT </w:instrText>
                    </w:r>
                    <w:r>
                      <w:fldChar w:fldCharType="separate"/>
                    </w:r>
                    <w:r>
                      <w:rPr>
                        <w:lang w:val="en-US" w:eastAsia="zh-CN"/>
                      </w:rPr>
                      <w:t>43</w:t>
                    </w:r>
                    <w:r>
                      <w:rPr>
                        <w:lang w:val="en-US" w:eastAsia="zh-CN"/>
                      </w:rP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FDE55">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HorizontalSpacing w:val="105"/>
  <w:drawingGridVerticalSpacing w:val="14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WMwMmVlMTFmMjk2MDZhZmQyZTU1NGU3NDhjZWE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F29"/>
    <w:rsid w:val="000363E7"/>
    <w:rsid w:val="00040BC7"/>
    <w:rsid w:val="00043CCD"/>
    <w:rsid w:val="0004687B"/>
    <w:rsid w:val="00046AE8"/>
    <w:rsid w:val="00051BE5"/>
    <w:rsid w:val="00051C4B"/>
    <w:rsid w:val="000531E3"/>
    <w:rsid w:val="00055731"/>
    <w:rsid w:val="00057C9F"/>
    <w:rsid w:val="0006312A"/>
    <w:rsid w:val="00064E5C"/>
    <w:rsid w:val="0006533C"/>
    <w:rsid w:val="000674BE"/>
    <w:rsid w:val="00067D3A"/>
    <w:rsid w:val="000707B4"/>
    <w:rsid w:val="000733BC"/>
    <w:rsid w:val="000733D5"/>
    <w:rsid w:val="000743C3"/>
    <w:rsid w:val="00077641"/>
    <w:rsid w:val="000811BB"/>
    <w:rsid w:val="00081A99"/>
    <w:rsid w:val="0008288C"/>
    <w:rsid w:val="000860E4"/>
    <w:rsid w:val="000930EC"/>
    <w:rsid w:val="000931E9"/>
    <w:rsid w:val="0009351A"/>
    <w:rsid w:val="00093B09"/>
    <w:rsid w:val="00093F93"/>
    <w:rsid w:val="000949F1"/>
    <w:rsid w:val="00096D7E"/>
    <w:rsid w:val="000A3BFD"/>
    <w:rsid w:val="000A5B2F"/>
    <w:rsid w:val="000B0744"/>
    <w:rsid w:val="000B09B6"/>
    <w:rsid w:val="000B78D1"/>
    <w:rsid w:val="000B7DF5"/>
    <w:rsid w:val="000C09DC"/>
    <w:rsid w:val="000C433D"/>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AF2"/>
    <w:rsid w:val="0010514D"/>
    <w:rsid w:val="001104D2"/>
    <w:rsid w:val="00115E82"/>
    <w:rsid w:val="00116E44"/>
    <w:rsid w:val="001244CE"/>
    <w:rsid w:val="0012592D"/>
    <w:rsid w:val="0012699C"/>
    <w:rsid w:val="00127475"/>
    <w:rsid w:val="00132D06"/>
    <w:rsid w:val="001359DC"/>
    <w:rsid w:val="00137F66"/>
    <w:rsid w:val="00141B11"/>
    <w:rsid w:val="001443A6"/>
    <w:rsid w:val="0014603C"/>
    <w:rsid w:val="001463C7"/>
    <w:rsid w:val="001467F4"/>
    <w:rsid w:val="00150D31"/>
    <w:rsid w:val="00151847"/>
    <w:rsid w:val="00154178"/>
    <w:rsid w:val="00155581"/>
    <w:rsid w:val="00156591"/>
    <w:rsid w:val="001570D4"/>
    <w:rsid w:val="0015743C"/>
    <w:rsid w:val="00160309"/>
    <w:rsid w:val="0016109E"/>
    <w:rsid w:val="001620CF"/>
    <w:rsid w:val="00162A03"/>
    <w:rsid w:val="001639C2"/>
    <w:rsid w:val="00163D0B"/>
    <w:rsid w:val="001646CB"/>
    <w:rsid w:val="0017113F"/>
    <w:rsid w:val="001731C5"/>
    <w:rsid w:val="00173C44"/>
    <w:rsid w:val="0017626E"/>
    <w:rsid w:val="00181ED3"/>
    <w:rsid w:val="00182CCA"/>
    <w:rsid w:val="001869A8"/>
    <w:rsid w:val="00187BE1"/>
    <w:rsid w:val="001903D4"/>
    <w:rsid w:val="0019251D"/>
    <w:rsid w:val="00192DB5"/>
    <w:rsid w:val="001A00EE"/>
    <w:rsid w:val="001A0364"/>
    <w:rsid w:val="001A0C8B"/>
    <w:rsid w:val="001A1AC6"/>
    <w:rsid w:val="001A3410"/>
    <w:rsid w:val="001A3EDD"/>
    <w:rsid w:val="001A47E3"/>
    <w:rsid w:val="001A67C9"/>
    <w:rsid w:val="001B2572"/>
    <w:rsid w:val="001B344D"/>
    <w:rsid w:val="001B663D"/>
    <w:rsid w:val="001B6EC8"/>
    <w:rsid w:val="001C1D5F"/>
    <w:rsid w:val="001C45F5"/>
    <w:rsid w:val="001C4662"/>
    <w:rsid w:val="001C6AFF"/>
    <w:rsid w:val="001D279A"/>
    <w:rsid w:val="001D3500"/>
    <w:rsid w:val="001D4EC2"/>
    <w:rsid w:val="001D66F0"/>
    <w:rsid w:val="001D6723"/>
    <w:rsid w:val="001D6A81"/>
    <w:rsid w:val="001E1433"/>
    <w:rsid w:val="001E53BC"/>
    <w:rsid w:val="001F120D"/>
    <w:rsid w:val="001F3AEC"/>
    <w:rsid w:val="001F4F3E"/>
    <w:rsid w:val="001F7EC5"/>
    <w:rsid w:val="002007BF"/>
    <w:rsid w:val="00201576"/>
    <w:rsid w:val="00204B7C"/>
    <w:rsid w:val="002106EA"/>
    <w:rsid w:val="002131C8"/>
    <w:rsid w:val="00214649"/>
    <w:rsid w:val="00214B6D"/>
    <w:rsid w:val="00215DD8"/>
    <w:rsid w:val="0021679D"/>
    <w:rsid w:val="00223407"/>
    <w:rsid w:val="002244DA"/>
    <w:rsid w:val="00227E29"/>
    <w:rsid w:val="00230636"/>
    <w:rsid w:val="002330E2"/>
    <w:rsid w:val="0023425B"/>
    <w:rsid w:val="00234DAB"/>
    <w:rsid w:val="00235DF7"/>
    <w:rsid w:val="00237E0C"/>
    <w:rsid w:val="00241BB8"/>
    <w:rsid w:val="00244939"/>
    <w:rsid w:val="002468F0"/>
    <w:rsid w:val="00247C93"/>
    <w:rsid w:val="00250900"/>
    <w:rsid w:val="002546EC"/>
    <w:rsid w:val="00254A15"/>
    <w:rsid w:val="00254B39"/>
    <w:rsid w:val="00255AAF"/>
    <w:rsid w:val="002602DD"/>
    <w:rsid w:val="0026242C"/>
    <w:rsid w:val="002647BE"/>
    <w:rsid w:val="00270410"/>
    <w:rsid w:val="00274032"/>
    <w:rsid w:val="002748BD"/>
    <w:rsid w:val="0027499D"/>
    <w:rsid w:val="00275C65"/>
    <w:rsid w:val="002840DC"/>
    <w:rsid w:val="002871A5"/>
    <w:rsid w:val="00290923"/>
    <w:rsid w:val="00291471"/>
    <w:rsid w:val="00292164"/>
    <w:rsid w:val="00294605"/>
    <w:rsid w:val="0029623B"/>
    <w:rsid w:val="002975D9"/>
    <w:rsid w:val="002A1054"/>
    <w:rsid w:val="002A287A"/>
    <w:rsid w:val="002A3E8C"/>
    <w:rsid w:val="002A4991"/>
    <w:rsid w:val="002A7755"/>
    <w:rsid w:val="002A79A7"/>
    <w:rsid w:val="002A7F5E"/>
    <w:rsid w:val="002B1C13"/>
    <w:rsid w:val="002B1C92"/>
    <w:rsid w:val="002B6371"/>
    <w:rsid w:val="002B64B0"/>
    <w:rsid w:val="002C02A7"/>
    <w:rsid w:val="002C04E9"/>
    <w:rsid w:val="002C221F"/>
    <w:rsid w:val="002C29D9"/>
    <w:rsid w:val="002C41EE"/>
    <w:rsid w:val="002C4C6D"/>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EC6"/>
    <w:rsid w:val="002F70DF"/>
    <w:rsid w:val="003009D5"/>
    <w:rsid w:val="00300A5F"/>
    <w:rsid w:val="00302E16"/>
    <w:rsid w:val="00310100"/>
    <w:rsid w:val="00310EFD"/>
    <w:rsid w:val="003121B1"/>
    <w:rsid w:val="00314C38"/>
    <w:rsid w:val="003164A3"/>
    <w:rsid w:val="00320476"/>
    <w:rsid w:val="00320B07"/>
    <w:rsid w:val="00320C34"/>
    <w:rsid w:val="00321CBF"/>
    <w:rsid w:val="00322B57"/>
    <w:rsid w:val="00330686"/>
    <w:rsid w:val="0033200D"/>
    <w:rsid w:val="00334C59"/>
    <w:rsid w:val="003406AD"/>
    <w:rsid w:val="003436D0"/>
    <w:rsid w:val="00343D2E"/>
    <w:rsid w:val="0035199B"/>
    <w:rsid w:val="00355DE5"/>
    <w:rsid w:val="003602C3"/>
    <w:rsid w:val="003604DF"/>
    <w:rsid w:val="00361079"/>
    <w:rsid w:val="00364309"/>
    <w:rsid w:val="00367A68"/>
    <w:rsid w:val="0037007E"/>
    <w:rsid w:val="0037119F"/>
    <w:rsid w:val="0037319F"/>
    <w:rsid w:val="00375458"/>
    <w:rsid w:val="00381D8F"/>
    <w:rsid w:val="00383292"/>
    <w:rsid w:val="00385B36"/>
    <w:rsid w:val="0039137F"/>
    <w:rsid w:val="00395FAE"/>
    <w:rsid w:val="003A3808"/>
    <w:rsid w:val="003A42A7"/>
    <w:rsid w:val="003A4DE4"/>
    <w:rsid w:val="003B1C66"/>
    <w:rsid w:val="003B38ED"/>
    <w:rsid w:val="003B5148"/>
    <w:rsid w:val="003C6991"/>
    <w:rsid w:val="003C71ED"/>
    <w:rsid w:val="003D041B"/>
    <w:rsid w:val="003D06E5"/>
    <w:rsid w:val="003D199E"/>
    <w:rsid w:val="003D4401"/>
    <w:rsid w:val="003D64B6"/>
    <w:rsid w:val="003E2B34"/>
    <w:rsid w:val="003E3257"/>
    <w:rsid w:val="003F1853"/>
    <w:rsid w:val="003F3E0C"/>
    <w:rsid w:val="003F4D19"/>
    <w:rsid w:val="003F549E"/>
    <w:rsid w:val="003F5D1B"/>
    <w:rsid w:val="003F7843"/>
    <w:rsid w:val="00403B9D"/>
    <w:rsid w:val="00407224"/>
    <w:rsid w:val="00407903"/>
    <w:rsid w:val="00407BFC"/>
    <w:rsid w:val="004101B0"/>
    <w:rsid w:val="004103F6"/>
    <w:rsid w:val="00410D0B"/>
    <w:rsid w:val="00412036"/>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E4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844"/>
    <w:rsid w:val="004A3046"/>
    <w:rsid w:val="004A4B9D"/>
    <w:rsid w:val="004A704F"/>
    <w:rsid w:val="004A72A4"/>
    <w:rsid w:val="004A7C96"/>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5292"/>
    <w:rsid w:val="004E152F"/>
    <w:rsid w:val="004E2A00"/>
    <w:rsid w:val="004E2AC9"/>
    <w:rsid w:val="004E2F63"/>
    <w:rsid w:val="004E3BF5"/>
    <w:rsid w:val="004F099F"/>
    <w:rsid w:val="004F3CB4"/>
    <w:rsid w:val="00503474"/>
    <w:rsid w:val="00503BA7"/>
    <w:rsid w:val="0050700C"/>
    <w:rsid w:val="00513B39"/>
    <w:rsid w:val="00514E8A"/>
    <w:rsid w:val="00515B97"/>
    <w:rsid w:val="00515D24"/>
    <w:rsid w:val="00516020"/>
    <w:rsid w:val="0052071E"/>
    <w:rsid w:val="00521230"/>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51258"/>
    <w:rsid w:val="00554692"/>
    <w:rsid w:val="00554B19"/>
    <w:rsid w:val="00556006"/>
    <w:rsid w:val="005569D2"/>
    <w:rsid w:val="00561A91"/>
    <w:rsid w:val="005627F2"/>
    <w:rsid w:val="00562FB5"/>
    <w:rsid w:val="005632D0"/>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608C"/>
    <w:rsid w:val="0059678A"/>
    <w:rsid w:val="005A1415"/>
    <w:rsid w:val="005A506D"/>
    <w:rsid w:val="005A7731"/>
    <w:rsid w:val="005B02F9"/>
    <w:rsid w:val="005B0E49"/>
    <w:rsid w:val="005B1F16"/>
    <w:rsid w:val="005B1F8C"/>
    <w:rsid w:val="005B21BD"/>
    <w:rsid w:val="005B5D7D"/>
    <w:rsid w:val="005B688B"/>
    <w:rsid w:val="005B71B9"/>
    <w:rsid w:val="005C06AF"/>
    <w:rsid w:val="005C0BF8"/>
    <w:rsid w:val="005C20F7"/>
    <w:rsid w:val="005C2ABD"/>
    <w:rsid w:val="005C38A7"/>
    <w:rsid w:val="005C7A1F"/>
    <w:rsid w:val="005D015B"/>
    <w:rsid w:val="005D0AD7"/>
    <w:rsid w:val="005D0C2B"/>
    <w:rsid w:val="005D2DCB"/>
    <w:rsid w:val="005D7364"/>
    <w:rsid w:val="005D7993"/>
    <w:rsid w:val="005E1A14"/>
    <w:rsid w:val="005E44C9"/>
    <w:rsid w:val="005E4685"/>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21D6D"/>
    <w:rsid w:val="00624F5F"/>
    <w:rsid w:val="0062611B"/>
    <w:rsid w:val="006277EC"/>
    <w:rsid w:val="00632BD0"/>
    <w:rsid w:val="00634A4B"/>
    <w:rsid w:val="00635ECA"/>
    <w:rsid w:val="00637DDA"/>
    <w:rsid w:val="00642E22"/>
    <w:rsid w:val="0065148D"/>
    <w:rsid w:val="00655F61"/>
    <w:rsid w:val="00663E65"/>
    <w:rsid w:val="00665DDD"/>
    <w:rsid w:val="00667586"/>
    <w:rsid w:val="006679E2"/>
    <w:rsid w:val="0067083A"/>
    <w:rsid w:val="00670CCF"/>
    <w:rsid w:val="00670E4B"/>
    <w:rsid w:val="0067155A"/>
    <w:rsid w:val="006724BC"/>
    <w:rsid w:val="006746C4"/>
    <w:rsid w:val="006771C9"/>
    <w:rsid w:val="00677ABA"/>
    <w:rsid w:val="00684B51"/>
    <w:rsid w:val="00687A51"/>
    <w:rsid w:val="00690502"/>
    <w:rsid w:val="00691715"/>
    <w:rsid w:val="0069299B"/>
    <w:rsid w:val="006A4C2F"/>
    <w:rsid w:val="006A5C54"/>
    <w:rsid w:val="006A5D76"/>
    <w:rsid w:val="006B2BD2"/>
    <w:rsid w:val="006B5071"/>
    <w:rsid w:val="006B6DA9"/>
    <w:rsid w:val="006B71E7"/>
    <w:rsid w:val="006C3296"/>
    <w:rsid w:val="006C5470"/>
    <w:rsid w:val="006C5AA4"/>
    <w:rsid w:val="006C6D70"/>
    <w:rsid w:val="006C7523"/>
    <w:rsid w:val="006D12EF"/>
    <w:rsid w:val="006D6598"/>
    <w:rsid w:val="006D6A87"/>
    <w:rsid w:val="006D6D47"/>
    <w:rsid w:val="006E3200"/>
    <w:rsid w:val="006E3E45"/>
    <w:rsid w:val="006E4A3F"/>
    <w:rsid w:val="006E5AD6"/>
    <w:rsid w:val="006F0802"/>
    <w:rsid w:val="006F2FDC"/>
    <w:rsid w:val="0070050A"/>
    <w:rsid w:val="00701FC9"/>
    <w:rsid w:val="00702715"/>
    <w:rsid w:val="00703177"/>
    <w:rsid w:val="007060DA"/>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7BE5"/>
    <w:rsid w:val="00791CD7"/>
    <w:rsid w:val="00792E96"/>
    <w:rsid w:val="00793250"/>
    <w:rsid w:val="00794B53"/>
    <w:rsid w:val="007975A1"/>
    <w:rsid w:val="007A116D"/>
    <w:rsid w:val="007A29EE"/>
    <w:rsid w:val="007B0654"/>
    <w:rsid w:val="007B10D0"/>
    <w:rsid w:val="007B4D8F"/>
    <w:rsid w:val="007B5B52"/>
    <w:rsid w:val="007B6989"/>
    <w:rsid w:val="007B77F4"/>
    <w:rsid w:val="007C1564"/>
    <w:rsid w:val="007C1C13"/>
    <w:rsid w:val="007C2E08"/>
    <w:rsid w:val="007C456E"/>
    <w:rsid w:val="007C4F92"/>
    <w:rsid w:val="007C63C9"/>
    <w:rsid w:val="007D1241"/>
    <w:rsid w:val="007D1696"/>
    <w:rsid w:val="007D4874"/>
    <w:rsid w:val="007D5914"/>
    <w:rsid w:val="007D76AC"/>
    <w:rsid w:val="007E04C2"/>
    <w:rsid w:val="007E3A62"/>
    <w:rsid w:val="007E4448"/>
    <w:rsid w:val="007E4C1C"/>
    <w:rsid w:val="007F098A"/>
    <w:rsid w:val="007F1A35"/>
    <w:rsid w:val="007F1DB3"/>
    <w:rsid w:val="007F6A4A"/>
    <w:rsid w:val="007F7F83"/>
    <w:rsid w:val="00800DC9"/>
    <w:rsid w:val="00802238"/>
    <w:rsid w:val="0080270D"/>
    <w:rsid w:val="00803663"/>
    <w:rsid w:val="0080455C"/>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41969"/>
    <w:rsid w:val="0084230F"/>
    <w:rsid w:val="00843E6D"/>
    <w:rsid w:val="0084449A"/>
    <w:rsid w:val="0084496E"/>
    <w:rsid w:val="00846157"/>
    <w:rsid w:val="00851F7D"/>
    <w:rsid w:val="008535D2"/>
    <w:rsid w:val="00854624"/>
    <w:rsid w:val="008619A1"/>
    <w:rsid w:val="00861D87"/>
    <w:rsid w:val="00861F35"/>
    <w:rsid w:val="0086246D"/>
    <w:rsid w:val="00862904"/>
    <w:rsid w:val="008646B1"/>
    <w:rsid w:val="008660CD"/>
    <w:rsid w:val="00870789"/>
    <w:rsid w:val="0087299F"/>
    <w:rsid w:val="0087426A"/>
    <w:rsid w:val="0087707F"/>
    <w:rsid w:val="00880AE4"/>
    <w:rsid w:val="00881756"/>
    <w:rsid w:val="0088337A"/>
    <w:rsid w:val="008858B1"/>
    <w:rsid w:val="00886511"/>
    <w:rsid w:val="00887480"/>
    <w:rsid w:val="00887FD2"/>
    <w:rsid w:val="00895657"/>
    <w:rsid w:val="008966C9"/>
    <w:rsid w:val="00897A59"/>
    <w:rsid w:val="008A2A50"/>
    <w:rsid w:val="008A4BAB"/>
    <w:rsid w:val="008A662B"/>
    <w:rsid w:val="008A778E"/>
    <w:rsid w:val="008A7EED"/>
    <w:rsid w:val="008B54A4"/>
    <w:rsid w:val="008B5D02"/>
    <w:rsid w:val="008B6038"/>
    <w:rsid w:val="008B7D19"/>
    <w:rsid w:val="008C617D"/>
    <w:rsid w:val="008C67B4"/>
    <w:rsid w:val="008C6E04"/>
    <w:rsid w:val="008D0955"/>
    <w:rsid w:val="008D099A"/>
    <w:rsid w:val="008D13F8"/>
    <w:rsid w:val="008D19E0"/>
    <w:rsid w:val="008D5D69"/>
    <w:rsid w:val="008E05A2"/>
    <w:rsid w:val="008E0F02"/>
    <w:rsid w:val="008E112C"/>
    <w:rsid w:val="008E4EE4"/>
    <w:rsid w:val="008E61F1"/>
    <w:rsid w:val="008E6ABA"/>
    <w:rsid w:val="008E6C8B"/>
    <w:rsid w:val="008E7641"/>
    <w:rsid w:val="008F141B"/>
    <w:rsid w:val="008F5E85"/>
    <w:rsid w:val="008F70FC"/>
    <w:rsid w:val="00900FB2"/>
    <w:rsid w:val="009015EF"/>
    <w:rsid w:val="00901DB7"/>
    <w:rsid w:val="00904499"/>
    <w:rsid w:val="00904AA6"/>
    <w:rsid w:val="00906B25"/>
    <w:rsid w:val="00906EE0"/>
    <w:rsid w:val="00912E3B"/>
    <w:rsid w:val="00916E16"/>
    <w:rsid w:val="009209D2"/>
    <w:rsid w:val="009235DA"/>
    <w:rsid w:val="00930118"/>
    <w:rsid w:val="009313F0"/>
    <w:rsid w:val="009325CD"/>
    <w:rsid w:val="00935232"/>
    <w:rsid w:val="009357B9"/>
    <w:rsid w:val="00937D34"/>
    <w:rsid w:val="00941FC0"/>
    <w:rsid w:val="009462EB"/>
    <w:rsid w:val="009501A5"/>
    <w:rsid w:val="0095029E"/>
    <w:rsid w:val="00951CB7"/>
    <w:rsid w:val="009606F2"/>
    <w:rsid w:val="00961CEF"/>
    <w:rsid w:val="00962975"/>
    <w:rsid w:val="00963A5D"/>
    <w:rsid w:val="009666EA"/>
    <w:rsid w:val="00970A22"/>
    <w:rsid w:val="00971AA2"/>
    <w:rsid w:val="00973D4B"/>
    <w:rsid w:val="00981AB2"/>
    <w:rsid w:val="00981C49"/>
    <w:rsid w:val="009835B6"/>
    <w:rsid w:val="0098598E"/>
    <w:rsid w:val="0099104D"/>
    <w:rsid w:val="009960BD"/>
    <w:rsid w:val="009A2102"/>
    <w:rsid w:val="009A2379"/>
    <w:rsid w:val="009A270A"/>
    <w:rsid w:val="009A376E"/>
    <w:rsid w:val="009A6905"/>
    <w:rsid w:val="009B0D30"/>
    <w:rsid w:val="009B2C76"/>
    <w:rsid w:val="009B47BE"/>
    <w:rsid w:val="009B4AAA"/>
    <w:rsid w:val="009C00B4"/>
    <w:rsid w:val="009C1E60"/>
    <w:rsid w:val="009C260F"/>
    <w:rsid w:val="009C2B05"/>
    <w:rsid w:val="009C44F2"/>
    <w:rsid w:val="009C5FA5"/>
    <w:rsid w:val="009C62C2"/>
    <w:rsid w:val="009C6DB3"/>
    <w:rsid w:val="009D085C"/>
    <w:rsid w:val="009D3960"/>
    <w:rsid w:val="009D4788"/>
    <w:rsid w:val="009D5073"/>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2ED"/>
    <w:rsid w:val="00A1045F"/>
    <w:rsid w:val="00A1184C"/>
    <w:rsid w:val="00A12970"/>
    <w:rsid w:val="00A13ECB"/>
    <w:rsid w:val="00A140A1"/>
    <w:rsid w:val="00A16E4A"/>
    <w:rsid w:val="00A20293"/>
    <w:rsid w:val="00A21B17"/>
    <w:rsid w:val="00A22E72"/>
    <w:rsid w:val="00A26193"/>
    <w:rsid w:val="00A3120C"/>
    <w:rsid w:val="00A31C8C"/>
    <w:rsid w:val="00A337AF"/>
    <w:rsid w:val="00A41C16"/>
    <w:rsid w:val="00A4252F"/>
    <w:rsid w:val="00A43E5B"/>
    <w:rsid w:val="00A4492E"/>
    <w:rsid w:val="00A4524C"/>
    <w:rsid w:val="00A45CD1"/>
    <w:rsid w:val="00A51B03"/>
    <w:rsid w:val="00A51BDE"/>
    <w:rsid w:val="00A5669E"/>
    <w:rsid w:val="00A57106"/>
    <w:rsid w:val="00A60435"/>
    <w:rsid w:val="00A61617"/>
    <w:rsid w:val="00A63925"/>
    <w:rsid w:val="00A63EC2"/>
    <w:rsid w:val="00A70DDB"/>
    <w:rsid w:val="00A7144E"/>
    <w:rsid w:val="00A73C9D"/>
    <w:rsid w:val="00A767FF"/>
    <w:rsid w:val="00A769D3"/>
    <w:rsid w:val="00A82845"/>
    <w:rsid w:val="00A839D1"/>
    <w:rsid w:val="00A85F9C"/>
    <w:rsid w:val="00A86330"/>
    <w:rsid w:val="00A86999"/>
    <w:rsid w:val="00A9167C"/>
    <w:rsid w:val="00AA246F"/>
    <w:rsid w:val="00AA2866"/>
    <w:rsid w:val="00AA2A90"/>
    <w:rsid w:val="00AA4BD2"/>
    <w:rsid w:val="00AA664D"/>
    <w:rsid w:val="00AB0BBE"/>
    <w:rsid w:val="00AB1E43"/>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5688"/>
    <w:rsid w:val="00AD5E0C"/>
    <w:rsid w:val="00AE040F"/>
    <w:rsid w:val="00AE0617"/>
    <w:rsid w:val="00AE6E0C"/>
    <w:rsid w:val="00AE7343"/>
    <w:rsid w:val="00AE7E5F"/>
    <w:rsid w:val="00AF0BB1"/>
    <w:rsid w:val="00AF201C"/>
    <w:rsid w:val="00AF3DFF"/>
    <w:rsid w:val="00AF400D"/>
    <w:rsid w:val="00B012B5"/>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64054"/>
    <w:rsid w:val="00B65A74"/>
    <w:rsid w:val="00B65DBF"/>
    <w:rsid w:val="00B70F8B"/>
    <w:rsid w:val="00B71578"/>
    <w:rsid w:val="00B720DF"/>
    <w:rsid w:val="00B7386A"/>
    <w:rsid w:val="00B74502"/>
    <w:rsid w:val="00B76EB7"/>
    <w:rsid w:val="00B771F9"/>
    <w:rsid w:val="00B80736"/>
    <w:rsid w:val="00B81902"/>
    <w:rsid w:val="00B92EB2"/>
    <w:rsid w:val="00B97308"/>
    <w:rsid w:val="00BA3508"/>
    <w:rsid w:val="00BA4274"/>
    <w:rsid w:val="00BA4B7B"/>
    <w:rsid w:val="00BA56C2"/>
    <w:rsid w:val="00BB1214"/>
    <w:rsid w:val="00BB1CA6"/>
    <w:rsid w:val="00BB7FAA"/>
    <w:rsid w:val="00BC3874"/>
    <w:rsid w:val="00BC6CD4"/>
    <w:rsid w:val="00BC7BC3"/>
    <w:rsid w:val="00BD0960"/>
    <w:rsid w:val="00BD3F6A"/>
    <w:rsid w:val="00BD4BED"/>
    <w:rsid w:val="00BD5610"/>
    <w:rsid w:val="00BD56DB"/>
    <w:rsid w:val="00BE40B8"/>
    <w:rsid w:val="00BE4D79"/>
    <w:rsid w:val="00BF130A"/>
    <w:rsid w:val="00BF185F"/>
    <w:rsid w:val="00BF2C83"/>
    <w:rsid w:val="00BF40F9"/>
    <w:rsid w:val="00BF5FB2"/>
    <w:rsid w:val="00BF7E9A"/>
    <w:rsid w:val="00C00D7C"/>
    <w:rsid w:val="00C0231B"/>
    <w:rsid w:val="00C103D4"/>
    <w:rsid w:val="00C10771"/>
    <w:rsid w:val="00C1162E"/>
    <w:rsid w:val="00C13466"/>
    <w:rsid w:val="00C134F4"/>
    <w:rsid w:val="00C14370"/>
    <w:rsid w:val="00C148C0"/>
    <w:rsid w:val="00C14E6E"/>
    <w:rsid w:val="00C23B0F"/>
    <w:rsid w:val="00C261EA"/>
    <w:rsid w:val="00C3671A"/>
    <w:rsid w:val="00C36875"/>
    <w:rsid w:val="00C37886"/>
    <w:rsid w:val="00C425B0"/>
    <w:rsid w:val="00C42F30"/>
    <w:rsid w:val="00C46925"/>
    <w:rsid w:val="00C46CD6"/>
    <w:rsid w:val="00C54773"/>
    <w:rsid w:val="00C557DF"/>
    <w:rsid w:val="00C558CC"/>
    <w:rsid w:val="00C55FAC"/>
    <w:rsid w:val="00C56AA5"/>
    <w:rsid w:val="00C56C38"/>
    <w:rsid w:val="00C6161E"/>
    <w:rsid w:val="00C63986"/>
    <w:rsid w:val="00C675E4"/>
    <w:rsid w:val="00C67D60"/>
    <w:rsid w:val="00C70515"/>
    <w:rsid w:val="00C804F7"/>
    <w:rsid w:val="00C82B0E"/>
    <w:rsid w:val="00C84D6D"/>
    <w:rsid w:val="00C85B97"/>
    <w:rsid w:val="00C85E5E"/>
    <w:rsid w:val="00C86F1B"/>
    <w:rsid w:val="00C9096D"/>
    <w:rsid w:val="00C91BC1"/>
    <w:rsid w:val="00C93767"/>
    <w:rsid w:val="00C95930"/>
    <w:rsid w:val="00C96E7C"/>
    <w:rsid w:val="00C97D17"/>
    <w:rsid w:val="00CA069C"/>
    <w:rsid w:val="00CA1A4C"/>
    <w:rsid w:val="00CA2A8C"/>
    <w:rsid w:val="00CA3A76"/>
    <w:rsid w:val="00CB38D7"/>
    <w:rsid w:val="00CB6600"/>
    <w:rsid w:val="00CB7762"/>
    <w:rsid w:val="00CC30E1"/>
    <w:rsid w:val="00CC423B"/>
    <w:rsid w:val="00CC56AF"/>
    <w:rsid w:val="00CD225E"/>
    <w:rsid w:val="00CD3768"/>
    <w:rsid w:val="00CD5D9B"/>
    <w:rsid w:val="00CD756F"/>
    <w:rsid w:val="00CE08D4"/>
    <w:rsid w:val="00CE299E"/>
    <w:rsid w:val="00CE3B6F"/>
    <w:rsid w:val="00CF494E"/>
    <w:rsid w:val="00D016D5"/>
    <w:rsid w:val="00D02743"/>
    <w:rsid w:val="00D0448D"/>
    <w:rsid w:val="00D10242"/>
    <w:rsid w:val="00D11C98"/>
    <w:rsid w:val="00D13E9D"/>
    <w:rsid w:val="00D148F7"/>
    <w:rsid w:val="00D15FA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236E"/>
    <w:rsid w:val="00D532E1"/>
    <w:rsid w:val="00D55A52"/>
    <w:rsid w:val="00D5633E"/>
    <w:rsid w:val="00D617EB"/>
    <w:rsid w:val="00D64133"/>
    <w:rsid w:val="00D65F8D"/>
    <w:rsid w:val="00D71A37"/>
    <w:rsid w:val="00D7394A"/>
    <w:rsid w:val="00D7641E"/>
    <w:rsid w:val="00D816AA"/>
    <w:rsid w:val="00D83BDC"/>
    <w:rsid w:val="00D851A1"/>
    <w:rsid w:val="00D8597C"/>
    <w:rsid w:val="00D92EF6"/>
    <w:rsid w:val="00D96A6E"/>
    <w:rsid w:val="00DA3130"/>
    <w:rsid w:val="00DA58E4"/>
    <w:rsid w:val="00DB0E66"/>
    <w:rsid w:val="00DB2655"/>
    <w:rsid w:val="00DB2B03"/>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739C"/>
    <w:rsid w:val="00E24F24"/>
    <w:rsid w:val="00E32272"/>
    <w:rsid w:val="00E32B08"/>
    <w:rsid w:val="00E3344C"/>
    <w:rsid w:val="00E35707"/>
    <w:rsid w:val="00E35DD8"/>
    <w:rsid w:val="00E37623"/>
    <w:rsid w:val="00E422F7"/>
    <w:rsid w:val="00E433EB"/>
    <w:rsid w:val="00E477EF"/>
    <w:rsid w:val="00E5194C"/>
    <w:rsid w:val="00E55B5E"/>
    <w:rsid w:val="00E56B57"/>
    <w:rsid w:val="00E57385"/>
    <w:rsid w:val="00E60777"/>
    <w:rsid w:val="00E62DA0"/>
    <w:rsid w:val="00E64C57"/>
    <w:rsid w:val="00E66F14"/>
    <w:rsid w:val="00E7103C"/>
    <w:rsid w:val="00E72DEE"/>
    <w:rsid w:val="00E73AB1"/>
    <w:rsid w:val="00E73C3B"/>
    <w:rsid w:val="00E74758"/>
    <w:rsid w:val="00E74A45"/>
    <w:rsid w:val="00E74F32"/>
    <w:rsid w:val="00E82529"/>
    <w:rsid w:val="00E839E0"/>
    <w:rsid w:val="00E846EF"/>
    <w:rsid w:val="00E849D1"/>
    <w:rsid w:val="00E84B4C"/>
    <w:rsid w:val="00E86621"/>
    <w:rsid w:val="00E93AC5"/>
    <w:rsid w:val="00E94579"/>
    <w:rsid w:val="00E9459D"/>
    <w:rsid w:val="00E97110"/>
    <w:rsid w:val="00E9798C"/>
    <w:rsid w:val="00EA0B57"/>
    <w:rsid w:val="00EA1035"/>
    <w:rsid w:val="00EA1F98"/>
    <w:rsid w:val="00EA3C4B"/>
    <w:rsid w:val="00EA5D83"/>
    <w:rsid w:val="00EB1DC5"/>
    <w:rsid w:val="00EB1F25"/>
    <w:rsid w:val="00EB340B"/>
    <w:rsid w:val="00EB41D1"/>
    <w:rsid w:val="00EB54DF"/>
    <w:rsid w:val="00EB5C12"/>
    <w:rsid w:val="00EC014B"/>
    <w:rsid w:val="00EC20A8"/>
    <w:rsid w:val="00EC4DA7"/>
    <w:rsid w:val="00EC5B1A"/>
    <w:rsid w:val="00EC6112"/>
    <w:rsid w:val="00EC7446"/>
    <w:rsid w:val="00ED1774"/>
    <w:rsid w:val="00ED2EED"/>
    <w:rsid w:val="00ED361D"/>
    <w:rsid w:val="00ED51F7"/>
    <w:rsid w:val="00ED6978"/>
    <w:rsid w:val="00ED7A88"/>
    <w:rsid w:val="00EE0752"/>
    <w:rsid w:val="00EE0BE9"/>
    <w:rsid w:val="00EE2198"/>
    <w:rsid w:val="00EE3A0B"/>
    <w:rsid w:val="00EE5ADB"/>
    <w:rsid w:val="00EE627E"/>
    <w:rsid w:val="00EF0F24"/>
    <w:rsid w:val="00EF17C7"/>
    <w:rsid w:val="00EF2803"/>
    <w:rsid w:val="00EF32E8"/>
    <w:rsid w:val="00EF6658"/>
    <w:rsid w:val="00F01B5D"/>
    <w:rsid w:val="00F11E42"/>
    <w:rsid w:val="00F12347"/>
    <w:rsid w:val="00F13525"/>
    <w:rsid w:val="00F16830"/>
    <w:rsid w:val="00F209DC"/>
    <w:rsid w:val="00F22592"/>
    <w:rsid w:val="00F23ECA"/>
    <w:rsid w:val="00F24DD9"/>
    <w:rsid w:val="00F2528C"/>
    <w:rsid w:val="00F32735"/>
    <w:rsid w:val="00F348A6"/>
    <w:rsid w:val="00F36F9F"/>
    <w:rsid w:val="00F424D0"/>
    <w:rsid w:val="00F42EEF"/>
    <w:rsid w:val="00F42EF2"/>
    <w:rsid w:val="00F433FF"/>
    <w:rsid w:val="00F4414C"/>
    <w:rsid w:val="00F442E0"/>
    <w:rsid w:val="00F44F9D"/>
    <w:rsid w:val="00F473B3"/>
    <w:rsid w:val="00F50AB2"/>
    <w:rsid w:val="00F51457"/>
    <w:rsid w:val="00F52884"/>
    <w:rsid w:val="00F549CF"/>
    <w:rsid w:val="00F56D41"/>
    <w:rsid w:val="00F57D8B"/>
    <w:rsid w:val="00F602FC"/>
    <w:rsid w:val="00F60EAE"/>
    <w:rsid w:val="00F63670"/>
    <w:rsid w:val="00F65276"/>
    <w:rsid w:val="00F721D0"/>
    <w:rsid w:val="00F73F1B"/>
    <w:rsid w:val="00F742B5"/>
    <w:rsid w:val="00F776EA"/>
    <w:rsid w:val="00F80CE5"/>
    <w:rsid w:val="00F8253D"/>
    <w:rsid w:val="00F82C93"/>
    <w:rsid w:val="00F9388E"/>
    <w:rsid w:val="00F94A0B"/>
    <w:rsid w:val="00F95688"/>
    <w:rsid w:val="00F978EA"/>
    <w:rsid w:val="00FA2083"/>
    <w:rsid w:val="00FA22E2"/>
    <w:rsid w:val="00FA335C"/>
    <w:rsid w:val="00FA5344"/>
    <w:rsid w:val="00FA6EF6"/>
    <w:rsid w:val="00FB0268"/>
    <w:rsid w:val="00FB157B"/>
    <w:rsid w:val="00FB5B08"/>
    <w:rsid w:val="00FC3FDF"/>
    <w:rsid w:val="00FC4C5B"/>
    <w:rsid w:val="00FC5E5A"/>
    <w:rsid w:val="00FC64B2"/>
    <w:rsid w:val="00FC688A"/>
    <w:rsid w:val="00FC79ED"/>
    <w:rsid w:val="00FD0A4D"/>
    <w:rsid w:val="00FD2FA0"/>
    <w:rsid w:val="00FD551E"/>
    <w:rsid w:val="00FE1227"/>
    <w:rsid w:val="00FE21A8"/>
    <w:rsid w:val="00FE4859"/>
    <w:rsid w:val="00FE4936"/>
    <w:rsid w:val="00FE5300"/>
    <w:rsid w:val="00FE6E46"/>
    <w:rsid w:val="00FE7FAD"/>
    <w:rsid w:val="00FF2F4D"/>
    <w:rsid w:val="00FF35AC"/>
    <w:rsid w:val="00FF3F0A"/>
    <w:rsid w:val="00FF7076"/>
    <w:rsid w:val="012873D3"/>
    <w:rsid w:val="02A46519"/>
    <w:rsid w:val="02F30FA1"/>
    <w:rsid w:val="06F91383"/>
    <w:rsid w:val="07C80DEE"/>
    <w:rsid w:val="07F27FE4"/>
    <w:rsid w:val="07F636F7"/>
    <w:rsid w:val="092906CB"/>
    <w:rsid w:val="09694699"/>
    <w:rsid w:val="096E3BEA"/>
    <w:rsid w:val="09E8138B"/>
    <w:rsid w:val="0A410AF1"/>
    <w:rsid w:val="0D57008A"/>
    <w:rsid w:val="0DA56F93"/>
    <w:rsid w:val="0DF90060"/>
    <w:rsid w:val="0E3B46FF"/>
    <w:rsid w:val="0E7E1C83"/>
    <w:rsid w:val="0F7637A5"/>
    <w:rsid w:val="1049527D"/>
    <w:rsid w:val="11A6391C"/>
    <w:rsid w:val="11AF15E3"/>
    <w:rsid w:val="11DD5E17"/>
    <w:rsid w:val="11FC3B98"/>
    <w:rsid w:val="12C81DAF"/>
    <w:rsid w:val="12FA67BA"/>
    <w:rsid w:val="142011A6"/>
    <w:rsid w:val="14C60571"/>
    <w:rsid w:val="15965C16"/>
    <w:rsid w:val="15A444A6"/>
    <w:rsid w:val="16277A0B"/>
    <w:rsid w:val="166C647C"/>
    <w:rsid w:val="16852D6C"/>
    <w:rsid w:val="16B43B24"/>
    <w:rsid w:val="17491AA3"/>
    <w:rsid w:val="17B24919"/>
    <w:rsid w:val="17B4163D"/>
    <w:rsid w:val="17F94FFE"/>
    <w:rsid w:val="189E735D"/>
    <w:rsid w:val="18AF29F3"/>
    <w:rsid w:val="1A6C3968"/>
    <w:rsid w:val="1A957A72"/>
    <w:rsid w:val="1C1D6568"/>
    <w:rsid w:val="1C585691"/>
    <w:rsid w:val="1C6F7096"/>
    <w:rsid w:val="1C75035D"/>
    <w:rsid w:val="1E097B16"/>
    <w:rsid w:val="205839ED"/>
    <w:rsid w:val="206C3055"/>
    <w:rsid w:val="20EE6FC1"/>
    <w:rsid w:val="21606878"/>
    <w:rsid w:val="2190637B"/>
    <w:rsid w:val="22027AEB"/>
    <w:rsid w:val="23A42D0F"/>
    <w:rsid w:val="24062928"/>
    <w:rsid w:val="242D5F16"/>
    <w:rsid w:val="24446463"/>
    <w:rsid w:val="24462A2D"/>
    <w:rsid w:val="25761FE8"/>
    <w:rsid w:val="26B36D0C"/>
    <w:rsid w:val="26C70FC3"/>
    <w:rsid w:val="272F3A51"/>
    <w:rsid w:val="274517C9"/>
    <w:rsid w:val="29362D86"/>
    <w:rsid w:val="29D15596"/>
    <w:rsid w:val="2A4E3D69"/>
    <w:rsid w:val="2B5F21E3"/>
    <w:rsid w:val="2BAE36BF"/>
    <w:rsid w:val="2BCB3F2A"/>
    <w:rsid w:val="2C102611"/>
    <w:rsid w:val="2C29369E"/>
    <w:rsid w:val="2CB216AE"/>
    <w:rsid w:val="2CD814EF"/>
    <w:rsid w:val="2D02506B"/>
    <w:rsid w:val="2DC14C40"/>
    <w:rsid w:val="2E4A46A0"/>
    <w:rsid w:val="2EF72DA2"/>
    <w:rsid w:val="2F3515C3"/>
    <w:rsid w:val="2F4123B0"/>
    <w:rsid w:val="30B11C7D"/>
    <w:rsid w:val="317407C0"/>
    <w:rsid w:val="3175068C"/>
    <w:rsid w:val="31AB7E01"/>
    <w:rsid w:val="32B3311C"/>
    <w:rsid w:val="34126ED7"/>
    <w:rsid w:val="342F6C69"/>
    <w:rsid w:val="354B6B44"/>
    <w:rsid w:val="36537BE4"/>
    <w:rsid w:val="36681030"/>
    <w:rsid w:val="36D0551D"/>
    <w:rsid w:val="37956880"/>
    <w:rsid w:val="3849628B"/>
    <w:rsid w:val="396E5902"/>
    <w:rsid w:val="398B7F95"/>
    <w:rsid w:val="39CE38A0"/>
    <w:rsid w:val="39FD199C"/>
    <w:rsid w:val="3A882839"/>
    <w:rsid w:val="3A97759B"/>
    <w:rsid w:val="3A990BD3"/>
    <w:rsid w:val="3BB367AF"/>
    <w:rsid w:val="3C024B7D"/>
    <w:rsid w:val="3C7F4EBC"/>
    <w:rsid w:val="3C837535"/>
    <w:rsid w:val="3CE60F00"/>
    <w:rsid w:val="3D1617E6"/>
    <w:rsid w:val="3E2145BE"/>
    <w:rsid w:val="3F676452"/>
    <w:rsid w:val="40E26775"/>
    <w:rsid w:val="40FF1D3F"/>
    <w:rsid w:val="41655958"/>
    <w:rsid w:val="41D35827"/>
    <w:rsid w:val="42E732F8"/>
    <w:rsid w:val="435528D9"/>
    <w:rsid w:val="43CA2CF3"/>
    <w:rsid w:val="441962C2"/>
    <w:rsid w:val="44344B6A"/>
    <w:rsid w:val="457202D9"/>
    <w:rsid w:val="45C86CE6"/>
    <w:rsid w:val="48374FFD"/>
    <w:rsid w:val="487E1EBD"/>
    <w:rsid w:val="48D63633"/>
    <w:rsid w:val="492E3CB8"/>
    <w:rsid w:val="49602681"/>
    <w:rsid w:val="4A6766A0"/>
    <w:rsid w:val="4AFA3073"/>
    <w:rsid w:val="4BBE0F5B"/>
    <w:rsid w:val="4BE66A88"/>
    <w:rsid w:val="4C46012D"/>
    <w:rsid w:val="4D161D35"/>
    <w:rsid w:val="4DF27B79"/>
    <w:rsid w:val="4EE942B4"/>
    <w:rsid w:val="4F054E55"/>
    <w:rsid w:val="519C3784"/>
    <w:rsid w:val="55F00D79"/>
    <w:rsid w:val="56682C5A"/>
    <w:rsid w:val="573D3418"/>
    <w:rsid w:val="57FD3B20"/>
    <w:rsid w:val="58CB74D0"/>
    <w:rsid w:val="597C1F53"/>
    <w:rsid w:val="5A170196"/>
    <w:rsid w:val="5BEF76E9"/>
    <w:rsid w:val="5CC70097"/>
    <w:rsid w:val="5CE337FB"/>
    <w:rsid w:val="5D77643D"/>
    <w:rsid w:val="5F1662FE"/>
    <w:rsid w:val="5FC67737"/>
    <w:rsid w:val="5FF722CD"/>
    <w:rsid w:val="60464B44"/>
    <w:rsid w:val="6072134A"/>
    <w:rsid w:val="616109D2"/>
    <w:rsid w:val="6171498D"/>
    <w:rsid w:val="62255DD6"/>
    <w:rsid w:val="634C5B54"/>
    <w:rsid w:val="645E0594"/>
    <w:rsid w:val="65B6317D"/>
    <w:rsid w:val="66AB22D9"/>
    <w:rsid w:val="66D41533"/>
    <w:rsid w:val="670F2C7E"/>
    <w:rsid w:val="68226616"/>
    <w:rsid w:val="68B84DB4"/>
    <w:rsid w:val="69005E96"/>
    <w:rsid w:val="69BA445C"/>
    <w:rsid w:val="6AB53B3C"/>
    <w:rsid w:val="6AFD34C8"/>
    <w:rsid w:val="6B6C069F"/>
    <w:rsid w:val="6CDA7624"/>
    <w:rsid w:val="6CE81713"/>
    <w:rsid w:val="6CF05BCD"/>
    <w:rsid w:val="6D070BEB"/>
    <w:rsid w:val="6D0B6015"/>
    <w:rsid w:val="6D7B76B4"/>
    <w:rsid w:val="6DB932C1"/>
    <w:rsid w:val="6E1437DA"/>
    <w:rsid w:val="6E1F0847"/>
    <w:rsid w:val="6E331948"/>
    <w:rsid w:val="6E3A43BC"/>
    <w:rsid w:val="6E697118"/>
    <w:rsid w:val="6F7264A0"/>
    <w:rsid w:val="719915AB"/>
    <w:rsid w:val="71B66B18"/>
    <w:rsid w:val="722C52AF"/>
    <w:rsid w:val="72954F16"/>
    <w:rsid w:val="72D82ABE"/>
    <w:rsid w:val="73505599"/>
    <w:rsid w:val="73A07A74"/>
    <w:rsid w:val="73C86E78"/>
    <w:rsid w:val="74467ECF"/>
    <w:rsid w:val="747D391D"/>
    <w:rsid w:val="74BC21EB"/>
    <w:rsid w:val="74DD1DA7"/>
    <w:rsid w:val="77D23F80"/>
    <w:rsid w:val="788D4480"/>
    <w:rsid w:val="78A32008"/>
    <w:rsid w:val="791E369B"/>
    <w:rsid w:val="792206B8"/>
    <w:rsid w:val="79E65AC0"/>
    <w:rsid w:val="7A2756A8"/>
    <w:rsid w:val="7AED2E7F"/>
    <w:rsid w:val="7B4A6DD9"/>
    <w:rsid w:val="7D3A560F"/>
    <w:rsid w:val="7DD74128"/>
    <w:rsid w:val="7E1F194A"/>
    <w:rsid w:val="7F30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jc w:val="center"/>
      <w:outlineLvl w:val="3"/>
    </w:pPr>
    <w:rPr>
      <w:rFonts w:eastAsia="新宋体"/>
      <w:sz w:val="30"/>
      <w:szCs w:val="21"/>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6">
    <w:name w:val="Normal Indent"/>
    <w:basedOn w:val="1"/>
    <w:link w:val="41"/>
    <w:qFormat/>
    <w:uiPriority w:val="0"/>
    <w:pPr>
      <w:ind w:firstLine="420"/>
    </w:pPr>
    <w:rPr>
      <w:szCs w:val="20"/>
    </w:rPr>
  </w:style>
  <w:style w:type="paragraph" w:styleId="7">
    <w:name w:val="Document Map"/>
    <w:basedOn w:val="1"/>
    <w:link w:val="42"/>
    <w:semiHidden/>
    <w:qFormat/>
    <w:uiPriority w:val="0"/>
    <w:pPr>
      <w:shd w:val="clear" w:color="auto" w:fill="000080"/>
    </w:pPr>
  </w:style>
  <w:style w:type="paragraph" w:styleId="8">
    <w:name w:val="annotation text"/>
    <w:basedOn w:val="1"/>
    <w:unhideWhenUsed/>
    <w:qFormat/>
    <w:uiPriority w:val="99"/>
    <w:pPr>
      <w:jc w:val="left"/>
    </w:pPr>
  </w:style>
  <w:style w:type="paragraph" w:styleId="9">
    <w:name w:val="Body Text"/>
    <w:basedOn w:val="1"/>
    <w:next w:val="1"/>
    <w:qFormat/>
    <w:uiPriority w:val="0"/>
    <w:pPr>
      <w:spacing w:line="400" w:lineRule="exact"/>
    </w:pPr>
    <w:rPr>
      <w:rFonts w:ascii="楷体_GB2312"/>
      <w:sz w:val="28"/>
    </w:rPr>
  </w:style>
  <w:style w:type="paragraph" w:styleId="10">
    <w:name w:val="Body Text Indent"/>
    <w:basedOn w:val="1"/>
    <w:next w:val="11"/>
    <w:link w:val="43"/>
    <w:qFormat/>
    <w:uiPriority w:val="0"/>
    <w:pPr>
      <w:spacing w:after="120"/>
      <w:ind w:left="420" w:leftChars="200"/>
    </w:pPr>
  </w:style>
  <w:style w:type="paragraph" w:styleId="11">
    <w:name w:val="envelope return"/>
    <w:basedOn w:val="1"/>
    <w:unhideWhenUsed/>
    <w:qFormat/>
    <w:uiPriority w:val="99"/>
    <w:pPr>
      <w:snapToGrid w:val="0"/>
    </w:pPr>
    <w:rPr>
      <w:rFonts w:ascii="Arial" w:hAnsi="Arial"/>
    </w:rPr>
  </w:style>
  <w:style w:type="paragraph" w:styleId="12">
    <w:name w:val="Date"/>
    <w:basedOn w:val="1"/>
    <w:next w:val="1"/>
    <w:link w:val="44"/>
    <w:qFormat/>
    <w:uiPriority w:val="0"/>
    <w:pPr>
      <w:ind w:left="100" w:leftChars="2500"/>
    </w:pPr>
  </w:style>
  <w:style w:type="paragraph" w:styleId="13">
    <w:name w:val="Balloon Text"/>
    <w:basedOn w:val="1"/>
    <w:link w:val="45"/>
    <w:semiHidden/>
    <w:qFormat/>
    <w:uiPriority w:val="0"/>
    <w:rPr>
      <w:sz w:val="18"/>
      <w:szCs w:val="18"/>
    </w:rPr>
  </w:style>
  <w:style w:type="paragraph" w:styleId="14">
    <w:name w:val="footer"/>
    <w:basedOn w:val="1"/>
    <w:link w:val="46"/>
    <w:qFormat/>
    <w:uiPriority w:val="99"/>
    <w:pPr>
      <w:tabs>
        <w:tab w:val="center" w:pos="4153"/>
        <w:tab w:val="right" w:pos="8306"/>
      </w:tabs>
      <w:snapToGrid w:val="0"/>
      <w:jc w:val="left"/>
    </w:pPr>
    <w:rPr>
      <w:sz w:val="18"/>
      <w:szCs w:val="18"/>
    </w:rPr>
  </w:style>
  <w:style w:type="paragraph" w:styleId="15">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48"/>
    <w:qFormat/>
    <w:uiPriority w:val="0"/>
    <w:pPr>
      <w:spacing w:line="520" w:lineRule="exact"/>
      <w:ind w:firstLine="539" w:firstLineChars="184"/>
    </w:pPr>
    <w:rPr>
      <w:rFonts w:ascii="宋体"/>
      <w:b/>
      <w:spacing w:val="6"/>
      <w:sz w:val="28"/>
    </w:rPr>
  </w:style>
  <w:style w:type="paragraph" w:styleId="1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10"/>
    <w:next w:val="16"/>
    <w:unhideWhenUsed/>
    <w:qFormat/>
    <w:uiPriority w:val="99"/>
    <w:pPr>
      <w:ind w:firstLine="20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page number"/>
    <w:qFormat/>
    <w:uiPriority w:val="0"/>
  </w:style>
  <w:style w:type="character" w:styleId="25">
    <w:name w:val="FollowedHyperlink"/>
    <w:unhideWhenUsed/>
    <w:qFormat/>
    <w:uiPriority w:val="99"/>
    <w:rPr>
      <w:color w:val="800080"/>
      <w:u w:val="none"/>
    </w:rPr>
  </w:style>
  <w:style w:type="character" w:styleId="26">
    <w:name w:val="Emphasis"/>
    <w:qFormat/>
    <w:uiPriority w:val="0"/>
    <w:rPr>
      <w:b/>
      <w:bCs/>
    </w:rPr>
  </w:style>
  <w:style w:type="character" w:styleId="27">
    <w:name w:val="HTML Definition"/>
    <w:unhideWhenUsed/>
    <w:qFormat/>
    <w:uiPriority w:val="99"/>
  </w:style>
  <w:style w:type="character" w:styleId="28">
    <w:name w:val="HTML Typewriter"/>
    <w:unhideWhenUsed/>
    <w:qFormat/>
    <w:uiPriority w:val="99"/>
    <w:rPr>
      <w:rFonts w:hint="default" w:ascii="monospace" w:hAnsi="monospace" w:eastAsia="monospace" w:cs="monospace"/>
      <w:sz w:val="20"/>
    </w:rPr>
  </w:style>
  <w:style w:type="character" w:styleId="29">
    <w:name w:val="HTML Acronym"/>
    <w:unhideWhenUsed/>
    <w:qFormat/>
    <w:uiPriority w:val="99"/>
  </w:style>
  <w:style w:type="character" w:styleId="30">
    <w:name w:val="HTML Variable"/>
    <w:unhideWhenUsed/>
    <w:qFormat/>
    <w:uiPriority w:val="99"/>
  </w:style>
  <w:style w:type="character" w:styleId="31">
    <w:name w:val="Hyperlink"/>
    <w:unhideWhenUsed/>
    <w:qFormat/>
    <w:uiPriority w:val="99"/>
    <w:rPr>
      <w:color w:val="0000FF"/>
      <w:u w:val="none"/>
    </w:rPr>
  </w:style>
  <w:style w:type="character" w:styleId="32">
    <w:name w:val="HTML Code"/>
    <w:unhideWhenUsed/>
    <w:qFormat/>
    <w:uiPriority w:val="99"/>
    <w:rPr>
      <w:rFonts w:hint="default" w:ascii="monospace" w:hAnsi="monospace" w:eastAsia="monospace" w:cs="monospace"/>
      <w:sz w:val="20"/>
    </w:rPr>
  </w:style>
  <w:style w:type="character" w:styleId="33">
    <w:name w:val="HTML Cite"/>
    <w:unhideWhenUsed/>
    <w:qFormat/>
    <w:uiPriority w:val="99"/>
  </w:style>
  <w:style w:type="character" w:styleId="34">
    <w:name w:val="HTML Keyboard"/>
    <w:unhideWhenUsed/>
    <w:qFormat/>
    <w:uiPriority w:val="99"/>
    <w:rPr>
      <w:rFonts w:ascii="monospace" w:hAnsi="monospace" w:eastAsia="monospace" w:cs="monospace"/>
      <w:sz w:val="20"/>
    </w:rPr>
  </w:style>
  <w:style w:type="character" w:styleId="35">
    <w:name w:val="HTML Sample"/>
    <w:unhideWhenUsed/>
    <w:qFormat/>
    <w:uiPriority w:val="99"/>
    <w:rPr>
      <w:rFonts w:hint="default" w:ascii="monospace" w:hAnsi="monospace" w:eastAsia="monospace" w:cs="monospace"/>
    </w:rPr>
  </w:style>
  <w:style w:type="paragraph" w:customStyle="1" w:styleId="36">
    <w:name w:val="无间隔1"/>
    <w:qFormat/>
    <w:uiPriority w:val="0"/>
    <w:rPr>
      <w:rFonts w:ascii="Times New Roman" w:hAnsi="Times New Roman" w:eastAsia="宋体" w:cs="Times New Roman"/>
      <w:sz w:val="22"/>
      <w:szCs w:val="22"/>
      <w:lang w:val="en-US" w:eastAsia="en-US" w:bidi="en-US"/>
    </w:rPr>
  </w:style>
  <w:style w:type="character" w:customStyle="1" w:styleId="37">
    <w:name w:val="标题 1 Char"/>
    <w:link w:val="3"/>
    <w:qFormat/>
    <w:uiPriority w:val="0"/>
    <w:rPr>
      <w:b/>
      <w:bCs/>
      <w:kern w:val="44"/>
      <w:sz w:val="44"/>
      <w:szCs w:val="44"/>
    </w:rPr>
  </w:style>
  <w:style w:type="character" w:customStyle="1" w:styleId="38">
    <w:name w:val="标题 2 Char"/>
    <w:link w:val="2"/>
    <w:qFormat/>
    <w:uiPriority w:val="0"/>
    <w:rPr>
      <w:rFonts w:ascii="Arial" w:hAnsi="Arial" w:eastAsia="黑体"/>
      <w:b/>
      <w:bCs/>
      <w:kern w:val="2"/>
      <w:sz w:val="32"/>
      <w:szCs w:val="32"/>
    </w:rPr>
  </w:style>
  <w:style w:type="character" w:customStyle="1" w:styleId="39">
    <w:name w:val="标题 3 Char"/>
    <w:link w:val="4"/>
    <w:qFormat/>
    <w:uiPriority w:val="0"/>
    <w:rPr>
      <w:b/>
      <w:bCs/>
      <w:kern w:val="2"/>
      <w:sz w:val="32"/>
      <w:szCs w:val="32"/>
    </w:rPr>
  </w:style>
  <w:style w:type="character" w:customStyle="1" w:styleId="40">
    <w:name w:val="标题 4 Char"/>
    <w:link w:val="5"/>
    <w:qFormat/>
    <w:uiPriority w:val="0"/>
    <w:rPr>
      <w:rFonts w:eastAsia="新宋体"/>
      <w:kern w:val="2"/>
      <w:sz w:val="30"/>
      <w:szCs w:val="21"/>
    </w:rPr>
  </w:style>
  <w:style w:type="character" w:customStyle="1" w:styleId="41">
    <w:name w:val="正文缩进 Char"/>
    <w:link w:val="6"/>
    <w:qFormat/>
    <w:uiPriority w:val="0"/>
    <w:rPr>
      <w:kern w:val="2"/>
      <w:sz w:val="21"/>
    </w:rPr>
  </w:style>
  <w:style w:type="character" w:customStyle="1" w:styleId="42">
    <w:name w:val="文档结构图 Char"/>
    <w:link w:val="7"/>
    <w:semiHidden/>
    <w:qFormat/>
    <w:uiPriority w:val="0"/>
    <w:rPr>
      <w:kern w:val="2"/>
      <w:sz w:val="21"/>
      <w:szCs w:val="24"/>
      <w:shd w:val="clear" w:color="auto" w:fill="000080"/>
    </w:rPr>
  </w:style>
  <w:style w:type="character" w:customStyle="1" w:styleId="43">
    <w:name w:val="正文文本缩进 Char"/>
    <w:link w:val="10"/>
    <w:qFormat/>
    <w:uiPriority w:val="0"/>
    <w:rPr>
      <w:kern w:val="2"/>
      <w:sz w:val="21"/>
      <w:szCs w:val="24"/>
    </w:rPr>
  </w:style>
  <w:style w:type="character" w:customStyle="1" w:styleId="44">
    <w:name w:val="日期 Char"/>
    <w:link w:val="12"/>
    <w:qFormat/>
    <w:uiPriority w:val="0"/>
    <w:rPr>
      <w:kern w:val="2"/>
      <w:sz w:val="21"/>
      <w:szCs w:val="24"/>
    </w:rPr>
  </w:style>
  <w:style w:type="character" w:customStyle="1" w:styleId="45">
    <w:name w:val="批注框文本 Char"/>
    <w:link w:val="13"/>
    <w:semiHidden/>
    <w:qFormat/>
    <w:uiPriority w:val="0"/>
    <w:rPr>
      <w:kern w:val="2"/>
      <w:sz w:val="18"/>
      <w:szCs w:val="18"/>
    </w:rPr>
  </w:style>
  <w:style w:type="character" w:customStyle="1" w:styleId="46">
    <w:name w:val="页脚 Char"/>
    <w:link w:val="14"/>
    <w:qFormat/>
    <w:uiPriority w:val="99"/>
    <w:rPr>
      <w:kern w:val="2"/>
      <w:sz w:val="18"/>
      <w:szCs w:val="18"/>
    </w:rPr>
  </w:style>
  <w:style w:type="character" w:customStyle="1" w:styleId="47">
    <w:name w:val="页眉 Char"/>
    <w:link w:val="15"/>
    <w:qFormat/>
    <w:uiPriority w:val="0"/>
    <w:rPr>
      <w:kern w:val="2"/>
      <w:sz w:val="18"/>
      <w:szCs w:val="18"/>
    </w:rPr>
  </w:style>
  <w:style w:type="character" w:customStyle="1" w:styleId="48">
    <w:name w:val="正文文本缩进 3 Char"/>
    <w:link w:val="16"/>
    <w:qFormat/>
    <w:uiPriority w:val="0"/>
    <w:rPr>
      <w:rFonts w:ascii="宋体"/>
      <w:b/>
      <w:spacing w:val="6"/>
      <w:kern w:val="2"/>
      <w:sz w:val="28"/>
      <w:szCs w:val="24"/>
    </w:rPr>
  </w:style>
  <w:style w:type="paragraph" w:customStyle="1" w:styleId="49">
    <w:name w:val="正文缩进1"/>
    <w:basedOn w:val="1"/>
    <w:qFormat/>
    <w:uiPriority w:val="0"/>
    <w:pPr>
      <w:widowControl/>
      <w:ind w:firstLine="420"/>
      <w:jc w:val="left"/>
    </w:pPr>
    <w:rPr>
      <w:kern w:val="0"/>
    </w:rPr>
  </w:style>
  <w:style w:type="character" w:customStyle="1" w:styleId="50">
    <w:name w:val="正文缩进2格 Char"/>
    <w:link w:val="51"/>
    <w:qFormat/>
    <w:locked/>
    <w:uiPriority w:val="0"/>
    <w:rPr>
      <w:rFonts w:ascii="仿宋_GB2312" w:hAnsi="宋体" w:eastAsia="仿宋_GB2312"/>
      <w:kern w:val="2"/>
      <w:sz w:val="31"/>
      <w:szCs w:val="28"/>
    </w:rPr>
  </w:style>
  <w:style w:type="paragraph" w:customStyle="1" w:styleId="51">
    <w:name w:val="正文缩进2格"/>
    <w:basedOn w:val="1"/>
    <w:link w:val="50"/>
    <w:qFormat/>
    <w:uiPriority w:val="0"/>
    <w:pPr>
      <w:spacing w:line="600" w:lineRule="exact"/>
      <w:ind w:firstLine="639" w:firstLineChars="206"/>
    </w:pPr>
    <w:rPr>
      <w:rFonts w:ascii="仿宋_GB2312" w:hAnsi="宋体" w:eastAsia="仿宋_GB2312"/>
      <w:sz w:val="31"/>
      <w:szCs w:val="28"/>
    </w:rPr>
  </w:style>
  <w:style w:type="character" w:customStyle="1" w:styleId="52">
    <w:name w:val="标题 3.1 Char"/>
    <w:link w:val="53"/>
    <w:qFormat/>
    <w:locked/>
    <w:uiPriority w:val="0"/>
    <w:rPr>
      <w:rFonts w:ascii="宋体" w:hAnsi="宋体"/>
      <w:b/>
      <w:bCs/>
      <w:color w:val="000000"/>
      <w:kern w:val="2"/>
      <w:sz w:val="32"/>
      <w:szCs w:val="32"/>
    </w:rPr>
  </w:style>
  <w:style w:type="paragraph" w:customStyle="1" w:styleId="53">
    <w:name w:val="标题 3.1"/>
    <w:basedOn w:val="4"/>
    <w:link w:val="52"/>
    <w:qFormat/>
    <w:uiPriority w:val="0"/>
    <w:pPr>
      <w:tabs>
        <w:tab w:val="left" w:pos="1440"/>
        <w:tab w:val="left" w:pos="1620"/>
      </w:tabs>
      <w:spacing w:line="600" w:lineRule="exact"/>
    </w:pPr>
    <w:rPr>
      <w:rFonts w:ascii="宋体" w:hAnsi="宋体"/>
      <w:color w:val="000000"/>
    </w:rPr>
  </w:style>
  <w:style w:type="paragraph" w:customStyle="1" w:styleId="54">
    <w:name w:val=" Char"/>
    <w:basedOn w:val="1"/>
    <w:qFormat/>
    <w:uiPriority w:val="0"/>
    <w:rPr>
      <w:rFonts w:ascii="Tahoma" w:hAnsi="Tahoma"/>
      <w:sz w:val="24"/>
      <w:szCs w:val="20"/>
    </w:rPr>
  </w:style>
  <w:style w:type="paragraph" w:customStyle="1" w:styleId="55">
    <w:name w:val="正文缩进4格"/>
    <w:basedOn w:val="51"/>
    <w:qFormat/>
    <w:uiPriority w:val="0"/>
    <w:pPr>
      <w:ind w:left="2" w:firstLine="538" w:firstLineChars="192"/>
    </w:pPr>
    <w:rPr>
      <w:color w:val="000000"/>
      <w:sz w:val="28"/>
    </w:rPr>
  </w:style>
  <w:style w:type="paragraph" w:customStyle="1" w:styleId="56">
    <w:name w:val=" Char Char Char Char"/>
    <w:basedOn w:val="1"/>
    <w:qFormat/>
    <w:uiPriority w:val="0"/>
    <w:rPr>
      <w:rFonts w:ascii="Tahoma" w:hAnsi="Tahoma"/>
      <w:sz w:val="24"/>
      <w:szCs w:val="20"/>
    </w:rPr>
  </w:style>
  <w:style w:type="paragraph" w:customStyle="1" w:styleId="57">
    <w:name w:val="Char1"/>
    <w:basedOn w:val="1"/>
    <w:qFormat/>
    <w:uiPriority w:val="0"/>
    <w:pPr>
      <w:tabs>
        <w:tab w:val="left" w:pos="840"/>
      </w:tabs>
      <w:ind w:left="840" w:hanging="420"/>
    </w:pPr>
    <w:rPr>
      <w:sz w:val="24"/>
    </w:rPr>
  </w:style>
  <w:style w:type="paragraph" w:customStyle="1" w:styleId="58">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 Char Char 字元 字元 字元 Char Char Char Char"/>
    <w:basedOn w:val="1"/>
    <w:uiPriority w:val="0"/>
    <w:pPr>
      <w:adjustRightInd w:val="0"/>
      <w:spacing w:line="360" w:lineRule="auto"/>
    </w:pPr>
    <w:rPr>
      <w:kern w:val="0"/>
      <w:sz w:val="24"/>
      <w:szCs w:val="20"/>
    </w:rPr>
  </w:style>
  <w:style w:type="paragraph" w:customStyle="1" w:styleId="61">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
    <w:basedOn w:val="1"/>
    <w:qFormat/>
    <w:uiPriority w:val="0"/>
    <w:rPr>
      <w:rFonts w:ascii="Tahoma" w:hAnsi="Tahoma"/>
      <w:sz w:val="24"/>
      <w:szCs w:val="20"/>
    </w:rPr>
  </w:style>
  <w:style w:type="paragraph" w:customStyle="1" w:styleId="63">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4">
    <w:name w:val="普通正文 Char"/>
    <w:link w:val="65"/>
    <w:qFormat/>
    <w:uiPriority w:val="0"/>
    <w:rPr>
      <w:rFonts w:ascii="Arial" w:hAnsi="Arial"/>
      <w:sz w:val="24"/>
      <w:szCs w:val="24"/>
    </w:rPr>
  </w:style>
  <w:style w:type="paragraph" w:customStyle="1" w:styleId="65">
    <w:name w:val="普通正文"/>
    <w:basedOn w:val="1"/>
    <w:link w:val="64"/>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6">
    <w:name w:val="mini-outputtext1"/>
    <w:qFormat/>
    <w:uiPriority w:val="0"/>
  </w:style>
  <w:style w:type="character" w:customStyle="1" w:styleId="67">
    <w:name w:val="font31"/>
    <w:qFormat/>
    <w:uiPriority w:val="0"/>
    <w:rPr>
      <w:rFonts w:hint="eastAsia" w:ascii="宋体" w:hAnsi="宋体" w:eastAsia="宋体" w:cs="宋体"/>
      <w:color w:val="000000"/>
      <w:sz w:val="21"/>
      <w:szCs w:val="21"/>
      <w:u w:val="none"/>
    </w:rPr>
  </w:style>
  <w:style w:type="character" w:customStyle="1" w:styleId="68">
    <w:name w:val="font61"/>
    <w:qFormat/>
    <w:uiPriority w:val="0"/>
    <w:rPr>
      <w:rFonts w:hint="default" w:ascii="Times New Roman" w:hAnsi="Times New Roman" w:cs="Times New Roman"/>
      <w:color w:val="000000"/>
      <w:sz w:val="21"/>
      <w:szCs w:val="21"/>
      <w:u w:val="none"/>
    </w:rPr>
  </w:style>
  <w:style w:type="character" w:customStyle="1" w:styleId="69">
    <w:name w:val="font01"/>
    <w:qFormat/>
    <w:uiPriority w:val="0"/>
    <w:rPr>
      <w:rFonts w:hint="default" w:ascii="等线" w:hAnsi="等线" w:eastAsia="等线" w:cs="等线"/>
      <w:color w:val="000000"/>
      <w:sz w:val="22"/>
      <w:szCs w:val="22"/>
      <w:u w:val="none"/>
    </w:rPr>
  </w:style>
  <w:style w:type="character" w:customStyle="1" w:styleId="70">
    <w:name w:val="font51"/>
    <w:qFormat/>
    <w:uiPriority w:val="0"/>
    <w:rPr>
      <w:rFonts w:hint="default" w:ascii="等线" w:hAnsi="等线" w:eastAsia="等线" w:cs="等线"/>
      <w:b/>
      <w:bCs/>
      <w:color w:val="000000"/>
      <w:sz w:val="22"/>
      <w:szCs w:val="22"/>
      <w:u w:val="none"/>
    </w:rPr>
  </w:style>
  <w:style w:type="paragraph" w:customStyle="1" w:styleId="71">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styleId="72">
    <w:name w:val="List Paragraph"/>
    <w:basedOn w:val="1"/>
    <w:qFormat/>
    <w:uiPriority w:val="34"/>
    <w:pPr>
      <w:ind w:firstLine="420" w:firstLineChars="200"/>
    </w:pPr>
  </w:style>
  <w:style w:type="paragraph" w:customStyle="1" w:styleId="73">
    <w:name w:val="western"/>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12781</Words>
  <Characters>13413</Characters>
  <Lines>133</Lines>
  <Paragraphs>37</Paragraphs>
  <TotalTime>462</TotalTime>
  <ScaleCrop>false</ScaleCrop>
  <LinksUpToDate>false</LinksUpToDate>
  <CharactersWithSpaces>13753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2022-08-07T05:46:00Z</dcterms:created>
  <dc:creator>User</dc:creator>
  <cp:lastModifiedBy>招标代理</cp:lastModifiedBy>
  <cp:lastPrinted>2020-04-14T03:11:00Z</cp:lastPrinted>
  <dcterms:modified xsi:type="dcterms:W3CDTF">2025-09-09T01:23:12Z</dcterms:modified>
  <dc:title>南通市环境监测中心站火焰原子吸收光谱仪项目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51B91020D8E848C794912E3D7729ECBA_13</vt:lpwstr>
  </property>
  <property fmtid="{D5CDD505-2E9C-101B-9397-08002B2CF9AE}" pid="4" name="KSOTemplateDocerSaveRecord">
    <vt:lpwstr>eyJoZGlkIjoiMjI3YTFhOTU2NTBiNTU4MzVlNjk5OThhMjc4ODA1ZTAiLCJ1c2VySWQiOiIyNjAwODQxNzQifQ==</vt:lpwstr>
  </property>
</Properties>
</file>