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C533C">
      <w:pPr>
        <w:spacing w:line="360" w:lineRule="auto"/>
        <w:jc w:val="center"/>
        <w:rPr>
          <w:rFonts w:hint="eastAsia" w:ascii="宋体" w:hAnsi="宋体" w:eastAsia="宋体"/>
          <w:b/>
          <w:sz w:val="48"/>
          <w:szCs w:val="48"/>
          <w:highlight w:val="none"/>
          <w:lang w:eastAsia="zh-CN"/>
        </w:rPr>
      </w:pPr>
      <w:r>
        <w:rPr>
          <w:rFonts w:hint="eastAsia" w:ascii="宋体" w:hAnsi="宋体"/>
          <w:b/>
          <w:sz w:val="48"/>
          <w:szCs w:val="48"/>
          <w:highlight w:val="none"/>
          <w:lang w:eastAsia="zh-CN"/>
        </w:rPr>
        <w:t>江苏省南通卫生高等职业技术学校新校区建设前期咨询服务项目</w:t>
      </w:r>
    </w:p>
    <w:p w14:paraId="0B91E0E5">
      <w:pPr>
        <w:spacing w:line="360" w:lineRule="auto"/>
        <w:jc w:val="center"/>
        <w:rPr>
          <w:rFonts w:ascii="仿宋" w:hAnsi="仿宋" w:eastAsia="仿宋"/>
          <w:b/>
          <w:sz w:val="100"/>
          <w:szCs w:val="100"/>
          <w:highlight w:val="none"/>
        </w:rPr>
      </w:pPr>
    </w:p>
    <w:p w14:paraId="3F8238DA">
      <w:pPr>
        <w:spacing w:line="360" w:lineRule="auto"/>
        <w:jc w:val="center"/>
        <w:rPr>
          <w:rFonts w:ascii="仿宋" w:hAnsi="仿宋" w:eastAsia="仿宋"/>
          <w:b/>
          <w:color w:val="000000"/>
          <w:sz w:val="100"/>
          <w:szCs w:val="100"/>
          <w:highlight w:val="none"/>
        </w:rPr>
      </w:pPr>
      <w:r>
        <w:rPr>
          <w:rFonts w:hint="eastAsia" w:ascii="仿宋" w:hAnsi="仿宋" w:eastAsia="仿宋"/>
          <w:b/>
          <w:color w:val="000000"/>
          <w:sz w:val="100"/>
          <w:szCs w:val="100"/>
          <w:highlight w:val="none"/>
        </w:rPr>
        <w:t>磋商采购文件</w:t>
      </w:r>
    </w:p>
    <w:p w14:paraId="1C2C2486">
      <w:pPr>
        <w:keepNext/>
        <w:spacing w:line="360" w:lineRule="auto"/>
        <w:jc w:val="center"/>
        <w:rPr>
          <w:rFonts w:ascii="仿宋" w:hAnsi="仿宋" w:eastAsia="仿宋"/>
          <w:b/>
          <w:color w:val="000000"/>
          <w:kern w:val="0"/>
          <w:sz w:val="36"/>
          <w:szCs w:val="36"/>
          <w:highlight w:val="none"/>
        </w:rPr>
      </w:pPr>
      <w:r>
        <w:rPr>
          <w:rFonts w:hint="eastAsia" w:ascii="仿宋" w:hAnsi="仿宋" w:eastAsia="仿宋"/>
          <w:b/>
          <w:color w:val="000000"/>
          <w:kern w:val="0"/>
          <w:sz w:val="36"/>
          <w:szCs w:val="36"/>
          <w:highlight w:val="none"/>
        </w:rPr>
        <w:t>采购文件编号：WXBS2024084</w:t>
      </w:r>
    </w:p>
    <w:p w14:paraId="7B4F2121">
      <w:pPr>
        <w:spacing w:line="360" w:lineRule="auto"/>
        <w:jc w:val="center"/>
        <w:rPr>
          <w:rFonts w:ascii="仿宋" w:hAnsi="仿宋" w:eastAsia="仿宋"/>
          <w:b/>
          <w:sz w:val="36"/>
          <w:highlight w:val="none"/>
        </w:rPr>
      </w:pPr>
    </w:p>
    <w:p w14:paraId="17327E1B">
      <w:pPr>
        <w:spacing w:line="360" w:lineRule="auto"/>
        <w:rPr>
          <w:rFonts w:ascii="仿宋" w:hAnsi="仿宋" w:eastAsia="仿宋"/>
          <w:highlight w:val="none"/>
        </w:rPr>
      </w:pPr>
    </w:p>
    <w:p w14:paraId="6B9CF1E3">
      <w:pPr>
        <w:spacing w:line="360" w:lineRule="auto"/>
        <w:jc w:val="center"/>
        <w:rPr>
          <w:rFonts w:ascii="仿宋" w:hAnsi="仿宋" w:eastAsia="仿宋"/>
          <w:sz w:val="32"/>
          <w:highlight w:val="none"/>
        </w:rPr>
      </w:pPr>
    </w:p>
    <w:p w14:paraId="6F0C1540">
      <w:pPr>
        <w:pStyle w:val="56"/>
        <w:spacing w:line="360" w:lineRule="auto"/>
        <w:ind w:firstLine="640"/>
        <w:rPr>
          <w:rFonts w:ascii="仿宋" w:hAnsi="仿宋" w:eastAsia="仿宋"/>
          <w:sz w:val="32"/>
          <w:highlight w:val="none"/>
        </w:rPr>
      </w:pPr>
    </w:p>
    <w:p w14:paraId="60C1AD11">
      <w:pPr>
        <w:pStyle w:val="49"/>
        <w:ind w:firstLine="613"/>
        <w:rPr>
          <w:rFonts w:ascii="仿宋" w:hAnsi="仿宋" w:eastAsia="仿宋"/>
          <w:sz w:val="32"/>
          <w:highlight w:val="none"/>
        </w:rPr>
      </w:pPr>
    </w:p>
    <w:p w14:paraId="50E65B84">
      <w:pPr>
        <w:pStyle w:val="29"/>
        <w:rPr>
          <w:rFonts w:ascii="仿宋" w:hAnsi="仿宋" w:eastAsia="仿宋"/>
          <w:sz w:val="32"/>
          <w:highlight w:val="none"/>
        </w:rPr>
      </w:pPr>
    </w:p>
    <w:p w14:paraId="0270C29F">
      <w:pPr>
        <w:rPr>
          <w:highlight w:val="none"/>
        </w:rPr>
      </w:pPr>
    </w:p>
    <w:p w14:paraId="0C63043D">
      <w:pPr>
        <w:pStyle w:val="49"/>
        <w:rPr>
          <w:highlight w:val="none"/>
        </w:rPr>
      </w:pPr>
    </w:p>
    <w:p w14:paraId="1D5BAF34">
      <w:pPr>
        <w:pStyle w:val="29"/>
        <w:rPr>
          <w:highlight w:val="none"/>
        </w:rPr>
      </w:pPr>
    </w:p>
    <w:p w14:paraId="0EC0C08E">
      <w:pPr>
        <w:rPr>
          <w:highlight w:val="none"/>
        </w:rPr>
      </w:pPr>
    </w:p>
    <w:p w14:paraId="2966974F">
      <w:pPr>
        <w:pStyle w:val="73"/>
        <w:rPr>
          <w:highlight w:val="none"/>
        </w:rPr>
      </w:pPr>
    </w:p>
    <w:p w14:paraId="20323A31">
      <w:pPr>
        <w:pStyle w:val="29"/>
        <w:rPr>
          <w:highlight w:val="none"/>
        </w:rPr>
      </w:pPr>
    </w:p>
    <w:p w14:paraId="2EF5A4CA">
      <w:pPr>
        <w:spacing w:line="360" w:lineRule="auto"/>
        <w:jc w:val="center"/>
        <w:rPr>
          <w:rFonts w:ascii="仿宋" w:hAnsi="仿宋" w:eastAsia="仿宋"/>
          <w:b/>
          <w:spacing w:val="20"/>
          <w:sz w:val="32"/>
          <w:szCs w:val="20"/>
          <w:highlight w:val="none"/>
        </w:rPr>
      </w:pPr>
      <w:r>
        <w:rPr>
          <w:rFonts w:hint="eastAsia" w:ascii="仿宋" w:hAnsi="仿宋" w:eastAsia="仿宋"/>
          <w:b/>
          <w:spacing w:val="20"/>
          <w:sz w:val="32"/>
          <w:szCs w:val="20"/>
          <w:highlight w:val="none"/>
        </w:rPr>
        <w:t>采购单位：江苏省南通卫生高等职业技术学校</w:t>
      </w:r>
    </w:p>
    <w:p w14:paraId="35AC3ADD">
      <w:pPr>
        <w:spacing w:before="120" w:after="120" w:line="360" w:lineRule="auto"/>
        <w:ind w:left="-2" w:right="120"/>
        <w:jc w:val="center"/>
        <w:rPr>
          <w:rFonts w:ascii="仿宋" w:hAnsi="仿宋" w:eastAsia="仿宋"/>
          <w:b/>
          <w:bCs/>
          <w:kern w:val="0"/>
          <w:sz w:val="32"/>
          <w:highlight w:val="none"/>
        </w:rPr>
      </w:pPr>
      <w:r>
        <w:rPr>
          <w:rFonts w:hint="eastAsia" w:ascii="仿宋" w:hAnsi="仿宋" w:eastAsia="仿宋"/>
          <w:b/>
          <w:bCs/>
          <w:kern w:val="0"/>
          <w:sz w:val="32"/>
          <w:highlight w:val="none"/>
        </w:rPr>
        <w:t>2024年</w:t>
      </w:r>
      <w:r>
        <w:rPr>
          <w:rFonts w:hint="eastAsia" w:ascii="仿宋" w:hAnsi="仿宋" w:eastAsia="仿宋"/>
          <w:b/>
          <w:bCs/>
          <w:kern w:val="0"/>
          <w:sz w:val="32"/>
          <w:highlight w:val="none"/>
          <w:lang w:val="en-US" w:eastAsia="zh-CN"/>
        </w:rPr>
        <w:t>9</w:t>
      </w:r>
      <w:r>
        <w:rPr>
          <w:rFonts w:hint="eastAsia" w:ascii="仿宋" w:hAnsi="仿宋" w:eastAsia="仿宋"/>
          <w:b/>
          <w:bCs/>
          <w:kern w:val="0"/>
          <w:sz w:val="32"/>
          <w:highlight w:val="none"/>
        </w:rPr>
        <w:t>月</w:t>
      </w:r>
    </w:p>
    <w:p w14:paraId="64E914CE">
      <w:pPr>
        <w:autoSpaceDE w:val="0"/>
        <w:autoSpaceDN w:val="0"/>
        <w:snapToGrid w:val="0"/>
        <w:spacing w:line="360" w:lineRule="auto"/>
        <w:jc w:val="center"/>
        <w:rPr>
          <w:rFonts w:ascii="仿宋" w:hAnsi="仿宋" w:eastAsia="仿宋"/>
          <w:sz w:val="44"/>
          <w:szCs w:val="44"/>
          <w:highlight w:val="none"/>
          <w:lang w:val="zh-CN"/>
        </w:rPr>
      </w:pPr>
      <w:r>
        <w:rPr>
          <w:rFonts w:hint="eastAsia" w:ascii="仿宋" w:hAnsi="仿宋" w:eastAsia="仿宋"/>
          <w:sz w:val="44"/>
          <w:szCs w:val="44"/>
          <w:highlight w:val="none"/>
          <w:lang w:val="zh-CN"/>
        </w:rPr>
        <w:br w:type="page"/>
      </w:r>
      <w:r>
        <w:rPr>
          <w:rFonts w:hint="eastAsia" w:ascii="仿宋" w:hAnsi="仿宋" w:eastAsia="仿宋"/>
          <w:sz w:val="44"/>
          <w:szCs w:val="44"/>
          <w:highlight w:val="none"/>
          <w:lang w:val="zh-CN"/>
        </w:rPr>
        <w:t xml:space="preserve">目 </w:t>
      </w:r>
      <w:r>
        <w:rPr>
          <w:rFonts w:hint="eastAsia" w:ascii="仿宋" w:hAnsi="仿宋" w:eastAsia="仿宋"/>
          <w:sz w:val="44"/>
          <w:szCs w:val="44"/>
          <w:highlight w:val="none"/>
        </w:rPr>
        <w:t xml:space="preserve">  </w:t>
      </w:r>
      <w:r>
        <w:rPr>
          <w:rFonts w:hint="eastAsia" w:ascii="仿宋" w:hAnsi="仿宋" w:eastAsia="仿宋"/>
          <w:sz w:val="44"/>
          <w:szCs w:val="44"/>
          <w:highlight w:val="none"/>
          <w:lang w:val="zh-CN"/>
        </w:rPr>
        <w:t>录</w:t>
      </w:r>
    </w:p>
    <w:p w14:paraId="0FEBA5EE">
      <w:pPr>
        <w:autoSpaceDE w:val="0"/>
        <w:autoSpaceDN w:val="0"/>
        <w:snapToGrid w:val="0"/>
        <w:spacing w:line="1000" w:lineRule="exact"/>
        <w:ind w:firstLine="556"/>
        <w:rPr>
          <w:rFonts w:ascii="仿宋" w:hAnsi="仿宋" w:eastAsia="仿宋"/>
          <w:sz w:val="32"/>
          <w:szCs w:val="32"/>
          <w:highlight w:val="none"/>
        </w:rPr>
      </w:pPr>
      <w:r>
        <w:rPr>
          <w:rFonts w:hint="eastAsia" w:ascii="仿宋" w:hAnsi="仿宋" w:eastAsia="仿宋"/>
          <w:sz w:val="32"/>
          <w:szCs w:val="32"/>
          <w:highlight w:val="none"/>
        </w:rPr>
        <w:t>第一部分  磋商公告</w:t>
      </w:r>
    </w:p>
    <w:p w14:paraId="6BDFF422">
      <w:pPr>
        <w:autoSpaceDE w:val="0"/>
        <w:autoSpaceDN w:val="0"/>
        <w:snapToGrid w:val="0"/>
        <w:spacing w:line="1000" w:lineRule="exact"/>
        <w:ind w:firstLine="556"/>
        <w:rPr>
          <w:rFonts w:ascii="仿宋" w:hAnsi="仿宋" w:eastAsia="仿宋"/>
          <w:sz w:val="32"/>
          <w:szCs w:val="32"/>
          <w:highlight w:val="none"/>
        </w:rPr>
      </w:pPr>
      <w:r>
        <w:rPr>
          <w:rFonts w:hint="eastAsia" w:ascii="仿宋" w:hAnsi="仿宋" w:eastAsia="仿宋"/>
          <w:sz w:val="32"/>
          <w:szCs w:val="32"/>
          <w:highlight w:val="none"/>
        </w:rPr>
        <w:t>第二部分  磋商须知</w:t>
      </w:r>
    </w:p>
    <w:p w14:paraId="7F34293B">
      <w:pPr>
        <w:autoSpaceDE w:val="0"/>
        <w:autoSpaceDN w:val="0"/>
        <w:snapToGrid w:val="0"/>
        <w:spacing w:line="1000" w:lineRule="exact"/>
        <w:ind w:firstLine="537"/>
        <w:rPr>
          <w:rFonts w:ascii="仿宋" w:hAnsi="仿宋" w:eastAsia="仿宋"/>
          <w:sz w:val="32"/>
          <w:szCs w:val="32"/>
          <w:highlight w:val="none"/>
        </w:rPr>
      </w:pPr>
      <w:r>
        <w:rPr>
          <w:rFonts w:hint="eastAsia" w:ascii="仿宋" w:hAnsi="仿宋" w:eastAsia="仿宋"/>
          <w:sz w:val="32"/>
          <w:szCs w:val="32"/>
          <w:highlight w:val="none"/>
        </w:rPr>
        <w:t>第三部分  项目需求</w:t>
      </w:r>
    </w:p>
    <w:p w14:paraId="0000A669">
      <w:pPr>
        <w:autoSpaceDE w:val="0"/>
        <w:autoSpaceDN w:val="0"/>
        <w:snapToGrid w:val="0"/>
        <w:spacing w:line="1000" w:lineRule="exact"/>
        <w:ind w:firstLine="537"/>
        <w:rPr>
          <w:rFonts w:ascii="仿宋" w:hAnsi="仿宋" w:eastAsia="仿宋"/>
          <w:sz w:val="32"/>
          <w:szCs w:val="32"/>
          <w:highlight w:val="none"/>
        </w:rPr>
      </w:pPr>
      <w:r>
        <w:rPr>
          <w:rFonts w:hint="eastAsia" w:ascii="仿宋" w:hAnsi="仿宋" w:eastAsia="仿宋"/>
          <w:sz w:val="32"/>
          <w:szCs w:val="32"/>
          <w:highlight w:val="none"/>
        </w:rPr>
        <w:t>第四部分  评审方法和评审标准</w:t>
      </w:r>
    </w:p>
    <w:p w14:paraId="27BCDA21">
      <w:pPr>
        <w:autoSpaceDE w:val="0"/>
        <w:autoSpaceDN w:val="0"/>
        <w:snapToGrid w:val="0"/>
        <w:spacing w:line="1000" w:lineRule="exact"/>
        <w:ind w:firstLine="556"/>
        <w:rPr>
          <w:rFonts w:ascii="仿宋" w:hAnsi="仿宋" w:eastAsia="仿宋"/>
          <w:sz w:val="32"/>
          <w:szCs w:val="32"/>
          <w:highlight w:val="none"/>
        </w:rPr>
      </w:pPr>
      <w:r>
        <w:rPr>
          <w:rFonts w:hint="eastAsia" w:ascii="仿宋" w:hAnsi="仿宋" w:eastAsia="仿宋"/>
          <w:sz w:val="32"/>
          <w:szCs w:val="32"/>
          <w:highlight w:val="none"/>
        </w:rPr>
        <w:t>第五部分  响应文件组成</w:t>
      </w:r>
    </w:p>
    <w:p w14:paraId="6760908D">
      <w:pPr>
        <w:tabs>
          <w:tab w:val="left" w:pos="7740"/>
        </w:tabs>
        <w:spacing w:line="360" w:lineRule="auto"/>
        <w:rPr>
          <w:rFonts w:ascii="仿宋" w:hAnsi="仿宋" w:eastAsia="仿宋"/>
          <w:bCs/>
          <w:sz w:val="32"/>
          <w:szCs w:val="32"/>
          <w:highlight w:val="none"/>
        </w:rPr>
      </w:pPr>
    </w:p>
    <w:p w14:paraId="60BD6DDF">
      <w:pPr>
        <w:tabs>
          <w:tab w:val="left" w:pos="7740"/>
        </w:tabs>
        <w:spacing w:line="360" w:lineRule="auto"/>
        <w:rPr>
          <w:rFonts w:ascii="仿宋" w:hAnsi="仿宋" w:eastAsia="仿宋"/>
          <w:bCs/>
          <w:sz w:val="32"/>
          <w:szCs w:val="32"/>
          <w:highlight w:val="none"/>
        </w:rPr>
      </w:pPr>
    </w:p>
    <w:p w14:paraId="006B67A1">
      <w:pPr>
        <w:autoSpaceDE w:val="0"/>
        <w:autoSpaceDN w:val="0"/>
        <w:spacing w:line="360" w:lineRule="auto"/>
        <w:jc w:val="center"/>
        <w:rPr>
          <w:rFonts w:ascii="仿宋" w:hAnsi="仿宋" w:eastAsia="仿宋"/>
          <w:b/>
          <w:bCs/>
          <w:sz w:val="36"/>
          <w:szCs w:val="36"/>
          <w:highlight w:val="none"/>
          <w:lang w:val="zh-CN"/>
        </w:rPr>
      </w:pPr>
    </w:p>
    <w:p w14:paraId="1B3C1469">
      <w:pPr>
        <w:autoSpaceDE w:val="0"/>
        <w:autoSpaceDN w:val="0"/>
        <w:spacing w:line="360" w:lineRule="auto"/>
        <w:rPr>
          <w:rFonts w:ascii="仿宋" w:hAnsi="仿宋" w:eastAsia="仿宋"/>
          <w:b/>
          <w:bCs/>
          <w:sz w:val="36"/>
          <w:szCs w:val="36"/>
          <w:highlight w:val="none"/>
          <w:lang w:val="zh-CN"/>
        </w:rPr>
      </w:pPr>
    </w:p>
    <w:p w14:paraId="6DBA67C6">
      <w:pPr>
        <w:autoSpaceDE w:val="0"/>
        <w:autoSpaceDN w:val="0"/>
        <w:spacing w:line="360" w:lineRule="auto"/>
        <w:jc w:val="center"/>
        <w:rPr>
          <w:rFonts w:ascii="仿宋" w:hAnsi="仿宋" w:eastAsia="仿宋"/>
          <w:b/>
          <w:bCs/>
          <w:sz w:val="36"/>
          <w:szCs w:val="36"/>
          <w:highlight w:val="none"/>
          <w:lang w:val="zh-CN"/>
        </w:rPr>
      </w:pPr>
    </w:p>
    <w:p w14:paraId="11074ACA">
      <w:pPr>
        <w:autoSpaceDE w:val="0"/>
        <w:autoSpaceDN w:val="0"/>
        <w:spacing w:line="360" w:lineRule="auto"/>
        <w:jc w:val="center"/>
        <w:rPr>
          <w:rFonts w:ascii="仿宋" w:hAnsi="仿宋" w:eastAsia="仿宋"/>
          <w:b/>
          <w:bCs/>
          <w:sz w:val="36"/>
          <w:szCs w:val="36"/>
          <w:highlight w:val="none"/>
          <w:lang w:val="zh-CN"/>
        </w:rPr>
      </w:pPr>
    </w:p>
    <w:p w14:paraId="002434CF">
      <w:pPr>
        <w:autoSpaceDE w:val="0"/>
        <w:autoSpaceDN w:val="0"/>
        <w:spacing w:line="360" w:lineRule="auto"/>
        <w:jc w:val="center"/>
        <w:rPr>
          <w:rFonts w:ascii="仿宋" w:hAnsi="仿宋" w:eastAsia="仿宋"/>
          <w:b/>
          <w:bCs/>
          <w:sz w:val="36"/>
          <w:szCs w:val="36"/>
          <w:highlight w:val="none"/>
          <w:lang w:val="zh-CN"/>
        </w:rPr>
      </w:pPr>
    </w:p>
    <w:p w14:paraId="6E1BC0B6">
      <w:pPr>
        <w:autoSpaceDE w:val="0"/>
        <w:autoSpaceDN w:val="0"/>
        <w:spacing w:line="360" w:lineRule="auto"/>
        <w:jc w:val="center"/>
        <w:rPr>
          <w:rFonts w:ascii="仿宋" w:hAnsi="仿宋" w:eastAsia="仿宋"/>
          <w:b/>
          <w:bCs/>
          <w:sz w:val="36"/>
          <w:szCs w:val="36"/>
          <w:highlight w:val="none"/>
          <w:lang w:val="zh-CN"/>
        </w:rPr>
      </w:pPr>
    </w:p>
    <w:p w14:paraId="2D05DAD8">
      <w:pPr>
        <w:autoSpaceDE w:val="0"/>
        <w:autoSpaceDN w:val="0"/>
        <w:spacing w:line="360" w:lineRule="auto"/>
        <w:jc w:val="center"/>
        <w:rPr>
          <w:rFonts w:ascii="仿宋" w:hAnsi="仿宋" w:eastAsia="仿宋"/>
          <w:b/>
          <w:bCs/>
          <w:sz w:val="36"/>
          <w:szCs w:val="36"/>
          <w:highlight w:val="none"/>
          <w:lang w:val="zh-CN"/>
        </w:rPr>
      </w:pPr>
    </w:p>
    <w:p w14:paraId="163800DF">
      <w:pPr>
        <w:autoSpaceDE w:val="0"/>
        <w:autoSpaceDN w:val="0"/>
        <w:spacing w:line="360" w:lineRule="auto"/>
        <w:jc w:val="center"/>
        <w:rPr>
          <w:rFonts w:ascii="仿宋" w:hAnsi="仿宋" w:eastAsia="仿宋"/>
          <w:b/>
          <w:bCs/>
          <w:sz w:val="36"/>
          <w:szCs w:val="36"/>
          <w:highlight w:val="none"/>
          <w:lang w:val="zh-CN"/>
        </w:rPr>
      </w:pPr>
    </w:p>
    <w:p w14:paraId="1D2E2752">
      <w:pPr>
        <w:autoSpaceDE w:val="0"/>
        <w:autoSpaceDN w:val="0"/>
        <w:spacing w:line="360" w:lineRule="auto"/>
        <w:jc w:val="center"/>
        <w:rPr>
          <w:rFonts w:ascii="仿宋" w:hAnsi="仿宋" w:eastAsia="仿宋"/>
          <w:b/>
          <w:bCs/>
          <w:sz w:val="36"/>
          <w:szCs w:val="36"/>
          <w:highlight w:val="none"/>
          <w:lang w:val="zh-CN"/>
        </w:rPr>
      </w:pPr>
    </w:p>
    <w:p w14:paraId="20E01B7C">
      <w:pPr>
        <w:autoSpaceDE w:val="0"/>
        <w:autoSpaceDN w:val="0"/>
        <w:snapToGrid w:val="0"/>
        <w:spacing w:line="360" w:lineRule="auto"/>
        <w:jc w:val="center"/>
        <w:rPr>
          <w:rFonts w:ascii="仿宋" w:hAnsi="仿宋" w:eastAsia="仿宋"/>
          <w:sz w:val="36"/>
          <w:szCs w:val="36"/>
          <w:highlight w:val="none"/>
          <w:lang w:val="zh-CN"/>
        </w:rPr>
      </w:pPr>
    </w:p>
    <w:p w14:paraId="2C7F7C87">
      <w:pPr>
        <w:autoSpaceDE w:val="0"/>
        <w:autoSpaceDN w:val="0"/>
        <w:snapToGrid w:val="0"/>
        <w:spacing w:line="360" w:lineRule="auto"/>
        <w:jc w:val="center"/>
        <w:rPr>
          <w:rFonts w:ascii="仿宋" w:hAnsi="仿宋" w:eastAsia="仿宋"/>
          <w:sz w:val="36"/>
          <w:szCs w:val="36"/>
          <w:highlight w:val="none"/>
          <w:lang w:val="zh-CN"/>
        </w:rPr>
      </w:pPr>
    </w:p>
    <w:p w14:paraId="1EB3710B">
      <w:pPr>
        <w:autoSpaceDE w:val="0"/>
        <w:autoSpaceDN w:val="0"/>
        <w:snapToGrid w:val="0"/>
        <w:spacing w:line="360" w:lineRule="auto"/>
        <w:jc w:val="center"/>
        <w:rPr>
          <w:rFonts w:ascii="仿宋" w:hAnsi="仿宋" w:eastAsia="仿宋"/>
          <w:sz w:val="36"/>
          <w:szCs w:val="36"/>
          <w:highlight w:val="none"/>
          <w:lang w:val="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14:paraId="6203BB98">
      <w:pPr>
        <w:autoSpaceDE w:val="0"/>
        <w:autoSpaceDN w:val="0"/>
        <w:snapToGrid w:val="0"/>
        <w:spacing w:line="360" w:lineRule="auto"/>
        <w:jc w:val="center"/>
        <w:outlineLvl w:val="0"/>
        <w:rPr>
          <w:rFonts w:ascii="仿宋" w:hAnsi="仿宋" w:eastAsia="仿宋"/>
          <w:sz w:val="36"/>
          <w:szCs w:val="36"/>
          <w:highlight w:val="none"/>
          <w:lang w:val="zh-CN"/>
        </w:rPr>
      </w:pPr>
      <w:r>
        <w:rPr>
          <w:rFonts w:hint="eastAsia" w:ascii="仿宋" w:hAnsi="仿宋" w:eastAsia="仿宋"/>
          <w:sz w:val="36"/>
          <w:szCs w:val="36"/>
          <w:highlight w:val="none"/>
          <w:lang w:val="zh-CN"/>
        </w:rPr>
        <w:t>第一部分 磋商公告</w:t>
      </w:r>
    </w:p>
    <w:p w14:paraId="5F3D944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受[江苏省南通卫生高等职业技术学校]的委托，江苏中润工程建设咨询有限公司就[</w:t>
      </w:r>
      <w:r>
        <w:rPr>
          <w:rFonts w:hint="eastAsia" w:ascii="仿宋" w:hAnsi="仿宋" w:eastAsia="仿宋"/>
          <w:sz w:val="28"/>
          <w:szCs w:val="28"/>
          <w:highlight w:val="none"/>
          <w:lang w:eastAsia="zh-CN"/>
        </w:rPr>
        <w:t>江苏省南通卫生高等职业技术学校新校区建设前期咨询服务项目</w:t>
      </w:r>
      <w:r>
        <w:rPr>
          <w:rFonts w:hint="eastAsia" w:ascii="仿宋" w:hAnsi="仿宋" w:eastAsia="仿宋"/>
          <w:sz w:val="28"/>
          <w:szCs w:val="28"/>
          <w:highlight w:val="none"/>
        </w:rPr>
        <w:t>](项目编号:WXBS2024084)进行磋商采购，欢迎符合条件的供应商参加磋商。</w:t>
      </w:r>
    </w:p>
    <w:p w14:paraId="70DE3D44">
      <w:pPr>
        <w:pBdr>
          <w:top w:val="single" w:color="000000" w:sz="4" w:space="1"/>
          <w:left w:val="single" w:color="000000" w:sz="4" w:space="1"/>
          <w:bottom w:val="single" w:color="000000" w:sz="4" w:space="1"/>
          <w:right w:val="single" w:color="000000" w:sz="4" w:space="4"/>
        </w:pBd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14:paraId="2C384A6B">
      <w:pPr>
        <w:pBdr>
          <w:top w:val="single" w:color="000000" w:sz="4" w:space="1"/>
          <w:left w:val="single" w:color="000000" w:sz="4" w:space="1"/>
          <w:bottom w:val="single" w:color="000000" w:sz="4" w:space="1"/>
          <w:right w:val="single" w:color="000000" w:sz="4" w:space="4"/>
        </w:pBd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(江苏省南通卫生高等职业技术学校）的（</w:t>
      </w:r>
      <w:r>
        <w:rPr>
          <w:rFonts w:hint="eastAsia" w:ascii="仿宋" w:hAnsi="仿宋" w:eastAsia="仿宋"/>
          <w:sz w:val="28"/>
          <w:szCs w:val="28"/>
          <w:highlight w:val="none"/>
          <w:lang w:eastAsia="zh-CN"/>
        </w:rPr>
        <w:t>江苏省南通卫生高等职业技术学校新校区建设前期咨询服务项目</w:t>
      </w:r>
      <w:r>
        <w:rPr>
          <w:rFonts w:hint="eastAsia" w:ascii="仿宋" w:hAnsi="仿宋" w:eastAsia="仿宋"/>
          <w:sz w:val="28"/>
          <w:szCs w:val="28"/>
          <w:highlight w:val="none"/>
        </w:rPr>
        <w:t>)的潜在供应商应在（江苏省南通卫生高等职业技术学校网站或南通市卫生健康委员会网站）获取采购文件，并于2024年</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点</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rPr>
        <w:t>分（北京时间）前提交响应文件。</w:t>
      </w:r>
    </w:p>
    <w:p w14:paraId="41D57DC1">
      <w:pPr>
        <w:widowControl/>
        <w:shd w:val="clear" w:color="auto" w:fill="FFFFFF"/>
        <w:snapToGrid w:val="0"/>
        <w:spacing w:line="460" w:lineRule="exact"/>
        <w:ind w:firstLine="590" w:firstLineChars="200"/>
        <w:outlineLvl w:val="1"/>
        <w:rPr>
          <w:rFonts w:ascii="仿宋" w:hAnsi="仿宋" w:eastAsia="仿宋"/>
          <w:b/>
          <w:spacing w:val="7"/>
          <w:kern w:val="0"/>
          <w:sz w:val="28"/>
          <w:szCs w:val="28"/>
          <w:highlight w:val="none"/>
        </w:rPr>
      </w:pPr>
      <w:r>
        <w:rPr>
          <w:rFonts w:hint="eastAsia" w:ascii="仿宋" w:hAnsi="仿宋" w:eastAsia="仿宋"/>
          <w:b/>
          <w:spacing w:val="7"/>
          <w:kern w:val="0"/>
          <w:sz w:val="28"/>
          <w:szCs w:val="28"/>
          <w:highlight w:val="none"/>
        </w:rPr>
        <w:t>一、项目基本情况</w:t>
      </w:r>
    </w:p>
    <w:p w14:paraId="14970004">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项目编号：WXBS2024084</w:t>
      </w:r>
    </w:p>
    <w:p w14:paraId="2DACFBFA">
      <w:pPr>
        <w:snapToGrid w:val="0"/>
        <w:spacing w:line="46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江苏省南通卫生高等职业技术学校新校区建设前期咨询服务项目</w:t>
      </w:r>
    </w:p>
    <w:p w14:paraId="5795BF07">
      <w:pPr>
        <w:snapToGrid w:val="0"/>
        <w:spacing w:line="4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预算金额：</w:t>
      </w:r>
      <w:r>
        <w:rPr>
          <w:rFonts w:hint="eastAsia" w:ascii="仿宋" w:hAnsi="仿宋" w:eastAsia="仿宋"/>
          <w:color w:val="000000"/>
          <w:sz w:val="28"/>
          <w:szCs w:val="28"/>
          <w:highlight w:val="none"/>
          <w:lang w:val="en-US" w:eastAsia="zh-CN"/>
        </w:rPr>
        <w:t>15</w:t>
      </w:r>
      <w:r>
        <w:rPr>
          <w:rFonts w:hint="eastAsia" w:ascii="仿宋" w:hAnsi="仿宋" w:eastAsia="仿宋"/>
          <w:color w:val="000000"/>
          <w:sz w:val="28"/>
          <w:szCs w:val="28"/>
          <w:highlight w:val="none"/>
        </w:rPr>
        <w:t>万</w:t>
      </w:r>
      <w:r>
        <w:rPr>
          <w:rFonts w:hint="eastAsia" w:ascii="仿宋" w:hAnsi="仿宋" w:eastAsia="仿宋"/>
          <w:bCs/>
          <w:color w:val="000000"/>
          <w:sz w:val="28"/>
          <w:szCs w:val="28"/>
          <w:highlight w:val="none"/>
        </w:rPr>
        <w:t>元</w:t>
      </w:r>
    </w:p>
    <w:p w14:paraId="1A1EE2EF">
      <w:pPr>
        <w:snapToGrid w:val="0"/>
        <w:spacing w:line="4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最高限价：</w:t>
      </w:r>
      <w:r>
        <w:rPr>
          <w:rFonts w:hint="eastAsia" w:ascii="仿宋" w:hAnsi="仿宋" w:eastAsia="仿宋"/>
          <w:color w:val="000000"/>
          <w:sz w:val="28"/>
          <w:szCs w:val="28"/>
          <w:highlight w:val="none"/>
          <w:lang w:val="en-US" w:eastAsia="zh-CN"/>
        </w:rPr>
        <w:t>15</w:t>
      </w:r>
      <w:r>
        <w:rPr>
          <w:rFonts w:hint="eastAsia" w:ascii="仿宋" w:hAnsi="仿宋" w:eastAsia="仿宋"/>
          <w:color w:val="000000"/>
          <w:sz w:val="28"/>
          <w:szCs w:val="28"/>
          <w:highlight w:val="none"/>
        </w:rPr>
        <w:t>万</w:t>
      </w:r>
      <w:r>
        <w:rPr>
          <w:rFonts w:hint="eastAsia" w:ascii="仿宋" w:hAnsi="仿宋" w:eastAsia="仿宋"/>
          <w:bCs/>
          <w:color w:val="000000"/>
          <w:sz w:val="28"/>
          <w:szCs w:val="28"/>
          <w:highlight w:val="none"/>
        </w:rPr>
        <w:t>元</w:t>
      </w:r>
      <w:r>
        <w:rPr>
          <w:rFonts w:hint="eastAsia" w:ascii="仿宋" w:hAnsi="仿宋" w:eastAsia="仿宋"/>
          <w:bCs/>
          <w:color w:val="000000"/>
          <w:sz w:val="28"/>
          <w:szCs w:val="28"/>
          <w:highlight w:val="none"/>
          <w:lang w:eastAsia="zh-CN"/>
        </w:rPr>
        <w:t>，</w:t>
      </w:r>
      <w:r>
        <w:rPr>
          <w:rFonts w:hint="eastAsia" w:ascii="仿宋" w:hAnsi="仿宋" w:eastAsia="仿宋"/>
          <w:color w:val="000000"/>
          <w:sz w:val="28"/>
          <w:szCs w:val="28"/>
          <w:highlight w:val="none"/>
        </w:rPr>
        <w:t>投标报价超过本项目最高限价，作无效报价处理。</w:t>
      </w:r>
    </w:p>
    <w:p w14:paraId="31EF749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采购需求：详见</w:t>
      </w:r>
      <w:r>
        <w:rPr>
          <w:rFonts w:hint="eastAsia" w:ascii="仿宋" w:hAnsi="仿宋" w:eastAsia="仿宋"/>
          <w:sz w:val="28"/>
          <w:szCs w:val="28"/>
          <w:highlight w:val="none"/>
          <w:lang w:val="en-US" w:eastAsia="zh-CN"/>
        </w:rPr>
        <w:t>磋商</w:t>
      </w:r>
      <w:r>
        <w:rPr>
          <w:rFonts w:hint="eastAsia" w:ascii="仿宋" w:hAnsi="仿宋" w:eastAsia="仿宋"/>
          <w:sz w:val="28"/>
          <w:szCs w:val="28"/>
          <w:highlight w:val="none"/>
        </w:rPr>
        <w:t>文件，请仔细研究。</w:t>
      </w:r>
    </w:p>
    <w:p w14:paraId="07E1E2C4">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服务期限</w:t>
      </w:r>
      <w:r>
        <w:rPr>
          <w:rFonts w:hint="eastAsia" w:ascii="仿宋" w:hAnsi="仿宋" w:eastAsia="仿宋"/>
          <w:sz w:val="28"/>
          <w:szCs w:val="28"/>
          <w:highlight w:val="none"/>
        </w:rPr>
        <w:t>：合同签订后5日内完成项目建议书。项目建议书批复</w:t>
      </w:r>
      <w:r>
        <w:rPr>
          <w:rFonts w:hint="eastAsia" w:ascii="仿宋" w:hAnsi="仿宋" w:eastAsia="仿宋"/>
          <w:color w:val="auto"/>
          <w:sz w:val="28"/>
          <w:szCs w:val="28"/>
          <w:highlight w:val="none"/>
        </w:rPr>
        <w:t>后20</w:t>
      </w:r>
      <w:r>
        <w:rPr>
          <w:rFonts w:hint="eastAsia" w:ascii="仿宋" w:hAnsi="仿宋" w:eastAsia="仿宋"/>
          <w:color w:val="auto"/>
          <w:sz w:val="28"/>
          <w:szCs w:val="28"/>
          <w:highlight w:val="none"/>
          <w:lang w:val="en-US" w:eastAsia="zh-CN"/>
        </w:rPr>
        <w:t>日</w:t>
      </w:r>
      <w:r>
        <w:rPr>
          <w:rFonts w:hint="eastAsia" w:ascii="仿宋" w:hAnsi="仿宋" w:eastAsia="仿宋"/>
          <w:sz w:val="28"/>
          <w:szCs w:val="28"/>
          <w:highlight w:val="none"/>
        </w:rPr>
        <w:t>内提交可行性研究报告。</w:t>
      </w:r>
    </w:p>
    <w:p w14:paraId="54D4C879">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本项目是否接受联合体投标：否。</w:t>
      </w:r>
    </w:p>
    <w:p w14:paraId="1E1EA020">
      <w:pPr>
        <w:snapToGrid w:val="0"/>
        <w:spacing w:line="460" w:lineRule="exact"/>
        <w:ind w:firstLine="562" w:firstLineChars="200"/>
        <w:outlineLvl w:val="1"/>
        <w:rPr>
          <w:rFonts w:ascii="仿宋" w:hAnsi="仿宋" w:eastAsia="仿宋"/>
          <w:b/>
          <w:sz w:val="28"/>
          <w:szCs w:val="28"/>
          <w:highlight w:val="none"/>
        </w:rPr>
      </w:pPr>
      <w:r>
        <w:rPr>
          <w:rFonts w:hint="eastAsia" w:ascii="仿宋" w:hAnsi="仿宋" w:eastAsia="仿宋"/>
          <w:b/>
          <w:sz w:val="28"/>
          <w:szCs w:val="28"/>
          <w:highlight w:val="none"/>
        </w:rPr>
        <w:t>二、供应商的资格要求：</w:t>
      </w:r>
    </w:p>
    <w:p w14:paraId="05EE9F8C">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260AC04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2.提供有效的营业执照复印件加盖公章；</w:t>
      </w:r>
    </w:p>
    <w:p w14:paraId="0C21950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3.未被“信用中国”网站列入失信被执行人、重大税收违法案件当事人名单、采购严重失信行为记录名单。</w:t>
      </w:r>
    </w:p>
    <w:p w14:paraId="4C222D89">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4.本项目的特定资格要求：无；</w:t>
      </w:r>
    </w:p>
    <w:p w14:paraId="5B1C9D2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5.供应商单位负责人为同一人或者存在直接控股、管理关系的不同供应商，不得同时参加同一合同项下的采购活动。</w:t>
      </w:r>
    </w:p>
    <w:p w14:paraId="5F116A4C">
      <w:pPr>
        <w:snapToGrid w:val="0"/>
        <w:spacing w:line="460" w:lineRule="exact"/>
        <w:ind w:firstLine="562" w:firstLineChars="200"/>
        <w:outlineLvl w:val="1"/>
        <w:rPr>
          <w:rFonts w:ascii="仿宋" w:hAnsi="仿宋" w:eastAsia="仿宋"/>
          <w:b/>
          <w:sz w:val="28"/>
          <w:szCs w:val="28"/>
          <w:highlight w:val="none"/>
        </w:rPr>
      </w:pPr>
      <w:r>
        <w:rPr>
          <w:rFonts w:hint="eastAsia" w:ascii="仿宋" w:hAnsi="仿宋" w:eastAsia="仿宋"/>
          <w:b/>
          <w:sz w:val="28"/>
          <w:szCs w:val="28"/>
          <w:highlight w:val="none"/>
        </w:rPr>
        <w:t>三、获取采购文件</w:t>
      </w:r>
    </w:p>
    <w:p w14:paraId="5264EF9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时间：2024年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22</w:t>
      </w:r>
      <w:r>
        <w:rPr>
          <w:rFonts w:hint="eastAsia" w:ascii="仿宋" w:hAnsi="仿宋" w:eastAsia="仿宋"/>
          <w:sz w:val="28"/>
          <w:szCs w:val="28"/>
          <w:highlight w:val="none"/>
        </w:rPr>
        <w:t>日至2024年</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日（北京时间，法定节假日除外）；</w:t>
      </w:r>
    </w:p>
    <w:p w14:paraId="12E2A832">
      <w:pPr>
        <w:snapToGrid w:val="0"/>
        <w:spacing w:line="460" w:lineRule="exact"/>
        <w:ind w:firstLine="560" w:firstLineChars="200"/>
        <w:outlineLvl w:val="1"/>
        <w:rPr>
          <w:rFonts w:ascii="仿宋" w:hAnsi="仿宋" w:eastAsia="仿宋"/>
          <w:sz w:val="28"/>
          <w:szCs w:val="28"/>
          <w:highlight w:val="none"/>
        </w:rPr>
      </w:pPr>
      <w:r>
        <w:rPr>
          <w:rFonts w:hint="eastAsia" w:ascii="仿宋" w:hAnsi="仿宋" w:eastAsia="仿宋"/>
          <w:sz w:val="28"/>
          <w:szCs w:val="28"/>
          <w:highlight w:val="none"/>
        </w:rPr>
        <w:t>地点：江苏省南通卫生高等职业技术学校网站或南通市卫生健康委员会网站；</w:t>
      </w:r>
    </w:p>
    <w:p w14:paraId="70CF94FA">
      <w:pPr>
        <w:snapToGrid w:val="0"/>
        <w:spacing w:line="460" w:lineRule="exact"/>
        <w:ind w:firstLine="560" w:firstLineChars="200"/>
        <w:outlineLvl w:val="1"/>
        <w:rPr>
          <w:rFonts w:ascii="仿宋" w:hAnsi="仿宋" w:eastAsia="仿宋"/>
          <w:sz w:val="28"/>
          <w:szCs w:val="28"/>
          <w:highlight w:val="none"/>
        </w:rPr>
      </w:pPr>
      <w:r>
        <w:rPr>
          <w:rFonts w:hint="eastAsia" w:ascii="仿宋" w:hAnsi="仿宋" w:eastAsia="仿宋"/>
          <w:sz w:val="28"/>
          <w:szCs w:val="28"/>
          <w:highlight w:val="none"/>
        </w:rPr>
        <w:t>方式：自行下载采购文件。</w:t>
      </w:r>
    </w:p>
    <w:p w14:paraId="07AA9341">
      <w:pPr>
        <w:snapToGrid w:val="0"/>
        <w:spacing w:line="460" w:lineRule="exact"/>
        <w:ind w:firstLine="562" w:firstLineChars="200"/>
        <w:outlineLvl w:val="1"/>
        <w:rPr>
          <w:rFonts w:ascii="仿宋" w:hAnsi="仿宋" w:eastAsia="仿宋"/>
          <w:b/>
          <w:sz w:val="28"/>
          <w:szCs w:val="28"/>
          <w:highlight w:val="none"/>
        </w:rPr>
      </w:pPr>
      <w:r>
        <w:rPr>
          <w:rFonts w:hint="eastAsia" w:ascii="仿宋" w:hAnsi="仿宋" w:eastAsia="仿宋"/>
          <w:b/>
          <w:sz w:val="28"/>
          <w:szCs w:val="28"/>
          <w:highlight w:val="none"/>
        </w:rPr>
        <w:t>四、提交响应文件截止时间、磋商时间和地点</w:t>
      </w:r>
    </w:p>
    <w:p w14:paraId="3867C50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2024年</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点</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rPr>
        <w:t>分（北京时间），逾时，采购人将拒绝接受磋商响应文件。</w:t>
      </w:r>
    </w:p>
    <w:p w14:paraId="7BFE64A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地点：</w:t>
      </w:r>
      <w:r>
        <w:rPr>
          <w:rFonts w:hint="eastAsia" w:ascii="仿宋" w:hAnsi="仿宋" w:eastAsia="仿宋"/>
          <w:b/>
          <w:bCs/>
          <w:sz w:val="28"/>
          <w:szCs w:val="28"/>
          <w:highlight w:val="none"/>
          <w:u w:val="single"/>
        </w:rPr>
        <w:t>南通市经济技术开发区振兴东路288号</w:t>
      </w:r>
      <w:r>
        <w:rPr>
          <w:rFonts w:hint="eastAsia" w:ascii="仿宋" w:hAnsi="仿宋" w:eastAsia="仿宋"/>
          <w:b/>
          <w:bCs/>
          <w:sz w:val="28"/>
          <w:szCs w:val="28"/>
          <w:highlight w:val="none"/>
          <w:u w:val="single"/>
          <w:lang w:val="zh-CN"/>
        </w:rPr>
        <w:t>南通卫生高职校行政楼1408室，</w:t>
      </w:r>
      <w:r>
        <w:rPr>
          <w:rFonts w:hint="eastAsia" w:ascii="仿宋" w:hAnsi="仿宋" w:eastAsia="仿宋"/>
          <w:sz w:val="28"/>
          <w:szCs w:val="28"/>
          <w:highlight w:val="none"/>
          <w:lang w:val="zh-CN"/>
        </w:rPr>
        <w:t>如有变动另行通知。</w:t>
      </w:r>
    </w:p>
    <w:p w14:paraId="380F81F5">
      <w:pPr>
        <w:snapToGrid w:val="0"/>
        <w:spacing w:line="460" w:lineRule="exact"/>
        <w:ind w:firstLine="562" w:firstLineChars="200"/>
        <w:outlineLvl w:val="1"/>
        <w:rPr>
          <w:rFonts w:ascii="仿宋" w:hAnsi="仿宋" w:eastAsia="仿宋"/>
          <w:b/>
          <w:sz w:val="28"/>
          <w:szCs w:val="28"/>
          <w:highlight w:val="none"/>
        </w:rPr>
      </w:pPr>
      <w:r>
        <w:rPr>
          <w:rFonts w:hint="eastAsia" w:ascii="仿宋" w:hAnsi="仿宋" w:eastAsia="仿宋"/>
          <w:b/>
          <w:sz w:val="28"/>
          <w:szCs w:val="28"/>
          <w:highlight w:val="none"/>
        </w:rPr>
        <w:t>五、公告期限</w:t>
      </w:r>
    </w:p>
    <w:p w14:paraId="5C3CF30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自本公告发布之日起5个工作日。</w:t>
      </w:r>
    </w:p>
    <w:p w14:paraId="0C78CE98">
      <w:pPr>
        <w:snapToGrid w:val="0"/>
        <w:spacing w:line="460" w:lineRule="exact"/>
        <w:ind w:firstLine="562" w:firstLineChars="200"/>
        <w:outlineLvl w:val="1"/>
        <w:rPr>
          <w:rFonts w:ascii="仿宋" w:hAnsi="仿宋" w:eastAsia="仿宋"/>
          <w:b/>
          <w:sz w:val="28"/>
          <w:szCs w:val="28"/>
          <w:highlight w:val="none"/>
        </w:rPr>
      </w:pPr>
      <w:r>
        <w:rPr>
          <w:rFonts w:hint="eastAsia" w:ascii="仿宋" w:hAnsi="仿宋" w:eastAsia="仿宋"/>
          <w:b/>
          <w:sz w:val="28"/>
          <w:szCs w:val="28"/>
          <w:highlight w:val="none"/>
        </w:rPr>
        <w:t>六、其他补充事宜</w:t>
      </w:r>
    </w:p>
    <w:p w14:paraId="16CB261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1.投标保证金：免收</w:t>
      </w:r>
    </w:p>
    <w:p w14:paraId="5083D86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2.项目磋商活动模式：见面磋商模式，供应商在</w:t>
      </w:r>
      <w:r>
        <w:rPr>
          <w:rFonts w:hint="eastAsia" w:ascii="仿宋" w:hAnsi="仿宋" w:eastAsia="仿宋"/>
          <w:sz w:val="28"/>
          <w:szCs w:val="28"/>
          <w:highlight w:val="none"/>
          <w:u w:val="single"/>
        </w:rPr>
        <w:t xml:space="preserve"> </w:t>
      </w:r>
      <w:r>
        <w:rPr>
          <w:rFonts w:hint="eastAsia" w:ascii="仿宋" w:hAnsi="仿宋" w:eastAsia="仿宋"/>
          <w:b/>
          <w:bCs/>
          <w:sz w:val="28"/>
          <w:szCs w:val="28"/>
          <w:highlight w:val="none"/>
          <w:u w:val="single"/>
        </w:rPr>
        <w:t>南通市经济技术开发区振兴东路288号</w:t>
      </w:r>
      <w:r>
        <w:rPr>
          <w:rFonts w:hint="eastAsia" w:ascii="仿宋" w:hAnsi="仿宋" w:eastAsia="仿宋"/>
          <w:b/>
          <w:bCs/>
          <w:sz w:val="28"/>
          <w:szCs w:val="28"/>
          <w:highlight w:val="none"/>
          <w:u w:val="single"/>
          <w:lang w:val="zh-CN"/>
        </w:rPr>
        <w:t>南通卫生高职校行政楼1408室</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参加磋商活动。</w:t>
      </w:r>
    </w:p>
    <w:p w14:paraId="41258EE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3.项目</w:t>
      </w:r>
      <w:r>
        <w:rPr>
          <w:rFonts w:hint="eastAsia" w:ascii="仿宋" w:hAnsi="仿宋" w:eastAsia="仿宋"/>
          <w:sz w:val="28"/>
          <w:szCs w:val="28"/>
          <w:highlight w:val="none"/>
          <w:lang w:val="en-US" w:eastAsia="zh-CN"/>
        </w:rPr>
        <w:t>样品</w:t>
      </w:r>
      <w:r>
        <w:rPr>
          <w:rFonts w:hint="eastAsia" w:ascii="仿宋" w:hAnsi="仿宋" w:eastAsia="仿宋"/>
          <w:sz w:val="28"/>
          <w:szCs w:val="28"/>
          <w:highlight w:val="none"/>
        </w:rPr>
        <w:t>：详见磋商文件。</w:t>
      </w:r>
    </w:p>
    <w:p w14:paraId="060314F8">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4.对项目需求部分（供应商资格要求、项目需求、商务技术评分标准）的询问、质疑请向采购人提出，由采购人负责答复；对项目磋商文件其它部分的询问请向磋商文件制作人或项目磋商经办人提出。</w:t>
      </w:r>
    </w:p>
    <w:p w14:paraId="54E0C0D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7BDB1B0D">
      <w:pPr>
        <w:widowControl/>
        <w:snapToGrid w:val="0"/>
        <w:spacing w:line="460" w:lineRule="exact"/>
        <w:ind w:firstLine="590" w:firstLineChars="200"/>
        <w:outlineLvl w:val="1"/>
        <w:rPr>
          <w:rFonts w:ascii="仿宋" w:hAnsi="仿宋" w:eastAsia="仿宋"/>
          <w:b/>
          <w:spacing w:val="7"/>
          <w:kern w:val="0"/>
          <w:sz w:val="28"/>
          <w:szCs w:val="28"/>
          <w:highlight w:val="none"/>
        </w:rPr>
      </w:pPr>
      <w:r>
        <w:rPr>
          <w:rFonts w:hint="eastAsia" w:ascii="仿宋" w:hAnsi="仿宋" w:eastAsia="仿宋"/>
          <w:b/>
          <w:spacing w:val="7"/>
          <w:kern w:val="0"/>
          <w:sz w:val="28"/>
          <w:szCs w:val="28"/>
          <w:highlight w:val="none"/>
        </w:rPr>
        <w:t>七、凡对本次采购提出询问，请按以下方式联系。</w:t>
      </w:r>
    </w:p>
    <w:p w14:paraId="5EA660AA">
      <w:pPr>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1.采购人信息</w:t>
      </w:r>
    </w:p>
    <w:p w14:paraId="2A0CCBA6">
      <w:pPr>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名称：江苏省南通卫生高等职业技术学校</w:t>
      </w:r>
    </w:p>
    <w:p w14:paraId="5EFFB103">
      <w:pPr>
        <w:spacing w:line="460" w:lineRule="exact"/>
        <w:ind w:firstLine="588" w:firstLineChars="200"/>
        <w:rPr>
          <w:rFonts w:hint="eastAsia" w:ascii="仿宋" w:hAnsi="仿宋" w:eastAsia="仿宋"/>
          <w:spacing w:val="7"/>
          <w:sz w:val="28"/>
          <w:szCs w:val="28"/>
          <w:highlight w:val="none"/>
        </w:rPr>
      </w:pPr>
      <w:bookmarkStart w:id="0" w:name="_Toc35393638"/>
      <w:bookmarkStart w:id="1" w:name="_Toc28359020"/>
      <w:bookmarkStart w:id="2" w:name="_Toc35393807"/>
      <w:bookmarkStart w:id="3" w:name="_Toc28359097"/>
      <w:r>
        <w:rPr>
          <w:rFonts w:hint="eastAsia" w:ascii="仿宋" w:hAnsi="仿宋" w:eastAsia="仿宋"/>
          <w:spacing w:val="7"/>
          <w:sz w:val="28"/>
          <w:szCs w:val="28"/>
          <w:highlight w:val="none"/>
        </w:rPr>
        <w:t>地址：南通市崇川区南通经济开发区振兴路288号</w:t>
      </w:r>
    </w:p>
    <w:p w14:paraId="500EE278">
      <w:pPr>
        <w:spacing w:line="460" w:lineRule="exact"/>
        <w:ind w:firstLine="588" w:firstLineChars="200"/>
        <w:rPr>
          <w:rFonts w:hint="eastAsia" w:ascii="仿宋" w:hAnsi="仿宋" w:eastAsia="仿宋"/>
          <w:spacing w:val="7"/>
          <w:sz w:val="28"/>
          <w:szCs w:val="28"/>
          <w:highlight w:val="none"/>
          <w:lang w:eastAsia="zh-CN"/>
        </w:rPr>
      </w:pPr>
      <w:r>
        <w:rPr>
          <w:rFonts w:hint="eastAsia" w:ascii="仿宋" w:hAnsi="仿宋" w:eastAsia="仿宋"/>
          <w:spacing w:val="7"/>
          <w:sz w:val="28"/>
          <w:szCs w:val="28"/>
          <w:highlight w:val="none"/>
        </w:rPr>
        <w:t>采购需求联系人：</w:t>
      </w:r>
      <w:r>
        <w:rPr>
          <w:rFonts w:hint="eastAsia" w:ascii="仿宋" w:hAnsi="仿宋" w:eastAsia="仿宋"/>
          <w:spacing w:val="7"/>
          <w:sz w:val="28"/>
          <w:szCs w:val="28"/>
          <w:highlight w:val="none"/>
          <w:lang w:val="en-US" w:eastAsia="zh-CN"/>
        </w:rPr>
        <w:t xml:space="preserve">曹老师  </w:t>
      </w:r>
      <w:r>
        <w:rPr>
          <w:rFonts w:hint="eastAsia" w:ascii="仿宋" w:hAnsi="仿宋" w:eastAsia="仿宋"/>
          <w:spacing w:val="7"/>
          <w:sz w:val="28"/>
          <w:szCs w:val="28"/>
          <w:highlight w:val="none"/>
        </w:rPr>
        <w:t>联系电话：18862888898</w:t>
      </w:r>
      <w:r>
        <w:rPr>
          <w:rFonts w:hint="eastAsia" w:ascii="仿宋" w:hAnsi="仿宋" w:eastAsia="仿宋"/>
          <w:spacing w:val="7"/>
          <w:sz w:val="28"/>
          <w:szCs w:val="28"/>
          <w:highlight w:val="none"/>
          <w:lang w:val="en-US" w:eastAsia="zh-CN"/>
        </w:rPr>
        <w:t xml:space="preserve">  </w:t>
      </w:r>
    </w:p>
    <w:p w14:paraId="24E412C3">
      <w:pPr>
        <w:spacing w:line="460" w:lineRule="exact"/>
        <w:ind w:firstLine="588" w:firstLineChars="200"/>
        <w:rPr>
          <w:rFonts w:hint="eastAsia" w:ascii="仿宋" w:hAnsi="仿宋" w:eastAsia="仿宋"/>
          <w:spacing w:val="7"/>
          <w:sz w:val="28"/>
          <w:szCs w:val="28"/>
          <w:highlight w:val="none"/>
          <w:lang w:eastAsia="zh-CN"/>
        </w:rPr>
      </w:pPr>
      <w:r>
        <w:rPr>
          <w:rFonts w:hint="eastAsia" w:ascii="仿宋" w:hAnsi="仿宋" w:eastAsia="仿宋"/>
          <w:spacing w:val="7"/>
          <w:sz w:val="28"/>
          <w:szCs w:val="28"/>
          <w:highlight w:val="none"/>
        </w:rPr>
        <w:t>采购部门联系人：</w:t>
      </w:r>
      <w:r>
        <w:rPr>
          <w:rFonts w:hint="eastAsia" w:ascii="仿宋" w:hAnsi="仿宋" w:eastAsia="仿宋"/>
          <w:spacing w:val="7"/>
          <w:sz w:val="28"/>
          <w:szCs w:val="28"/>
          <w:highlight w:val="none"/>
          <w:lang w:val="en-US" w:eastAsia="zh-CN"/>
        </w:rPr>
        <w:t>申</w:t>
      </w:r>
      <w:r>
        <w:rPr>
          <w:rFonts w:hint="eastAsia" w:ascii="仿宋" w:hAnsi="仿宋" w:eastAsia="仿宋"/>
          <w:spacing w:val="7"/>
          <w:sz w:val="28"/>
          <w:szCs w:val="28"/>
          <w:highlight w:val="none"/>
        </w:rPr>
        <w:t>老师  联系电话：13921603300</w:t>
      </w:r>
      <w:r>
        <w:rPr>
          <w:rFonts w:hint="eastAsia" w:ascii="仿宋" w:hAnsi="仿宋" w:eastAsia="仿宋"/>
          <w:spacing w:val="7"/>
          <w:sz w:val="28"/>
          <w:szCs w:val="28"/>
          <w:highlight w:val="none"/>
          <w:lang w:val="en-US" w:eastAsia="zh-CN"/>
        </w:rPr>
        <w:t xml:space="preserve"> </w:t>
      </w:r>
    </w:p>
    <w:bookmarkEnd w:id="0"/>
    <w:bookmarkEnd w:id="1"/>
    <w:bookmarkEnd w:id="2"/>
    <w:bookmarkEnd w:id="3"/>
    <w:p w14:paraId="0A70FBF1">
      <w:pPr>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2.采购代理机构信息</w:t>
      </w:r>
    </w:p>
    <w:p w14:paraId="28C02648">
      <w:pPr>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名称：江苏中润工程建设咨询有限公司</w:t>
      </w:r>
    </w:p>
    <w:p w14:paraId="597E007F">
      <w:pPr>
        <w:snapToGrid w:val="0"/>
        <w:spacing w:line="460" w:lineRule="exact"/>
        <w:ind w:firstLine="588" w:firstLineChars="200"/>
        <w:rPr>
          <w:rFonts w:hint="eastAsia" w:ascii="仿宋" w:hAnsi="仿宋" w:eastAsia="仿宋"/>
          <w:spacing w:val="7"/>
          <w:sz w:val="28"/>
          <w:szCs w:val="28"/>
          <w:highlight w:val="none"/>
        </w:rPr>
      </w:pPr>
      <w:r>
        <w:rPr>
          <w:rFonts w:hint="eastAsia" w:ascii="仿宋" w:hAnsi="仿宋" w:eastAsia="仿宋"/>
          <w:spacing w:val="7"/>
          <w:sz w:val="28"/>
          <w:szCs w:val="28"/>
          <w:highlight w:val="none"/>
        </w:rPr>
        <w:t>地址：南通市崇川路58号南通产业技术研究院9号楼1004室</w:t>
      </w:r>
    </w:p>
    <w:p w14:paraId="237B6818">
      <w:pPr>
        <w:snapToGrid w:val="0"/>
        <w:spacing w:line="460" w:lineRule="exact"/>
        <w:ind w:firstLine="588" w:firstLineChars="200"/>
        <w:rPr>
          <w:rFonts w:ascii="仿宋" w:hAnsi="仿宋" w:eastAsia="仿宋"/>
          <w:spacing w:val="7"/>
          <w:sz w:val="28"/>
          <w:szCs w:val="28"/>
          <w:highlight w:val="none"/>
        </w:rPr>
      </w:pPr>
      <w:r>
        <w:rPr>
          <w:rFonts w:hint="eastAsia" w:ascii="仿宋" w:hAnsi="仿宋" w:eastAsia="仿宋"/>
          <w:spacing w:val="7"/>
          <w:sz w:val="28"/>
          <w:szCs w:val="28"/>
          <w:highlight w:val="none"/>
        </w:rPr>
        <w:t>联系方式：王工0513-55887688</w:t>
      </w:r>
      <w:r>
        <w:rPr>
          <w:rFonts w:hint="eastAsia" w:ascii="仿宋" w:hAnsi="仿宋" w:eastAsia="仿宋"/>
          <w:sz w:val="28"/>
          <w:szCs w:val="28"/>
          <w:highlight w:val="none"/>
        </w:rPr>
        <w:t xml:space="preserve"> 13906272111</w:t>
      </w:r>
    </w:p>
    <w:p w14:paraId="7BD49469">
      <w:pPr>
        <w:snapToGrid w:val="0"/>
        <w:spacing w:line="360" w:lineRule="auto"/>
        <w:jc w:val="center"/>
        <w:rPr>
          <w:rFonts w:ascii="仿宋" w:hAnsi="仿宋" w:eastAsia="仿宋"/>
          <w:sz w:val="36"/>
          <w:szCs w:val="36"/>
          <w:highlight w:val="none"/>
        </w:rPr>
      </w:pPr>
    </w:p>
    <w:p w14:paraId="4E3D06BC">
      <w:pPr>
        <w:snapToGrid w:val="0"/>
        <w:spacing w:line="360" w:lineRule="auto"/>
        <w:jc w:val="center"/>
        <w:rPr>
          <w:rFonts w:ascii="仿宋" w:hAnsi="仿宋" w:eastAsia="仿宋"/>
          <w:sz w:val="36"/>
          <w:szCs w:val="36"/>
          <w:highlight w:val="none"/>
          <w:lang w:val="zh-CN"/>
        </w:rPr>
      </w:pPr>
    </w:p>
    <w:p w14:paraId="2295E537">
      <w:pPr>
        <w:pStyle w:val="56"/>
        <w:spacing w:line="360" w:lineRule="auto"/>
        <w:ind w:firstLine="420"/>
        <w:rPr>
          <w:rFonts w:ascii="仿宋" w:hAnsi="仿宋" w:eastAsia="仿宋"/>
          <w:highlight w:val="none"/>
          <w:lang w:val="zh-CN"/>
        </w:rPr>
      </w:pPr>
    </w:p>
    <w:p w14:paraId="77221B45">
      <w:pPr>
        <w:snapToGrid w:val="0"/>
        <w:spacing w:line="360" w:lineRule="auto"/>
        <w:jc w:val="center"/>
        <w:outlineLvl w:val="0"/>
        <w:rPr>
          <w:rFonts w:ascii="仿宋" w:hAnsi="仿宋" w:eastAsia="仿宋"/>
          <w:bCs/>
          <w:sz w:val="36"/>
          <w:szCs w:val="36"/>
          <w:highlight w:val="none"/>
        </w:rPr>
      </w:pPr>
      <w:r>
        <w:rPr>
          <w:rFonts w:hint="eastAsia" w:ascii="仿宋" w:hAnsi="仿宋" w:eastAsia="仿宋"/>
          <w:bCs/>
          <w:sz w:val="36"/>
          <w:szCs w:val="36"/>
          <w:highlight w:val="none"/>
        </w:rPr>
        <w:br w:type="page"/>
      </w:r>
      <w:r>
        <w:rPr>
          <w:rFonts w:hint="eastAsia" w:ascii="仿宋" w:hAnsi="仿宋" w:eastAsia="仿宋"/>
          <w:bCs/>
          <w:sz w:val="36"/>
          <w:szCs w:val="36"/>
          <w:highlight w:val="none"/>
        </w:rPr>
        <w:t>第二部分 磋商须知</w:t>
      </w:r>
    </w:p>
    <w:p w14:paraId="49EDFD15">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4" w:name="_Toc120614214"/>
      <w:bookmarkEnd w:id="4"/>
      <w:bookmarkStart w:id="5" w:name="_Toc513029203"/>
      <w:bookmarkEnd w:id="5"/>
      <w:bookmarkStart w:id="6" w:name="_Toc16938519"/>
      <w:bookmarkEnd w:id="6"/>
      <w:bookmarkStart w:id="7" w:name="_Toc20823275"/>
      <w:bookmarkEnd w:id="7"/>
      <w:r>
        <w:rPr>
          <w:rFonts w:hint="eastAsia" w:ascii="仿宋" w:hAnsi="仿宋" w:eastAsia="仿宋"/>
          <w:b/>
          <w:bCs/>
          <w:kern w:val="0"/>
          <w:sz w:val="28"/>
          <w:szCs w:val="28"/>
          <w:highlight w:val="none"/>
        </w:rPr>
        <w:t>一、总则</w:t>
      </w:r>
    </w:p>
    <w:p w14:paraId="0F62B4E9">
      <w:pPr>
        <w:keepNext/>
        <w:snapToGrid w:val="0"/>
        <w:spacing w:line="460" w:lineRule="exact"/>
        <w:ind w:firstLine="560" w:firstLineChars="200"/>
        <w:rPr>
          <w:rFonts w:ascii="仿宋" w:hAnsi="仿宋" w:eastAsia="仿宋"/>
          <w:kern w:val="0"/>
          <w:sz w:val="28"/>
          <w:szCs w:val="28"/>
          <w:highlight w:val="none"/>
        </w:rPr>
      </w:pPr>
      <w:bookmarkStart w:id="8" w:name="_Toc513029204"/>
      <w:bookmarkEnd w:id="8"/>
      <w:bookmarkStart w:id="9" w:name="_Hlt16619475"/>
      <w:bookmarkEnd w:id="9"/>
      <w:bookmarkStart w:id="10" w:name="_Toc458694821"/>
      <w:bookmarkEnd w:id="10"/>
      <w:bookmarkStart w:id="11" w:name="_Toc20823276"/>
      <w:bookmarkEnd w:id="11"/>
      <w:bookmarkStart w:id="12" w:name="_Toc16938520"/>
      <w:bookmarkEnd w:id="12"/>
      <w:r>
        <w:rPr>
          <w:rFonts w:hint="eastAsia" w:ascii="仿宋" w:hAnsi="仿宋" w:eastAsia="仿宋"/>
          <w:kern w:val="0"/>
          <w:sz w:val="28"/>
          <w:szCs w:val="28"/>
          <w:highlight w:val="none"/>
        </w:rPr>
        <w:t>1.采购方式</w:t>
      </w:r>
    </w:p>
    <w:p w14:paraId="0772081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1.1 本次采取竞争性磋商方式，本磋商文件仅适用于磋商公告中所述项目。</w:t>
      </w:r>
    </w:p>
    <w:p w14:paraId="45487B0C">
      <w:pPr>
        <w:keepNext/>
        <w:snapToGrid w:val="0"/>
        <w:spacing w:line="460" w:lineRule="exact"/>
        <w:ind w:firstLine="560" w:firstLineChars="200"/>
        <w:rPr>
          <w:rFonts w:ascii="仿宋" w:hAnsi="仿宋" w:eastAsia="仿宋"/>
          <w:kern w:val="0"/>
          <w:sz w:val="28"/>
          <w:szCs w:val="28"/>
          <w:highlight w:val="none"/>
        </w:rPr>
      </w:pPr>
      <w:bookmarkStart w:id="13" w:name="_Toc20823277"/>
      <w:bookmarkEnd w:id="13"/>
      <w:bookmarkStart w:id="14" w:name="_Toc513029205"/>
      <w:bookmarkEnd w:id="14"/>
      <w:bookmarkStart w:id="15" w:name="_Toc16938521"/>
      <w:bookmarkEnd w:id="15"/>
      <w:r>
        <w:rPr>
          <w:rFonts w:hint="eastAsia" w:ascii="仿宋" w:hAnsi="仿宋" w:eastAsia="仿宋"/>
          <w:kern w:val="0"/>
          <w:sz w:val="28"/>
          <w:szCs w:val="28"/>
          <w:highlight w:val="none"/>
        </w:rPr>
        <w:t>2.合格的供应商</w:t>
      </w:r>
    </w:p>
    <w:p w14:paraId="46B9AAC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2.1满足磋商公告中供应商的资格要求的规定。</w:t>
      </w:r>
    </w:p>
    <w:p w14:paraId="2A0F49F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 满足本文件实质性条款的规定。</w:t>
      </w:r>
    </w:p>
    <w:p w14:paraId="479CE9A0">
      <w:pPr>
        <w:keepNext/>
        <w:snapToGrid w:val="0"/>
        <w:spacing w:line="460" w:lineRule="exact"/>
        <w:ind w:firstLine="560" w:firstLineChars="200"/>
        <w:rPr>
          <w:rFonts w:ascii="仿宋" w:hAnsi="仿宋" w:eastAsia="仿宋"/>
          <w:kern w:val="0"/>
          <w:sz w:val="28"/>
          <w:szCs w:val="28"/>
          <w:highlight w:val="none"/>
        </w:rPr>
      </w:pPr>
      <w:bookmarkStart w:id="16" w:name="_Toc16938522"/>
      <w:bookmarkEnd w:id="16"/>
      <w:bookmarkStart w:id="17" w:name="_Toc513029206"/>
      <w:bookmarkEnd w:id="17"/>
      <w:bookmarkStart w:id="18" w:name="_Toc20823278"/>
      <w:bookmarkEnd w:id="18"/>
      <w:r>
        <w:rPr>
          <w:rFonts w:hint="eastAsia" w:ascii="仿宋" w:hAnsi="仿宋" w:eastAsia="仿宋"/>
          <w:kern w:val="0"/>
          <w:sz w:val="28"/>
          <w:szCs w:val="28"/>
          <w:highlight w:val="none"/>
        </w:rPr>
        <w:t>3.适用法律</w:t>
      </w:r>
    </w:p>
    <w:p w14:paraId="4B1F8011">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3.1 本次采购及由此产生的合同受中华人民共和国有关的法律法规制约和保护。</w:t>
      </w:r>
    </w:p>
    <w:p w14:paraId="2764E661">
      <w:pPr>
        <w:keepNext/>
        <w:snapToGrid w:val="0"/>
        <w:spacing w:line="460" w:lineRule="exact"/>
        <w:ind w:firstLine="560" w:firstLineChars="200"/>
        <w:rPr>
          <w:rFonts w:ascii="仿宋" w:hAnsi="仿宋" w:eastAsia="仿宋"/>
          <w:kern w:val="0"/>
          <w:sz w:val="28"/>
          <w:szCs w:val="28"/>
          <w:highlight w:val="none"/>
        </w:rPr>
      </w:pPr>
      <w:bookmarkStart w:id="19" w:name="_Toc16938523"/>
      <w:bookmarkEnd w:id="19"/>
      <w:bookmarkStart w:id="20" w:name="_Toc513029207"/>
      <w:bookmarkEnd w:id="20"/>
      <w:bookmarkStart w:id="21" w:name="_Toc462564067"/>
      <w:bookmarkEnd w:id="21"/>
      <w:bookmarkStart w:id="22" w:name="_Toc20823279"/>
      <w:bookmarkEnd w:id="22"/>
      <w:r>
        <w:rPr>
          <w:rFonts w:hint="eastAsia" w:ascii="仿宋" w:hAnsi="仿宋" w:eastAsia="仿宋"/>
          <w:kern w:val="0"/>
          <w:sz w:val="28"/>
          <w:szCs w:val="28"/>
          <w:highlight w:val="none"/>
        </w:rPr>
        <w:t>4.磋商费用</w:t>
      </w:r>
    </w:p>
    <w:p w14:paraId="2D0DE7AA">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4.1 供应商应自行承担所有与参加磋商有关的费用，无论磋商过程中的做法和结果如何，江苏中润工程建设咨询有限公司（以下简称采购代理机构）在任何情况下均无义务和责任承担这些费用。</w:t>
      </w:r>
    </w:p>
    <w:p w14:paraId="373E8138">
      <w:pPr>
        <w:keepNext/>
        <w:snapToGrid w:val="0"/>
        <w:spacing w:line="460" w:lineRule="exact"/>
        <w:ind w:firstLine="560" w:firstLineChars="200"/>
        <w:rPr>
          <w:rFonts w:ascii="仿宋" w:hAnsi="仿宋" w:eastAsia="仿宋"/>
          <w:sz w:val="28"/>
          <w:szCs w:val="32"/>
          <w:highlight w:val="none"/>
        </w:rPr>
      </w:pPr>
      <w:r>
        <w:rPr>
          <w:rFonts w:hint="eastAsia" w:ascii="仿宋" w:hAnsi="仿宋" w:eastAsia="仿宋"/>
          <w:sz w:val="28"/>
          <w:szCs w:val="32"/>
          <w:highlight w:val="none"/>
        </w:rPr>
        <w:t>4.2本项目资料费300元</w:t>
      </w:r>
      <w:r>
        <w:rPr>
          <w:rFonts w:hint="eastAsia" w:ascii="仿宋" w:hAnsi="仿宋" w:eastAsia="仿宋"/>
          <w:sz w:val="28"/>
          <w:szCs w:val="32"/>
          <w:highlight w:val="none"/>
          <w:lang w:val="en-US" w:eastAsia="zh-CN"/>
        </w:rPr>
        <w:t>/份</w:t>
      </w:r>
      <w:r>
        <w:rPr>
          <w:rFonts w:hint="eastAsia" w:ascii="仿宋" w:hAnsi="仿宋" w:eastAsia="仿宋"/>
          <w:sz w:val="28"/>
          <w:szCs w:val="32"/>
          <w:highlight w:val="none"/>
        </w:rPr>
        <w:t>，在开标现场支付给代理机构，无论是否中标，该费用不予退还。</w:t>
      </w:r>
    </w:p>
    <w:p w14:paraId="43E062B6">
      <w:pPr>
        <w:keepNext/>
        <w:snapToGrid w:val="0"/>
        <w:spacing w:line="460" w:lineRule="exact"/>
        <w:ind w:firstLine="560" w:firstLineChars="200"/>
        <w:rPr>
          <w:rFonts w:ascii="仿宋" w:hAnsi="仿宋" w:eastAsia="仿宋"/>
          <w:sz w:val="28"/>
          <w:szCs w:val="32"/>
          <w:highlight w:val="none"/>
        </w:rPr>
      </w:pPr>
      <w:r>
        <w:rPr>
          <w:rFonts w:hint="eastAsia" w:ascii="仿宋" w:hAnsi="仿宋" w:eastAsia="仿宋"/>
          <w:sz w:val="28"/>
          <w:szCs w:val="32"/>
          <w:highlight w:val="none"/>
        </w:rPr>
        <w:t>4.3本项目代理费按照发改价格[2011]534号文标准的60%计收，不足1500元按1500元收取，投标供应商综合</w:t>
      </w:r>
      <w:r>
        <w:rPr>
          <w:rFonts w:hint="eastAsia" w:ascii="仿宋" w:hAnsi="仿宋" w:eastAsia="仿宋"/>
          <w:sz w:val="28"/>
          <w:szCs w:val="32"/>
          <w:highlight w:val="none"/>
          <w:lang w:val="zh-CN"/>
        </w:rPr>
        <w:t>考虑此费用的支出</w:t>
      </w:r>
      <w:r>
        <w:rPr>
          <w:rFonts w:hint="eastAsia" w:ascii="仿宋" w:hAnsi="仿宋" w:eastAsia="仿宋"/>
          <w:kern w:val="0"/>
          <w:sz w:val="28"/>
          <w:szCs w:val="28"/>
          <w:highlight w:val="none"/>
        </w:rPr>
        <w:t>（不单列）。</w:t>
      </w:r>
    </w:p>
    <w:p w14:paraId="4F69C2F1">
      <w:pPr>
        <w:keepNext/>
        <w:snapToGrid w:val="0"/>
        <w:spacing w:line="460" w:lineRule="exact"/>
        <w:ind w:firstLine="560" w:firstLineChars="200"/>
        <w:rPr>
          <w:rFonts w:ascii="仿宋" w:hAnsi="仿宋" w:eastAsia="仿宋"/>
          <w:sz w:val="28"/>
          <w:szCs w:val="32"/>
          <w:highlight w:val="none"/>
          <w:lang w:val="zh-CN"/>
        </w:rPr>
      </w:pPr>
      <w:r>
        <w:rPr>
          <w:rFonts w:hint="eastAsia" w:ascii="仿宋" w:hAnsi="仿宋" w:eastAsia="仿宋"/>
          <w:sz w:val="28"/>
          <w:szCs w:val="32"/>
          <w:highlight w:val="none"/>
          <w:lang w:val="zh-CN"/>
        </w:rPr>
        <w:t>代理费由成交供应商在开标现场定标后支付给代理机构，如因成交供应商原因导致本项目流标或改变中标结果或其被取消中标资格的，代理费不予退还</w:t>
      </w:r>
      <w:r>
        <w:rPr>
          <w:rFonts w:hint="eastAsia" w:ascii="仿宋" w:hAnsi="仿宋" w:eastAsia="仿宋"/>
          <w:sz w:val="28"/>
          <w:szCs w:val="32"/>
          <w:highlight w:val="none"/>
        </w:rPr>
        <w:t>。</w:t>
      </w:r>
    </w:p>
    <w:p w14:paraId="5FB68D39">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5.磋商文件的约束力</w:t>
      </w:r>
    </w:p>
    <w:p w14:paraId="7B1B155E">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5.1</w:t>
      </w:r>
      <w:r>
        <w:rPr>
          <w:rFonts w:hint="eastAsia" w:ascii="仿宋" w:hAnsi="仿宋" w:eastAsia="仿宋"/>
          <w:sz w:val="28"/>
          <w:szCs w:val="28"/>
          <w:highlight w:val="none"/>
        </w:rPr>
        <w:t xml:space="preserve"> 供应商一旦参加本项目采购活动，即被认为接受了本磋商文件的规定和约束。</w:t>
      </w:r>
    </w:p>
    <w:p w14:paraId="2E04ABC5">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6.磋商文件的解释</w:t>
      </w:r>
    </w:p>
    <w:p w14:paraId="3528EAF0">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w:t>
      </w:r>
      <w:r>
        <w:rPr>
          <w:rFonts w:hint="eastAsia" w:ascii="仿宋" w:hAnsi="仿宋" w:eastAsia="仿宋"/>
          <w:sz w:val="28"/>
          <w:szCs w:val="28"/>
          <w:highlight w:val="none"/>
        </w:rPr>
        <w:t>磋商文件需求部分（供应商资格要求、项目需求、商务技术评分标准）由采购人解释，其它部分由采购代理机构解释。</w:t>
      </w:r>
    </w:p>
    <w:p w14:paraId="59E4EDA3">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23" w:name="_Toc20823281"/>
      <w:bookmarkEnd w:id="23"/>
      <w:bookmarkStart w:id="24" w:name="_Toc120614215"/>
      <w:bookmarkEnd w:id="24"/>
      <w:bookmarkStart w:id="25" w:name="_Toc16938525"/>
      <w:bookmarkEnd w:id="25"/>
      <w:bookmarkStart w:id="26" w:name="_Toc513029209"/>
      <w:bookmarkEnd w:id="26"/>
      <w:r>
        <w:rPr>
          <w:rFonts w:hint="eastAsia" w:ascii="仿宋" w:hAnsi="仿宋" w:eastAsia="仿宋"/>
          <w:b/>
          <w:bCs/>
          <w:kern w:val="0"/>
          <w:sz w:val="28"/>
          <w:szCs w:val="28"/>
          <w:highlight w:val="none"/>
        </w:rPr>
        <w:t>二、磋商文件</w:t>
      </w:r>
    </w:p>
    <w:p w14:paraId="3620CC26">
      <w:pPr>
        <w:keepNext/>
        <w:snapToGrid w:val="0"/>
        <w:spacing w:line="460" w:lineRule="exact"/>
        <w:ind w:firstLine="560" w:firstLineChars="200"/>
        <w:rPr>
          <w:rFonts w:ascii="仿宋" w:hAnsi="仿宋" w:eastAsia="仿宋"/>
          <w:kern w:val="0"/>
          <w:sz w:val="28"/>
          <w:szCs w:val="28"/>
          <w:highlight w:val="none"/>
        </w:rPr>
      </w:pPr>
      <w:bookmarkStart w:id="27" w:name="_Toc16938526"/>
      <w:bookmarkEnd w:id="27"/>
      <w:bookmarkStart w:id="28" w:name="_Toc20823282"/>
      <w:bookmarkEnd w:id="28"/>
      <w:bookmarkStart w:id="29" w:name="_Toc513029210"/>
      <w:bookmarkEnd w:id="29"/>
      <w:r>
        <w:rPr>
          <w:rFonts w:hint="eastAsia" w:ascii="仿宋" w:hAnsi="仿宋" w:eastAsia="仿宋"/>
          <w:kern w:val="0"/>
          <w:sz w:val="28"/>
          <w:szCs w:val="28"/>
          <w:highlight w:val="none"/>
        </w:rPr>
        <w:t>1.磋商文件构成</w:t>
      </w:r>
    </w:p>
    <w:p w14:paraId="273611C8">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1.1</w:t>
      </w:r>
      <w:r>
        <w:rPr>
          <w:rFonts w:hint="eastAsia" w:ascii="仿宋" w:hAnsi="仿宋" w:eastAsia="仿宋"/>
          <w:sz w:val="28"/>
          <w:szCs w:val="28"/>
          <w:highlight w:val="none"/>
        </w:rPr>
        <w:t xml:space="preserve"> 磋商文件由以下部分组成：</w:t>
      </w:r>
    </w:p>
    <w:p w14:paraId="3D6C93B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（1）竞争性磋商公告</w:t>
      </w:r>
    </w:p>
    <w:p w14:paraId="0C3ABC58">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（2）磋商须知</w:t>
      </w:r>
    </w:p>
    <w:p w14:paraId="76FF9D5A">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（3）项目需求</w:t>
      </w:r>
    </w:p>
    <w:p w14:paraId="27E01C6B">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（4）评审方法和评审标准</w:t>
      </w:r>
    </w:p>
    <w:p w14:paraId="5AAD7B3A">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（5）响应文件组成</w:t>
      </w:r>
    </w:p>
    <w:p w14:paraId="571C77A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（6）附件</w:t>
      </w:r>
    </w:p>
    <w:p w14:paraId="362798E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请仔细检查磋商文件是否齐全，如有缺漏请立即与采购代理机构联系解决。</w:t>
      </w:r>
    </w:p>
    <w:p w14:paraId="433C809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1.2</w:t>
      </w:r>
      <w:r>
        <w:rPr>
          <w:rFonts w:hint="eastAsia" w:ascii="仿宋" w:hAnsi="仿宋" w:eastAsia="仿宋"/>
          <w:sz w:val="28"/>
          <w:szCs w:val="28"/>
          <w:highlight w:val="none"/>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2B3A26FB">
      <w:pPr>
        <w:keepNext/>
        <w:snapToGrid w:val="0"/>
        <w:spacing w:line="460" w:lineRule="exact"/>
        <w:ind w:firstLine="560" w:firstLineChars="200"/>
        <w:rPr>
          <w:rFonts w:ascii="仿宋" w:hAnsi="仿宋" w:eastAsia="仿宋"/>
          <w:kern w:val="0"/>
          <w:sz w:val="28"/>
          <w:szCs w:val="28"/>
          <w:highlight w:val="none"/>
        </w:rPr>
      </w:pPr>
      <w:bookmarkStart w:id="30" w:name="_Toc20823283"/>
      <w:bookmarkEnd w:id="30"/>
      <w:bookmarkStart w:id="31" w:name="_Toc462564070"/>
      <w:bookmarkEnd w:id="31"/>
      <w:bookmarkStart w:id="32" w:name="_Toc16938527"/>
      <w:bookmarkEnd w:id="32"/>
      <w:bookmarkStart w:id="33" w:name="_Toc513029211"/>
      <w:bookmarkEnd w:id="33"/>
      <w:r>
        <w:rPr>
          <w:rFonts w:hint="eastAsia" w:ascii="仿宋" w:hAnsi="仿宋" w:eastAsia="仿宋"/>
          <w:kern w:val="0"/>
          <w:sz w:val="28"/>
          <w:szCs w:val="28"/>
          <w:highlight w:val="none"/>
        </w:rPr>
        <w:t>2.磋商文件的澄清</w:t>
      </w:r>
    </w:p>
    <w:p w14:paraId="2B3DC654">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2.1</w:t>
      </w:r>
      <w:r>
        <w:rPr>
          <w:rFonts w:hint="eastAsia" w:ascii="仿宋" w:hAnsi="仿宋" w:eastAsia="仿宋"/>
          <w:sz w:val="28"/>
          <w:szCs w:val="28"/>
          <w:highlight w:val="none"/>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40622955">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2.2采购人视情组织答疑会</w:t>
      </w:r>
    </w:p>
    <w:p w14:paraId="3EE4A515">
      <w:pPr>
        <w:keepNext/>
        <w:snapToGrid w:val="0"/>
        <w:spacing w:line="460" w:lineRule="exact"/>
        <w:ind w:firstLine="560" w:firstLineChars="200"/>
        <w:rPr>
          <w:rFonts w:ascii="仿宋" w:hAnsi="仿宋" w:eastAsia="仿宋"/>
          <w:kern w:val="0"/>
          <w:sz w:val="28"/>
          <w:szCs w:val="28"/>
          <w:highlight w:val="none"/>
        </w:rPr>
      </w:pPr>
      <w:bookmarkStart w:id="34" w:name="_Toc462564071"/>
      <w:bookmarkEnd w:id="34"/>
      <w:bookmarkStart w:id="35" w:name="_Toc20823284"/>
      <w:bookmarkEnd w:id="35"/>
      <w:bookmarkStart w:id="36" w:name="_Toc16938528"/>
      <w:bookmarkEnd w:id="36"/>
      <w:bookmarkStart w:id="37" w:name="_Toc513029212"/>
      <w:bookmarkEnd w:id="37"/>
      <w:r>
        <w:rPr>
          <w:rFonts w:hint="eastAsia" w:ascii="仿宋" w:hAnsi="仿宋" w:eastAsia="仿宋"/>
          <w:kern w:val="0"/>
          <w:sz w:val="28"/>
          <w:szCs w:val="28"/>
          <w:highlight w:val="none"/>
        </w:rPr>
        <w:t>3.磋商文件的修改</w:t>
      </w:r>
    </w:p>
    <w:p w14:paraId="6E30C669">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3.1</w:t>
      </w:r>
      <w:r>
        <w:rPr>
          <w:rFonts w:hint="eastAsia" w:ascii="仿宋" w:hAnsi="仿宋" w:eastAsia="仿宋"/>
          <w:sz w:val="28"/>
          <w:szCs w:val="28"/>
          <w:highlight w:val="none"/>
        </w:rPr>
        <w:t xml:space="preserve"> 在响应文件提交截止时间前，采购代理机构可以对磋商文件进行修改。</w:t>
      </w:r>
    </w:p>
    <w:p w14:paraId="6A5A8A6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3.2 </w:t>
      </w:r>
      <w:r>
        <w:rPr>
          <w:rFonts w:hint="eastAsia" w:ascii="仿宋" w:hAnsi="仿宋" w:eastAsia="仿宋"/>
          <w:sz w:val="28"/>
          <w:szCs w:val="28"/>
          <w:highlight w:val="none"/>
        </w:rPr>
        <w:t>采购代理机构有权按照法定的要求推迟响应文件提交截止日期和磋商日期。</w:t>
      </w:r>
    </w:p>
    <w:p w14:paraId="620E56A5">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3.3 </w:t>
      </w:r>
      <w:r>
        <w:rPr>
          <w:rFonts w:hint="eastAsia" w:ascii="仿宋" w:hAnsi="仿宋" w:eastAsia="仿宋"/>
          <w:sz w:val="28"/>
          <w:szCs w:val="28"/>
          <w:highlight w:val="none"/>
        </w:rPr>
        <w:t>磋商文件的修改将在南通市卫生健康委员会网站、学校网站公布，补充文件将作为磋商文件的组成部分，并对供应商具有约束力。</w:t>
      </w:r>
    </w:p>
    <w:p w14:paraId="37067F51">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38" w:name="_Toc513029213"/>
      <w:bookmarkEnd w:id="38"/>
      <w:bookmarkStart w:id="39" w:name="_Toc16938529"/>
      <w:bookmarkEnd w:id="39"/>
      <w:bookmarkStart w:id="40" w:name="_Toc120614216"/>
      <w:bookmarkEnd w:id="40"/>
      <w:bookmarkStart w:id="41" w:name="_Toc462564072"/>
      <w:bookmarkEnd w:id="41"/>
      <w:bookmarkStart w:id="42" w:name="_Toc20823285"/>
      <w:bookmarkEnd w:id="42"/>
      <w:r>
        <w:rPr>
          <w:rFonts w:hint="eastAsia" w:ascii="仿宋" w:hAnsi="仿宋" w:eastAsia="仿宋"/>
          <w:b/>
          <w:bCs/>
          <w:kern w:val="0"/>
          <w:sz w:val="28"/>
          <w:szCs w:val="28"/>
          <w:highlight w:val="none"/>
        </w:rPr>
        <w:t>三、响应文件的编制</w:t>
      </w:r>
    </w:p>
    <w:p w14:paraId="2046754C">
      <w:pPr>
        <w:keepNext/>
        <w:snapToGrid w:val="0"/>
        <w:spacing w:line="460" w:lineRule="exact"/>
        <w:ind w:firstLine="560" w:firstLineChars="200"/>
        <w:rPr>
          <w:rFonts w:ascii="仿宋" w:hAnsi="仿宋" w:eastAsia="仿宋"/>
          <w:kern w:val="0"/>
          <w:sz w:val="28"/>
          <w:szCs w:val="28"/>
          <w:highlight w:val="none"/>
        </w:rPr>
      </w:pPr>
      <w:bookmarkStart w:id="43" w:name="_Toc16938530"/>
      <w:bookmarkEnd w:id="43"/>
      <w:bookmarkStart w:id="44" w:name="_Toc513029214"/>
      <w:bookmarkEnd w:id="44"/>
      <w:bookmarkStart w:id="45" w:name="_Toc20823286"/>
      <w:bookmarkEnd w:id="45"/>
      <w:bookmarkStart w:id="46" w:name="_Toc462564073"/>
      <w:bookmarkEnd w:id="46"/>
      <w:r>
        <w:rPr>
          <w:rFonts w:hint="eastAsia" w:ascii="仿宋" w:hAnsi="仿宋" w:eastAsia="仿宋"/>
          <w:kern w:val="0"/>
          <w:sz w:val="28"/>
          <w:szCs w:val="28"/>
          <w:highlight w:val="none"/>
        </w:rPr>
        <w:t>1.响应文件的语言及度量衡单位</w:t>
      </w:r>
    </w:p>
    <w:p w14:paraId="39B09215">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1.1</w:t>
      </w:r>
      <w:r>
        <w:rPr>
          <w:rFonts w:hint="eastAsia" w:ascii="仿宋" w:hAnsi="仿宋" w:eastAsia="仿宋"/>
          <w:sz w:val="28"/>
          <w:szCs w:val="28"/>
          <w:highlight w:val="none"/>
        </w:rPr>
        <w:t>供应商提交的响应文件以及供应商与采购代理机构及采购人就有关磋商的所有来往通知、函件和文件均应使用</w:t>
      </w:r>
      <w:r>
        <w:rPr>
          <w:rFonts w:hint="eastAsia" w:ascii="仿宋" w:hAnsi="仿宋" w:eastAsia="仿宋"/>
          <w:bCs/>
          <w:sz w:val="28"/>
          <w:szCs w:val="28"/>
          <w:highlight w:val="none"/>
        </w:rPr>
        <w:t>简体中文</w:t>
      </w:r>
      <w:r>
        <w:rPr>
          <w:rFonts w:hint="eastAsia" w:ascii="仿宋" w:hAnsi="仿宋" w:eastAsia="仿宋"/>
          <w:sz w:val="28"/>
          <w:szCs w:val="28"/>
          <w:highlight w:val="none"/>
        </w:rPr>
        <w:t>。</w:t>
      </w:r>
    </w:p>
    <w:p w14:paraId="720A46A7">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1.2</w:t>
      </w:r>
      <w:r>
        <w:rPr>
          <w:rFonts w:hint="eastAsia" w:ascii="仿宋" w:hAnsi="仿宋" w:eastAsia="仿宋"/>
          <w:sz w:val="28"/>
          <w:szCs w:val="28"/>
          <w:highlight w:val="none"/>
        </w:rPr>
        <w:t xml:space="preserve"> 除技术性能另有规定外，响应文件所使用的度量衡单位，均须采用国家法定计量单位。</w:t>
      </w:r>
    </w:p>
    <w:p w14:paraId="350B19DF">
      <w:pPr>
        <w:keepNext/>
        <w:snapToGrid w:val="0"/>
        <w:spacing w:line="460" w:lineRule="exact"/>
        <w:ind w:firstLine="560" w:firstLineChars="200"/>
        <w:rPr>
          <w:rFonts w:ascii="仿宋" w:hAnsi="仿宋" w:eastAsia="仿宋"/>
          <w:kern w:val="0"/>
          <w:sz w:val="28"/>
          <w:szCs w:val="28"/>
          <w:highlight w:val="none"/>
        </w:rPr>
      </w:pPr>
      <w:bookmarkStart w:id="47" w:name="_Toc513029215"/>
      <w:bookmarkEnd w:id="47"/>
      <w:bookmarkStart w:id="48" w:name="_Toc16938531"/>
      <w:bookmarkEnd w:id="48"/>
      <w:bookmarkStart w:id="49" w:name="_Toc462564074"/>
      <w:bookmarkEnd w:id="49"/>
      <w:bookmarkStart w:id="50" w:name="_Toc20823287"/>
      <w:bookmarkEnd w:id="50"/>
      <w:r>
        <w:rPr>
          <w:rFonts w:hint="eastAsia" w:ascii="仿宋" w:hAnsi="仿宋" w:eastAsia="仿宋"/>
          <w:kern w:val="0"/>
          <w:sz w:val="28"/>
          <w:szCs w:val="28"/>
          <w:highlight w:val="none"/>
        </w:rPr>
        <w:t>2.响应文件构成</w:t>
      </w:r>
    </w:p>
    <w:p w14:paraId="317061E0">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2.1</w:t>
      </w:r>
      <w:r>
        <w:rPr>
          <w:rFonts w:hint="eastAsia" w:ascii="仿宋" w:hAnsi="仿宋" w:eastAsia="仿宋"/>
          <w:sz w:val="28"/>
          <w:szCs w:val="28"/>
          <w:highlight w:val="none"/>
        </w:rPr>
        <w:t xml:space="preserve"> 供应商编写的响应文件应包括资格审查文件文件、商务技术标文件、价格标文件。供应商按“第五部分 响应文件组成”要求编写响应文件。</w:t>
      </w:r>
    </w:p>
    <w:p w14:paraId="642EB70A">
      <w:pPr>
        <w:keepNext/>
        <w:snapToGrid w:val="0"/>
        <w:spacing w:line="460" w:lineRule="exact"/>
        <w:ind w:firstLine="560" w:firstLineChars="200"/>
        <w:rPr>
          <w:rFonts w:ascii="仿宋" w:hAnsi="仿宋" w:eastAsia="仿宋"/>
          <w:kern w:val="0"/>
          <w:sz w:val="28"/>
          <w:szCs w:val="28"/>
          <w:highlight w:val="none"/>
        </w:rPr>
      </w:pPr>
      <w:bookmarkStart w:id="51" w:name="_Hlt26668975"/>
      <w:bookmarkEnd w:id="51"/>
      <w:bookmarkStart w:id="52" w:name="_Hlt26670360"/>
      <w:bookmarkEnd w:id="52"/>
      <w:bookmarkStart w:id="53" w:name="_Toc49090511"/>
      <w:bookmarkEnd w:id="53"/>
      <w:bookmarkStart w:id="54" w:name="_Toc14577360"/>
      <w:bookmarkEnd w:id="54"/>
      <w:bookmarkStart w:id="55" w:name="_Hlt26954838"/>
      <w:bookmarkEnd w:id="55"/>
      <w:r>
        <w:rPr>
          <w:rFonts w:hint="eastAsia" w:ascii="仿宋" w:hAnsi="仿宋" w:eastAsia="仿宋"/>
          <w:kern w:val="0"/>
          <w:sz w:val="28"/>
          <w:szCs w:val="28"/>
          <w:highlight w:val="none"/>
        </w:rPr>
        <w:t>3.磋商响应有效期</w:t>
      </w:r>
    </w:p>
    <w:p w14:paraId="2C7B880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3.1磋商响应有效期为采购代理机构规定的响应文件</w:t>
      </w:r>
      <w:r>
        <w:rPr>
          <w:rFonts w:hint="eastAsia" w:ascii="仿宋" w:hAnsi="仿宋" w:eastAsia="仿宋"/>
          <w:sz w:val="28"/>
          <w:szCs w:val="28"/>
          <w:highlight w:val="none"/>
        </w:rPr>
        <w:t>提交</w:t>
      </w:r>
      <w:r>
        <w:rPr>
          <w:rFonts w:hint="eastAsia" w:ascii="仿宋" w:hAnsi="仿宋" w:eastAsia="仿宋"/>
          <w:bCs/>
          <w:sz w:val="28"/>
          <w:szCs w:val="28"/>
          <w:highlight w:val="none"/>
        </w:rPr>
        <w:t>截止时间后</w:t>
      </w:r>
      <w:r>
        <w:rPr>
          <w:rFonts w:hint="eastAsia" w:ascii="仿宋" w:hAnsi="仿宋" w:eastAsia="仿宋"/>
          <w:b/>
          <w:sz w:val="28"/>
          <w:szCs w:val="28"/>
          <w:highlight w:val="none"/>
          <w:u w:val="single"/>
        </w:rPr>
        <w:t>六十（60）天</w:t>
      </w:r>
      <w:r>
        <w:rPr>
          <w:rFonts w:hint="eastAsia" w:ascii="仿宋" w:hAnsi="仿宋" w:eastAsia="仿宋"/>
          <w:bCs/>
          <w:sz w:val="28"/>
          <w:szCs w:val="28"/>
          <w:highlight w:val="none"/>
        </w:rPr>
        <w:t>。磋商响应有效期比规定短的将被视为非实质性响应而予以拒绝。</w:t>
      </w:r>
    </w:p>
    <w:p w14:paraId="72B15AEB">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4. 磋商响应有效期的延长</w:t>
      </w:r>
    </w:p>
    <w:p w14:paraId="24330CA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仿宋" w:hAnsi="仿宋" w:eastAsia="仿宋"/>
          <w:sz w:val="28"/>
          <w:szCs w:val="28"/>
          <w:highlight w:val="none"/>
        </w:rPr>
        <w:t>受磋商响应有效期约束的所有权利与义务均延长至新的有效期</w:t>
      </w:r>
      <w:r>
        <w:rPr>
          <w:rFonts w:hint="eastAsia" w:ascii="仿宋" w:hAnsi="仿宋" w:eastAsia="仿宋"/>
          <w:bCs/>
          <w:sz w:val="28"/>
          <w:szCs w:val="28"/>
          <w:highlight w:val="none"/>
        </w:rPr>
        <w:t>。</w:t>
      </w:r>
    </w:p>
    <w:p w14:paraId="274CB974">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56" w:name="_Hlt26954739"/>
      <w:bookmarkEnd w:id="56"/>
      <w:bookmarkStart w:id="57" w:name="_Toc20823296"/>
      <w:bookmarkEnd w:id="57"/>
      <w:bookmarkStart w:id="58" w:name="_Toc120614217"/>
      <w:bookmarkEnd w:id="58"/>
      <w:bookmarkStart w:id="59" w:name="_Toc513029224"/>
      <w:bookmarkEnd w:id="59"/>
      <w:bookmarkStart w:id="60" w:name="_Toc16938540"/>
      <w:bookmarkEnd w:id="60"/>
      <w:bookmarkStart w:id="61" w:name="_Hlt26954852"/>
      <w:bookmarkEnd w:id="61"/>
      <w:r>
        <w:rPr>
          <w:rFonts w:hint="eastAsia" w:ascii="仿宋" w:hAnsi="仿宋" w:eastAsia="仿宋"/>
          <w:b/>
          <w:bCs/>
          <w:kern w:val="0"/>
          <w:sz w:val="28"/>
          <w:szCs w:val="28"/>
          <w:highlight w:val="none"/>
        </w:rPr>
        <w:t>四、响应文件的提交</w:t>
      </w:r>
    </w:p>
    <w:p w14:paraId="3A49FD58">
      <w:pPr>
        <w:keepNext/>
        <w:snapToGrid w:val="0"/>
        <w:spacing w:line="460" w:lineRule="exact"/>
        <w:ind w:firstLine="560" w:firstLineChars="200"/>
        <w:rPr>
          <w:rFonts w:ascii="仿宋" w:hAnsi="仿宋" w:eastAsia="仿宋"/>
          <w:kern w:val="0"/>
          <w:sz w:val="28"/>
          <w:szCs w:val="28"/>
          <w:highlight w:val="none"/>
        </w:rPr>
      </w:pPr>
      <w:bookmarkStart w:id="62" w:name="_Toc462564084"/>
      <w:bookmarkEnd w:id="62"/>
      <w:bookmarkStart w:id="63" w:name="_Toc16938541"/>
      <w:bookmarkEnd w:id="63"/>
      <w:bookmarkStart w:id="64" w:name="_Toc513029225"/>
      <w:bookmarkEnd w:id="64"/>
      <w:bookmarkStart w:id="65" w:name="_Toc20823297"/>
      <w:bookmarkEnd w:id="65"/>
      <w:r>
        <w:rPr>
          <w:rFonts w:hint="eastAsia" w:ascii="仿宋" w:hAnsi="仿宋" w:eastAsia="仿宋"/>
          <w:kern w:val="0"/>
          <w:sz w:val="28"/>
          <w:szCs w:val="28"/>
          <w:highlight w:val="none"/>
        </w:rPr>
        <w:t>1.响应文件的提交</w:t>
      </w:r>
    </w:p>
    <w:p w14:paraId="3BEF8F9B">
      <w:pPr>
        <w:snapToGrid w:val="0"/>
        <w:spacing w:line="460" w:lineRule="exact"/>
        <w:ind w:firstLine="560" w:firstLineChars="200"/>
        <w:rPr>
          <w:rFonts w:ascii="仿宋" w:hAnsi="仿宋" w:eastAsia="仿宋"/>
          <w:bCs/>
          <w:sz w:val="28"/>
          <w:szCs w:val="28"/>
          <w:highlight w:val="none"/>
        </w:rPr>
      </w:pPr>
      <w:bookmarkStart w:id="66" w:name="_Toc16938542"/>
      <w:bookmarkStart w:id="67" w:name="_Toc513029226"/>
      <w:bookmarkStart w:id="68" w:name="_Toc20823298"/>
      <w:r>
        <w:rPr>
          <w:rFonts w:hint="eastAsia" w:ascii="仿宋" w:hAnsi="仿宋" w:eastAsia="仿宋"/>
          <w:bCs/>
          <w:sz w:val="28"/>
          <w:szCs w:val="28"/>
          <w:highlight w:val="none"/>
        </w:rPr>
        <w:t>1.1纸质响应文件三部分内容（资格审查文件、商务技术文件、价格文件）须分别单独密封，</w:t>
      </w:r>
      <w:r>
        <w:rPr>
          <w:rFonts w:hint="eastAsia" w:ascii="仿宋" w:hAnsi="仿宋" w:eastAsia="仿宋"/>
          <w:bCs/>
          <w:sz w:val="28"/>
          <w:szCs w:val="28"/>
          <w:highlight w:val="none"/>
          <w:lang w:val="zh-CN"/>
        </w:rPr>
        <w:t>并牢</w:t>
      </w:r>
      <w:r>
        <w:rPr>
          <w:rFonts w:hint="eastAsia" w:ascii="仿宋" w:hAnsi="仿宋" w:eastAsia="仿宋"/>
          <w:bCs/>
          <w:sz w:val="28"/>
          <w:szCs w:val="28"/>
          <w:highlight w:val="none"/>
        </w:rPr>
        <w:t>固装订成册，不得相互混淆，文件自编目录并连续标注页码，不得将内容拆开。价格文件不得出现于其他磋商文件中。</w:t>
      </w:r>
    </w:p>
    <w:p w14:paraId="40C3E3D8">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1.2纸质响应文件每一部分内容均须提供“一正、一副”纸质响应文件，并将每一部分正本、副本及图纸类等（如需提供图纸等其它资料的话）合并密封，装在一个密封袋或密封箱内（如有A3大小的图纸类，可单独密封）。</w:t>
      </w:r>
    </w:p>
    <w:p w14:paraId="104EE4F2">
      <w:pPr>
        <w:snapToGrid w:val="0"/>
        <w:spacing w:line="46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本项目要求提供电子响应文件一份，电子响应文件的内容为资格审查文件、商务技术文件、价格文件打印盖章后的响应文件的扫描件（资格审查文件、商务技术文件、价格文件需分别逐页连续扫描为三个独立的PDF文件），可以采取U盘、电子光盘两种方式中任意一种方式提交，需单独密封提交。</w:t>
      </w:r>
    </w:p>
    <w:p w14:paraId="56C94F56">
      <w:pPr>
        <w:snapToGrid w:val="0"/>
        <w:spacing w:line="46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电子响应文件内容应与提交的纸质响应文件内容一致。否则，由此产生的后果投标人自负。</w:t>
      </w:r>
    </w:p>
    <w:p w14:paraId="5DC3DF5E">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1.3纸质响应文件须</w:t>
      </w:r>
      <w:r>
        <w:rPr>
          <w:rFonts w:hint="eastAsia" w:ascii="仿宋" w:hAnsi="仿宋" w:eastAsia="仿宋"/>
          <w:bCs/>
          <w:sz w:val="28"/>
          <w:szCs w:val="28"/>
          <w:highlight w:val="none"/>
          <w:lang w:val="zh-CN"/>
        </w:rPr>
        <w:t>采用A4纸（</w:t>
      </w:r>
      <w:r>
        <w:rPr>
          <w:rFonts w:hint="eastAsia" w:ascii="仿宋" w:hAnsi="仿宋" w:eastAsia="仿宋"/>
          <w:bCs/>
          <w:sz w:val="28"/>
          <w:szCs w:val="28"/>
          <w:highlight w:val="none"/>
        </w:rPr>
        <w:t>图纸等除外），正、副本须打印并由法定代表人或授权人签字并加盖单位印章。文件内容中不得行间插字、涂改、增删，如修补错漏处，须由响应文件签署人签字并加盖公章。</w:t>
      </w:r>
    </w:p>
    <w:p w14:paraId="29D78D9E">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1.4响应文件密封后应标明响应文件项目名称、项目编号、边缝处加盖单位骑缝章或骑缝签字等关键信息，</w:t>
      </w:r>
      <w:r>
        <w:rPr>
          <w:rFonts w:hint="eastAsia" w:ascii="仿宋" w:hAnsi="仿宋" w:eastAsia="仿宋"/>
          <w:b/>
          <w:sz w:val="28"/>
          <w:szCs w:val="28"/>
          <w:highlight w:val="none"/>
        </w:rPr>
        <w:t>密封完好以不泄露投标文件内容为主要判断依据。</w:t>
      </w:r>
    </w:p>
    <w:p w14:paraId="6E0D6F38">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1.5递交时间：供应商须在规定的响应文件接收截止时间前送达指定地点。供应商提交磋商文件，即视为已响应参加政府采购活动。</w:t>
      </w:r>
    </w:p>
    <w:p w14:paraId="1E0A8555">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友情提醒：代理机构将拒绝接收未按照磋商文件要求密封的响应文件，拒绝接收在响应文件接收截止时间后递交的响应文件。</w:t>
      </w:r>
    </w:p>
    <w:bookmarkEnd w:id="66"/>
    <w:bookmarkEnd w:id="67"/>
    <w:bookmarkEnd w:id="68"/>
    <w:p w14:paraId="722EF264">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2.响应文件截止日期</w:t>
      </w:r>
    </w:p>
    <w:p w14:paraId="45E9A20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2.1 供应商提交响应文件的时间不得迟于磋商公告中规定的响应文件提交截止时间。</w:t>
      </w:r>
    </w:p>
    <w:p w14:paraId="45F87FB0">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供应商应充分考虑到交通路况、停车等风险因素，如因供应商自身原因造成的磋商响应文件提交不成功由供应商自行承担全部责任。</w:t>
      </w:r>
    </w:p>
    <w:p w14:paraId="6229BF2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w:t>
      </w:r>
      <w:r>
        <w:rPr>
          <w:rFonts w:hint="eastAsia" w:ascii="仿宋" w:hAnsi="仿宋" w:eastAsia="仿宋"/>
          <w:bCs/>
          <w:sz w:val="28"/>
          <w:szCs w:val="28"/>
          <w:highlight w:val="none"/>
        </w:rPr>
        <w:t xml:space="preserve"> 采购代理机构可以按照规定，通过修改响应文件酌情延长响应文件提交截止日期，在此情况下，供应商的所有权利和义务以及供应商受制的截止日期均应以延长后新的截止日期为准。</w:t>
      </w:r>
    </w:p>
    <w:p w14:paraId="463D06D5">
      <w:pPr>
        <w:keepNext/>
        <w:snapToGrid w:val="0"/>
        <w:spacing w:line="460" w:lineRule="exact"/>
        <w:ind w:firstLine="560" w:firstLineChars="200"/>
        <w:rPr>
          <w:rFonts w:ascii="仿宋" w:hAnsi="仿宋" w:eastAsia="仿宋"/>
          <w:kern w:val="0"/>
          <w:sz w:val="28"/>
          <w:szCs w:val="28"/>
          <w:highlight w:val="none"/>
        </w:rPr>
      </w:pPr>
      <w:bookmarkStart w:id="69" w:name="_Toc16938543"/>
      <w:bookmarkEnd w:id="69"/>
      <w:bookmarkStart w:id="70" w:name="_Toc20823299"/>
      <w:bookmarkEnd w:id="70"/>
      <w:bookmarkStart w:id="71" w:name="_Toc513029227"/>
      <w:bookmarkEnd w:id="71"/>
      <w:r>
        <w:rPr>
          <w:rFonts w:hint="eastAsia" w:ascii="仿宋" w:hAnsi="仿宋" w:eastAsia="仿宋"/>
          <w:kern w:val="0"/>
          <w:sz w:val="28"/>
          <w:szCs w:val="28"/>
          <w:highlight w:val="none"/>
        </w:rPr>
        <w:t>3.响应文件的拒收</w:t>
      </w:r>
    </w:p>
    <w:p w14:paraId="672E598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3.1 采购代理机构拒绝接收在其规定的响应文件提交截止时间后提交的任何响应文件。</w:t>
      </w:r>
    </w:p>
    <w:p w14:paraId="0505EC18">
      <w:pPr>
        <w:keepNext/>
        <w:snapToGrid w:val="0"/>
        <w:spacing w:line="460" w:lineRule="exact"/>
        <w:ind w:firstLine="560" w:firstLineChars="200"/>
        <w:rPr>
          <w:rFonts w:ascii="仿宋" w:hAnsi="仿宋" w:eastAsia="仿宋"/>
          <w:kern w:val="0"/>
          <w:sz w:val="28"/>
          <w:szCs w:val="28"/>
          <w:highlight w:val="none"/>
        </w:rPr>
      </w:pPr>
      <w:bookmarkStart w:id="72" w:name="_Toc513029228"/>
      <w:bookmarkEnd w:id="72"/>
      <w:bookmarkStart w:id="73" w:name="_Toc16938544"/>
      <w:bookmarkEnd w:id="73"/>
      <w:bookmarkStart w:id="74" w:name="_Toc20823300"/>
      <w:bookmarkEnd w:id="74"/>
      <w:r>
        <w:rPr>
          <w:rFonts w:hint="eastAsia" w:ascii="仿宋" w:hAnsi="仿宋" w:eastAsia="仿宋"/>
          <w:kern w:val="0"/>
          <w:sz w:val="28"/>
          <w:szCs w:val="28"/>
          <w:highlight w:val="none"/>
        </w:rPr>
        <w:t>4. 响应文件的撤回和修改</w:t>
      </w:r>
    </w:p>
    <w:p w14:paraId="4576294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 响应文件的撤回</w:t>
      </w:r>
    </w:p>
    <w:p w14:paraId="5A7606A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4.1.1 响应文件的撤回</w:t>
      </w:r>
    </w:p>
    <w:p w14:paraId="651600CA">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供应商可在响应文件提交截止时间前，书面撤回其磋商响应文件。</w:t>
      </w:r>
    </w:p>
    <w:p w14:paraId="535E6741">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4.1.2 供应商撤回磋商响应文件，则认为其不再参与本项目磋商活动。</w:t>
      </w:r>
    </w:p>
    <w:p w14:paraId="3A75E5B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4.2 响应文件的修改</w:t>
      </w:r>
    </w:p>
    <w:p w14:paraId="6BBC08E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在响应文件提交截止时间之后，供应商不得再对其提交的响应文件进行修改。</w:t>
      </w:r>
    </w:p>
    <w:p w14:paraId="36218A08">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75" w:name="_Toc16938545"/>
      <w:bookmarkEnd w:id="75"/>
      <w:bookmarkStart w:id="76" w:name="_Toc20823301"/>
      <w:bookmarkEnd w:id="76"/>
      <w:bookmarkStart w:id="77" w:name="_Toc120614218"/>
      <w:bookmarkEnd w:id="77"/>
      <w:bookmarkStart w:id="78" w:name="_Toc513029229"/>
      <w:bookmarkEnd w:id="78"/>
      <w:bookmarkStart w:id="79" w:name="_Toc513029230"/>
      <w:bookmarkStart w:id="80" w:name="_Toc16938546"/>
      <w:bookmarkStart w:id="81" w:name="_Toc20823302"/>
      <w:r>
        <w:rPr>
          <w:rFonts w:hint="eastAsia" w:ascii="仿宋" w:hAnsi="仿宋" w:eastAsia="仿宋"/>
          <w:b/>
          <w:bCs/>
          <w:kern w:val="0"/>
          <w:sz w:val="28"/>
          <w:szCs w:val="28"/>
          <w:highlight w:val="none"/>
        </w:rPr>
        <w:t>五、磋商与评审</w:t>
      </w:r>
    </w:p>
    <w:p w14:paraId="4D620AB9">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1.磋商仪式</w:t>
      </w:r>
    </w:p>
    <w:p w14:paraId="5DADD1E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1.1采购代理机构将在磋商公告中规定的时间和地点组织磋商开始仪式。供应商应当在磋商公告中规定的时间和地点参加磋商活动。</w:t>
      </w:r>
    </w:p>
    <w:p w14:paraId="366F93B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1.2 磋商活动的文件密封性检查工作</w:t>
      </w:r>
      <w:r>
        <w:rPr>
          <w:rFonts w:hint="eastAsia" w:ascii="仿宋" w:hAnsi="仿宋" w:eastAsia="仿宋"/>
          <w:sz w:val="28"/>
          <w:szCs w:val="28"/>
          <w:highlight w:val="none"/>
        </w:rPr>
        <w:t>由采购代理机构组织。</w:t>
      </w:r>
    </w:p>
    <w:p w14:paraId="6C84D2B8">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1.3供应商在磋商过程中涉及到的磋商文件密封性检查、磋商结果确认等工作，按照采购代理机构指引进行。</w:t>
      </w:r>
    </w:p>
    <w:p w14:paraId="023D72D9">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2.磋商小组</w:t>
      </w:r>
    </w:p>
    <w:p w14:paraId="7C50528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2.1磋商开始仪式结束后，采购代理机构将立即组织磋商小组进行评审。</w:t>
      </w:r>
    </w:p>
    <w:p w14:paraId="01FBC6E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14:paraId="5070D7D8">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2.3超过公开招标限额标准的项目，磋商小组应当由5人以上单数组成。</w:t>
      </w:r>
    </w:p>
    <w:p w14:paraId="1A83F4DC">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2.4采用竞争性磋商的政府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7C7D397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2.5磋商小组独立工作，负责评审所有响应文件并确定成交候选人。</w:t>
      </w:r>
    </w:p>
    <w:p w14:paraId="3A616E7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 磋商评审过程的保密与公正</w:t>
      </w:r>
    </w:p>
    <w:p w14:paraId="1C6D50C2">
      <w:pPr>
        <w:tabs>
          <w:tab w:val="left" w:pos="900"/>
        </w:tabs>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3.1磋商小组、采购人和采购代理机构工作人员、相关监督人员等与评审工作有关的人员，对评审情况以及在评审过程中获悉的国家秘密、商业秘密负有保密责任。</w:t>
      </w:r>
    </w:p>
    <w:p w14:paraId="7C4D1C26">
      <w:pPr>
        <w:tabs>
          <w:tab w:val="left" w:pos="900"/>
        </w:tabs>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3.2在磋商评审过程中，磋商供应商不得以任何行为影响磋商评审过程，否则其响应文件将被作为无效响应文件。</w:t>
      </w:r>
    </w:p>
    <w:p w14:paraId="06BD63DD">
      <w:pPr>
        <w:tabs>
          <w:tab w:val="left" w:pos="900"/>
        </w:tabs>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778CD07">
      <w:pPr>
        <w:tabs>
          <w:tab w:val="left" w:pos="900"/>
        </w:tabs>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3.4</w:t>
      </w:r>
      <w:r>
        <w:rPr>
          <w:rFonts w:hint="eastAsia" w:ascii="仿宋" w:hAnsi="仿宋" w:eastAsia="仿宋"/>
          <w:bCs/>
          <w:sz w:val="28"/>
          <w:szCs w:val="28"/>
          <w:highlight w:val="none"/>
        </w:rPr>
        <w:t>评审开始后，直至向成交供应商授予合同时止，凡是与审查、澄清、评价和比较响应的有关资料以及授标建议等，采购人、磋商小组、采购代理机构均不得向供应商或与评标无关的其他人员透露。</w:t>
      </w:r>
    </w:p>
    <w:p w14:paraId="4AD436A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3.5在评审期间，采购代理机构将设专门人员与供应商联系。</w:t>
      </w:r>
    </w:p>
    <w:p w14:paraId="7C2985F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3.6采购代理机构和评审小组不向未成交的供应商解释未成交原因，也不公布评审过程中的相关细节。</w:t>
      </w:r>
    </w:p>
    <w:p w14:paraId="0171393A">
      <w:pPr>
        <w:tabs>
          <w:tab w:val="left" w:pos="900"/>
        </w:tabs>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4.评审过程的澄清</w:t>
      </w:r>
    </w:p>
    <w:p w14:paraId="7CADED7B">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4.1评审期间，为有助于对响应文件的审查、评价和比较，磋商小组有权要求响应人对其响应文件进行澄清，但并非对每个供应商都作澄清要求。</w:t>
      </w:r>
    </w:p>
    <w:p w14:paraId="6987E80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4.2接到磋商小组澄清要求的供应商应按磋商小组规定的时间和格式做出澄清，澄清的内容作为响应文件的补充部分，但实质性的内容不得做任何更改。</w:t>
      </w:r>
    </w:p>
    <w:p w14:paraId="0BC9095C">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4.3 接到磋商小组澄清要求的供应商如未按规定做出澄清，其风</w:t>
      </w:r>
      <w:r>
        <w:rPr>
          <w:rFonts w:hint="eastAsia" w:ascii="仿宋" w:hAnsi="仿宋" w:eastAsia="仿宋"/>
          <w:bCs/>
          <w:sz w:val="28"/>
          <w:szCs w:val="28"/>
          <w:highlight w:val="none"/>
        </w:rPr>
        <w:t>险由供应商自行承担。</w:t>
      </w:r>
    </w:p>
    <w:p w14:paraId="19016287">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5.对响应文件的初审</w:t>
      </w:r>
    </w:p>
    <w:p w14:paraId="72C0495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5.1响应文件初审分为资格性审查和符合性审查。</w:t>
      </w:r>
    </w:p>
    <w:p w14:paraId="0A4E16B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5.1.1资格性检查：依据法律法规和磋商文件的规定，由采购人对响应文件中的资格审查文件进行审查。</w:t>
      </w:r>
    </w:p>
    <w:p w14:paraId="663ABC0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5.1.2符合性审查：依据磋商文件的规定，由磋商小组从响应文件的有效性、完整性和对磋商文件的响应程度进行审查，以确定是否对磋商文件的实质性要求作出响应。</w:t>
      </w:r>
    </w:p>
    <w:p w14:paraId="5B76627B">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5.1.3未通过资格审查或符合性审查的供应商人，采购代理机构将告知未通过资格审查或符合性审查的原因，并记录存档。</w:t>
      </w:r>
    </w:p>
    <w:p w14:paraId="1C42C358">
      <w:pPr>
        <w:tabs>
          <w:tab w:val="left" w:pos="900"/>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14:paraId="252A6955">
      <w:pPr>
        <w:tabs>
          <w:tab w:val="left" w:pos="900"/>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42C8C705">
      <w:pPr>
        <w:tabs>
          <w:tab w:val="left" w:pos="900"/>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5.3如果响应文件实质上没有响应磋商文件的要求，磋商小组将予以拒绝，供应商不得通过修改或撤销不合要求的偏离或保留而使其响应文件成为实质性响应的文件。</w:t>
      </w:r>
    </w:p>
    <w:p w14:paraId="15152AA1">
      <w:pPr>
        <w:tabs>
          <w:tab w:val="left" w:pos="900"/>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5.4磋商小组将对确定为实质性响应的文件进行进一步审核，看其是否有计算上或累加上的算术错误，修正错误的原则如下：</w:t>
      </w:r>
    </w:p>
    <w:p w14:paraId="2DC625A8">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（1）响应文件中</w:t>
      </w:r>
      <w:r>
        <w:rPr>
          <w:rFonts w:hint="eastAsia" w:ascii="仿宋" w:hAnsi="仿宋" w:eastAsia="仿宋"/>
          <w:kern w:val="0"/>
          <w:sz w:val="28"/>
          <w:szCs w:val="28"/>
          <w:highlight w:val="none"/>
        </w:rPr>
        <w:t>报价总表</w:t>
      </w:r>
      <w:r>
        <w:rPr>
          <w:rFonts w:hint="eastAsia" w:ascii="仿宋" w:hAnsi="仿宋" w:eastAsia="仿宋"/>
          <w:bCs/>
          <w:sz w:val="28"/>
          <w:szCs w:val="28"/>
          <w:highlight w:val="none"/>
        </w:rPr>
        <w:t>内容与响应文件中相应内容不一致的，以</w:t>
      </w:r>
      <w:r>
        <w:rPr>
          <w:rFonts w:hint="eastAsia" w:ascii="仿宋" w:hAnsi="仿宋" w:eastAsia="仿宋"/>
          <w:kern w:val="0"/>
          <w:sz w:val="28"/>
          <w:szCs w:val="28"/>
          <w:highlight w:val="none"/>
        </w:rPr>
        <w:t>报价总表</w:t>
      </w:r>
      <w:r>
        <w:rPr>
          <w:rFonts w:hint="eastAsia" w:ascii="仿宋" w:hAnsi="仿宋" w:eastAsia="仿宋"/>
          <w:bCs/>
          <w:sz w:val="28"/>
          <w:szCs w:val="28"/>
          <w:highlight w:val="none"/>
        </w:rPr>
        <w:t>为准。</w:t>
      </w:r>
    </w:p>
    <w:p w14:paraId="2EF96A7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（2）大写金额和小写金额不一致的，以大写金额为准。</w:t>
      </w:r>
    </w:p>
    <w:p w14:paraId="4777BE3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（3）单价金额小数点或者百分比有明显错位的，以</w:t>
      </w:r>
      <w:r>
        <w:rPr>
          <w:rFonts w:hint="eastAsia" w:ascii="仿宋" w:hAnsi="仿宋" w:eastAsia="仿宋"/>
          <w:kern w:val="0"/>
          <w:sz w:val="28"/>
          <w:szCs w:val="28"/>
          <w:highlight w:val="none"/>
        </w:rPr>
        <w:t>报价总表</w:t>
      </w:r>
      <w:r>
        <w:rPr>
          <w:rFonts w:hint="eastAsia" w:ascii="仿宋" w:hAnsi="仿宋" w:eastAsia="仿宋"/>
          <w:bCs/>
          <w:sz w:val="28"/>
          <w:szCs w:val="28"/>
          <w:highlight w:val="none"/>
        </w:rPr>
        <w:t>的总价为准，并修改单价。</w:t>
      </w:r>
    </w:p>
    <w:p w14:paraId="46B6A3E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（4）总价金额与按单价汇总金额不一致的，以单价金额计算结果为准。</w:t>
      </w:r>
    </w:p>
    <w:p w14:paraId="1BE5D93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同时出现两种以上错误的，按照前款规定的顺序修正。</w:t>
      </w:r>
    </w:p>
    <w:p w14:paraId="5DC72B6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5</w:t>
      </w:r>
      <w:r>
        <w:rPr>
          <w:rFonts w:hint="eastAsia" w:ascii="仿宋" w:hAnsi="仿宋" w:eastAsia="仿宋"/>
          <w:bCs/>
          <w:sz w:val="28"/>
          <w:szCs w:val="28"/>
          <w:highlight w:val="none"/>
        </w:rPr>
        <w:t>.5磋商小组将按上述修正错误的方法调整响应文件中的报价，并告知供应商，调整后的价格应对供应商具有约束力。如果供应商不接受修正后的价格，则其磋商活动将被拒绝。</w:t>
      </w:r>
    </w:p>
    <w:p w14:paraId="4F89AEF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5.6磋商小组将允许修正响应文件中不构成重大偏离的、微小的、非正规的、不一致的或不规则的地方，但这些修改不能影响任何供应商相应的名次排列。</w:t>
      </w:r>
    </w:p>
    <w:p w14:paraId="1DED840E">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5.7</w:t>
      </w:r>
      <w:r>
        <w:rPr>
          <w:rFonts w:hint="eastAsia" w:ascii="仿宋" w:hAnsi="仿宋" w:eastAsia="仿宋"/>
          <w:sz w:val="28"/>
          <w:szCs w:val="28"/>
          <w:highlight w:val="none"/>
        </w:rPr>
        <w:t>供应商在评审全过程中应保持通讯畅通，并安排专人与采购代理机构及磋商小组联系（适用于不见面磋商模式）。</w:t>
      </w:r>
    </w:p>
    <w:p w14:paraId="3C04E336">
      <w:pPr>
        <w:tabs>
          <w:tab w:val="left" w:pos="6555"/>
          <w:tab w:val="right" w:pos="8306"/>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 被认定为未实质性响应磋商文件的响应文件的情形。</w:t>
      </w:r>
    </w:p>
    <w:p w14:paraId="281CBDA5">
      <w:pPr>
        <w:tabs>
          <w:tab w:val="left" w:pos="6555"/>
          <w:tab w:val="right" w:pos="8306"/>
        </w:tabs>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6.1出现下列情形之一的，作无效响应处理。</w:t>
      </w:r>
      <w:r>
        <w:rPr>
          <w:rFonts w:hint="eastAsia" w:ascii="仿宋" w:hAnsi="仿宋" w:eastAsia="仿宋"/>
          <w:bCs/>
          <w:sz w:val="28"/>
          <w:szCs w:val="28"/>
          <w:highlight w:val="none"/>
        </w:rPr>
        <w:tab/>
      </w:r>
      <w:r>
        <w:rPr>
          <w:rFonts w:hint="eastAsia" w:ascii="仿宋" w:hAnsi="仿宋" w:eastAsia="仿宋"/>
          <w:b/>
          <w:sz w:val="28"/>
          <w:szCs w:val="28"/>
          <w:highlight w:val="none"/>
        </w:rPr>
        <w:tab/>
      </w:r>
    </w:p>
    <w:p w14:paraId="2D331000">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6.1.1供应商在规定的时间内未成功提交磋商响应文件的。</w:t>
      </w:r>
    </w:p>
    <w:p w14:paraId="259E1987">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6.1.2未完整提交响应文件的。</w:t>
      </w:r>
    </w:p>
    <w:p w14:paraId="41283E90">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6.1.3同一供应商提交两个（含两个）以上不同的响应报价的。</w:t>
      </w:r>
    </w:p>
    <w:p w14:paraId="7B6D25E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6.1.4不具备磋商文件中规定的资格要求的。 </w:t>
      </w:r>
    </w:p>
    <w:p w14:paraId="0A03875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6.1.5响应报价超过了采购预算或最高限价的。 </w:t>
      </w:r>
    </w:p>
    <w:p w14:paraId="494BBBA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6.1.6未通过符合性检查的。</w:t>
      </w:r>
    </w:p>
    <w:p w14:paraId="2B2D1C2E">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6.1.7不符合法律、法规和磋商文件中规定的其他实质性要求的。</w:t>
      </w:r>
    </w:p>
    <w:p w14:paraId="125C31B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0A7045A5">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6.1.9 响应文件含有采购人不能接受的附加条件的。</w:t>
      </w:r>
    </w:p>
    <w:p w14:paraId="635F2339">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1CA7AEC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2D9C6DEE">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6.1.12响应文件未按照采购文件要求盖章、密封的。</w:t>
      </w:r>
    </w:p>
    <w:p w14:paraId="16DC36E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6.1.13投标人的商务技术部分得分相差悬殊，评标委员会认为得分畸低者没有实质性响应的。</w:t>
      </w:r>
    </w:p>
    <w:p w14:paraId="4A8E4B17">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6.1.14其他法律、法规及本磋商文件规定的属无效响应的情形。</w:t>
      </w:r>
    </w:p>
    <w:p w14:paraId="11C643B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6.2出现下列情形之一的，磋商失败。</w:t>
      </w:r>
    </w:p>
    <w:p w14:paraId="4715FA0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6.2.1符合条件的供应商或者对磋商文件作实质响应的供应商不足3家的（市场竞争不充分的科研项目，以及需要扶持的科技成果转化项目可以是2家）；</w:t>
      </w:r>
    </w:p>
    <w:p w14:paraId="41FD3EF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6.2.2出现影响采购公正的违法违规行为的；</w:t>
      </w:r>
    </w:p>
    <w:p w14:paraId="3417BA38">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6.2.3因重大变故，采购任务取消的。</w:t>
      </w:r>
    </w:p>
    <w:p w14:paraId="395AFA7B">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6.2.4磋商小组认定磋商文件存在歧义、重大缺陷导致评审工作无法进行。</w:t>
      </w:r>
    </w:p>
    <w:p w14:paraId="4CBDFFEC">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6.2.5 因系统故障原因造成磋商无法继续进行的</w:t>
      </w:r>
      <w:r>
        <w:rPr>
          <w:rFonts w:hint="eastAsia" w:ascii="仿宋" w:hAnsi="仿宋" w:eastAsia="仿宋"/>
          <w:sz w:val="28"/>
          <w:szCs w:val="28"/>
          <w:highlight w:val="none"/>
        </w:rPr>
        <w:t>（适用于不见面磋商模式）</w:t>
      </w:r>
      <w:r>
        <w:rPr>
          <w:rFonts w:hint="eastAsia" w:ascii="仿宋" w:hAnsi="仿宋" w:eastAsia="仿宋"/>
          <w:bCs/>
          <w:sz w:val="28"/>
          <w:szCs w:val="28"/>
          <w:highlight w:val="none"/>
        </w:rPr>
        <w:t>。</w:t>
      </w:r>
    </w:p>
    <w:p w14:paraId="583986AD">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6.3 响应</w:t>
      </w:r>
      <w:r>
        <w:rPr>
          <w:rFonts w:hint="eastAsia" w:ascii="仿宋" w:hAnsi="仿宋" w:eastAsia="仿宋"/>
          <w:sz w:val="28"/>
          <w:szCs w:val="28"/>
          <w:highlight w:val="none"/>
        </w:rPr>
        <w:t>文件提交</w:t>
      </w:r>
      <w:r>
        <w:rPr>
          <w:rFonts w:hint="eastAsia" w:ascii="仿宋" w:hAnsi="仿宋" w:eastAsia="仿宋"/>
          <w:bCs/>
          <w:sz w:val="28"/>
          <w:szCs w:val="28"/>
          <w:highlight w:val="none"/>
        </w:rPr>
        <w:t>截止时间结束后参加磋商的供应商不足三家的处理：</w:t>
      </w:r>
    </w:p>
    <w:p w14:paraId="7D6AC927">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6.3.1如出现响应</w:t>
      </w:r>
      <w:r>
        <w:rPr>
          <w:rFonts w:hint="eastAsia" w:ascii="仿宋" w:hAnsi="仿宋" w:eastAsia="仿宋"/>
          <w:sz w:val="28"/>
          <w:szCs w:val="28"/>
          <w:highlight w:val="none"/>
        </w:rPr>
        <w:t>文件提交</w:t>
      </w:r>
      <w:r>
        <w:rPr>
          <w:rFonts w:hint="eastAsia" w:ascii="仿宋" w:hAnsi="仿宋" w:eastAsia="仿宋"/>
          <w:bCs/>
          <w:sz w:val="28"/>
          <w:szCs w:val="28"/>
          <w:highlight w:val="none"/>
        </w:rPr>
        <w:t>截止时间结束后参加磋商的供应商或者在评审期间对磋商文件做出实质响应的供应商不足三家情况，按政府采购相关规定执行。</w:t>
      </w:r>
    </w:p>
    <w:bookmarkEnd w:id="79"/>
    <w:bookmarkEnd w:id="80"/>
    <w:bookmarkEnd w:id="81"/>
    <w:p w14:paraId="406C2BFE">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82" w:name="_Toc120614219"/>
      <w:bookmarkEnd w:id="82"/>
      <w:r>
        <w:rPr>
          <w:rFonts w:hint="eastAsia" w:ascii="仿宋" w:hAnsi="仿宋" w:eastAsia="仿宋"/>
          <w:b/>
          <w:bCs/>
          <w:kern w:val="0"/>
          <w:sz w:val="28"/>
          <w:szCs w:val="28"/>
          <w:highlight w:val="none"/>
        </w:rPr>
        <w:t>六、成交</w:t>
      </w:r>
    </w:p>
    <w:p w14:paraId="1F7B069D">
      <w:pPr>
        <w:keepNext/>
        <w:snapToGrid w:val="0"/>
        <w:spacing w:line="460" w:lineRule="exact"/>
        <w:ind w:firstLine="560" w:firstLineChars="200"/>
        <w:rPr>
          <w:rFonts w:ascii="仿宋" w:hAnsi="仿宋" w:eastAsia="仿宋"/>
          <w:kern w:val="0"/>
          <w:sz w:val="28"/>
          <w:szCs w:val="28"/>
          <w:highlight w:val="none"/>
        </w:rPr>
      </w:pPr>
      <w:bookmarkStart w:id="83" w:name="_Toc16938554"/>
      <w:bookmarkEnd w:id="83"/>
      <w:bookmarkStart w:id="84" w:name="_Toc20823310"/>
      <w:bookmarkEnd w:id="84"/>
      <w:r>
        <w:rPr>
          <w:rFonts w:hint="eastAsia" w:ascii="仿宋" w:hAnsi="仿宋" w:eastAsia="仿宋"/>
          <w:kern w:val="0"/>
          <w:sz w:val="28"/>
          <w:szCs w:val="28"/>
          <w:highlight w:val="none"/>
        </w:rPr>
        <w:t>1.确定成交单位</w:t>
      </w:r>
    </w:p>
    <w:p w14:paraId="2151FB72">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1.1成交候选供应商的选取原则和数量见磋商文件第四部分规定。 </w:t>
      </w:r>
    </w:p>
    <w:p w14:paraId="1CFECB6B">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1.2 采购人授权磋商小组在成交候选供应商中直接确定成交供应商。</w:t>
      </w:r>
    </w:p>
    <w:p w14:paraId="537C6530">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 xml:space="preserve">1.3 </w:t>
      </w:r>
      <w:r>
        <w:rPr>
          <w:rFonts w:hint="eastAsia" w:ascii="仿宋" w:hAnsi="仿宋" w:eastAsia="仿宋"/>
          <w:sz w:val="28"/>
          <w:szCs w:val="28"/>
          <w:highlight w:val="none"/>
        </w:rPr>
        <w:t>采购代理机构将在“南通市卫生健康委员会网站、学校网站”发布成交结果公告，公告期限为1个工作日。</w:t>
      </w:r>
    </w:p>
    <w:p w14:paraId="450854E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1.4若有充分证据证明，成交供应商出现下列情况之一的，一经查实，将被取消成交资格：</w:t>
      </w:r>
    </w:p>
    <w:p w14:paraId="42502E61">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1.4.1提供虚假材料谋取成交的。</w:t>
      </w:r>
    </w:p>
    <w:p w14:paraId="7944CCE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1.4.2向采购人、采购代理机构行贿或者评审专家提供其他不正当利益的。</w:t>
      </w:r>
    </w:p>
    <w:p w14:paraId="23FE776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1.4.3恶意竞争，最终总报价明显低于其自身合理成本且又无法提供证明的。</w:t>
      </w:r>
    </w:p>
    <w:p w14:paraId="63F3D7D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1.4.4属于本文件规定的无效条件，但在评审过程中又未被磋商小组发现的。</w:t>
      </w:r>
    </w:p>
    <w:p w14:paraId="618C3168">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1.4.5与采购人或者其他供应商恶意串通的。</w:t>
      </w:r>
    </w:p>
    <w:p w14:paraId="1B97E81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1.4.6采取不正当手段诋毁、排挤其他供应商的。</w:t>
      </w:r>
    </w:p>
    <w:p w14:paraId="41514D86">
      <w:pPr>
        <w:snapToGrid w:val="0"/>
        <w:spacing w:line="460" w:lineRule="exact"/>
        <w:ind w:firstLine="560" w:firstLineChars="200"/>
        <w:rPr>
          <w:rFonts w:ascii="仿宋" w:hAnsi="仿宋" w:eastAsia="仿宋"/>
          <w:sz w:val="28"/>
          <w:szCs w:val="28"/>
          <w:highlight w:val="none"/>
        </w:rPr>
      </w:pPr>
      <w:bookmarkStart w:id="85" w:name="_Toc200451960"/>
      <w:r>
        <w:rPr>
          <w:rFonts w:hint="eastAsia" w:ascii="仿宋" w:hAnsi="仿宋" w:eastAsia="仿宋"/>
          <w:sz w:val="28"/>
          <w:szCs w:val="28"/>
          <w:highlight w:val="none"/>
        </w:rPr>
        <w:t>1.5.</w:t>
      </w:r>
      <w:r>
        <w:rPr>
          <w:rFonts w:hint="eastAsia" w:ascii="仿宋" w:hAnsi="仿宋" w:eastAsia="仿宋"/>
          <w:kern w:val="0"/>
          <w:sz w:val="28"/>
          <w:szCs w:val="28"/>
          <w:highlight w:val="none"/>
        </w:rPr>
        <w:t>有下列情形之一的，视为供应商串通参与磋商，响应无效：</w:t>
      </w:r>
    </w:p>
    <w:p w14:paraId="58C54221">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1.5.1不同供应商的响应文件由同一单位或者个人编制；</w:t>
      </w:r>
    </w:p>
    <w:p w14:paraId="444247B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1.5.2不同供应商委托同一单位或者个人办理磋商事宜；</w:t>
      </w:r>
    </w:p>
    <w:p w14:paraId="7DF57B19">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1.5.3不同供应商的响应文件载明的项目管理成员或者联系人员为同一人；</w:t>
      </w:r>
    </w:p>
    <w:p w14:paraId="71F3AA1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1.5.4不同供应商的响应文件异常一致或者响应报价呈规律性差异。</w:t>
      </w:r>
    </w:p>
    <w:bookmarkEnd w:id="85"/>
    <w:p w14:paraId="57E6849F">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2.质疑处理</w:t>
      </w:r>
    </w:p>
    <w:p w14:paraId="2AD9DE6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2.1 提出质疑的供应商应当是参与所质疑项目采购活动的供应商。潜在供应商依法获取其可质疑的磋商文件的，可以对磋商文件提出质疑。</w:t>
      </w:r>
    </w:p>
    <w:p w14:paraId="4BC84C2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14:paraId="0CBA243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2.2.1</w:t>
      </w:r>
      <w:r>
        <w:rPr>
          <w:rFonts w:hint="eastAsia" w:ascii="仿宋" w:hAnsi="仿宋" w:eastAsia="仿宋"/>
          <w:kern w:val="0"/>
          <w:sz w:val="28"/>
          <w:szCs w:val="28"/>
          <w:highlight w:val="none"/>
        </w:rPr>
        <w:t>对可以质疑的磋商文件提出质疑的，为收到磋商文件之日或者磋商文件公告期限届满之日；</w:t>
      </w:r>
    </w:p>
    <w:p w14:paraId="17DBF17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2.2.2</w:t>
      </w:r>
      <w:r>
        <w:rPr>
          <w:rFonts w:hint="eastAsia" w:ascii="仿宋" w:hAnsi="仿宋" w:eastAsia="仿宋"/>
          <w:kern w:val="0"/>
          <w:sz w:val="28"/>
          <w:szCs w:val="28"/>
          <w:highlight w:val="none"/>
        </w:rPr>
        <w:t>对采购过程提出质疑的，为各采购程序环节结束之日；</w:t>
      </w:r>
    </w:p>
    <w:p w14:paraId="79B60B1A">
      <w:pPr>
        <w:snapToGrid w:val="0"/>
        <w:spacing w:line="46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623BF359">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2.2.3</w:t>
      </w:r>
      <w:r>
        <w:rPr>
          <w:rFonts w:hint="eastAsia" w:ascii="仿宋" w:hAnsi="仿宋" w:eastAsia="仿宋"/>
          <w:kern w:val="0"/>
          <w:sz w:val="28"/>
          <w:szCs w:val="28"/>
          <w:highlight w:val="none"/>
        </w:rPr>
        <w:t>对成交结果提出质疑的，为成交结果公告期限届满之日。</w:t>
      </w:r>
    </w:p>
    <w:p w14:paraId="75E91D89">
      <w:pPr>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供应商应当在法定质疑期内一次性提出针对同一采购程序环节的质疑。</w:t>
      </w:r>
    </w:p>
    <w:p w14:paraId="0BE76B5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2.3质疑函必须按照本磋商文件中《质疑函范本》要求的格式和内容进行填写。供应商如组成联合体参加磋商，则《质疑函范本》中要求签字、盖章、加盖公章之处，联合体各方均须按要求签字、盖章、加盖公章。</w:t>
      </w:r>
    </w:p>
    <w:p w14:paraId="0FB12490">
      <w:pPr>
        <w:snapToGrid w:val="0"/>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2.4对采购方式、</w:t>
      </w:r>
      <w:r>
        <w:rPr>
          <w:rFonts w:hint="eastAsia" w:ascii="仿宋" w:hAnsi="仿宋" w:eastAsia="仿宋"/>
          <w:sz w:val="28"/>
          <w:szCs w:val="28"/>
          <w:highlight w:val="none"/>
          <w:lang w:val="en-US" w:eastAsia="zh-CN"/>
        </w:rPr>
        <w:t>磋商</w:t>
      </w:r>
      <w:r>
        <w:rPr>
          <w:rFonts w:hint="eastAsia" w:ascii="仿宋" w:hAnsi="仿宋" w:eastAsia="仿宋"/>
          <w:sz w:val="28"/>
          <w:szCs w:val="28"/>
          <w:highlight w:val="none"/>
        </w:rPr>
        <w:t>文件中项目需求、供应商资格条件、评标方法和评标标准、资格审查结果等应当由</w:t>
      </w: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rPr>
        <w:t>人答复的质疑，请向</w:t>
      </w: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rPr>
        <w:t>人提出。供应商对其他事项的质疑，请向代理机构提出。</w:t>
      </w:r>
    </w:p>
    <w:p w14:paraId="5B8EB466">
      <w:pPr>
        <w:snapToGrid w:val="0"/>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供应商提起质疑采取书面形式，可以现场送达，也可以邮寄。</w:t>
      </w:r>
    </w:p>
    <w:p w14:paraId="2D1469B2">
      <w:pPr>
        <w:snapToGrid w:val="0"/>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rPr>
        <w:t>人及</w:t>
      </w: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rPr>
        <w:t>代理机构质疑接收人及联系方式，见</w:t>
      </w:r>
      <w:r>
        <w:rPr>
          <w:rFonts w:hint="eastAsia" w:ascii="仿宋" w:hAnsi="仿宋" w:eastAsia="仿宋"/>
          <w:sz w:val="28"/>
          <w:szCs w:val="28"/>
          <w:highlight w:val="none"/>
          <w:lang w:val="en-US" w:eastAsia="zh-CN"/>
        </w:rPr>
        <w:t>磋商</w:t>
      </w:r>
      <w:r>
        <w:rPr>
          <w:rFonts w:hint="eastAsia" w:ascii="仿宋" w:hAnsi="仿宋" w:eastAsia="仿宋"/>
          <w:sz w:val="28"/>
          <w:szCs w:val="28"/>
          <w:highlight w:val="none"/>
        </w:rPr>
        <w:t>文件第一部分。</w:t>
      </w:r>
    </w:p>
    <w:p w14:paraId="7BF4F58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 以下情形的质疑不予受理</w:t>
      </w:r>
    </w:p>
    <w:p w14:paraId="5318E25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2.5.1 内容不符合《政府采购质疑和投诉办法》第十二条规定的质疑。</w:t>
      </w:r>
    </w:p>
    <w:p w14:paraId="582E1DD9">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2.5.2 超出政府采购法定期限的质疑。</w:t>
      </w:r>
    </w:p>
    <w:p w14:paraId="540399AD">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2.5.3 未参加磋商活动的供应商或在磋商活动中自身权益未受到损害的供应商所提出的质疑。</w:t>
      </w:r>
    </w:p>
    <w:p w14:paraId="5279DA8E">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2.5.4供应商组成联合体参加磋商，联合体中任何一方或多方未按要求签字、盖章、加盖公章的质疑。</w:t>
      </w:r>
    </w:p>
    <w:p w14:paraId="7D5899A2">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1488ECF7">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3．成交通知书</w:t>
      </w:r>
    </w:p>
    <w:p w14:paraId="54ECE660">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3.l</w:t>
      </w:r>
      <w:r>
        <w:rPr>
          <w:rFonts w:hint="eastAsia" w:ascii="仿宋" w:hAnsi="仿宋" w:eastAsia="仿宋"/>
          <w:b/>
          <w:sz w:val="28"/>
          <w:szCs w:val="28"/>
          <w:highlight w:val="none"/>
        </w:rPr>
        <w:t xml:space="preserve"> </w:t>
      </w:r>
      <w:r>
        <w:rPr>
          <w:rFonts w:hint="eastAsia" w:ascii="仿宋" w:hAnsi="仿宋" w:eastAsia="仿宋"/>
          <w:sz w:val="28"/>
          <w:szCs w:val="28"/>
          <w:highlight w:val="none"/>
        </w:rPr>
        <w:t>成交结果确定后，采购人将向成交供应商发出成交通知书。成交供应商应在成交结果公告期满后5个工作日内到采购代理机构办理领取成交通知书手续，否则，由此产生的后果供应商自负。</w:t>
      </w:r>
    </w:p>
    <w:p w14:paraId="7CDD50E7">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3.2成交通知书将是合同的一个组成部分，对采购人和成交供应商均具有法律效力。成交通知书发出后，采购人改变成交结果的，或者成交供应商放弃磋商项目的，应当依法承担法律责任。</w:t>
      </w:r>
    </w:p>
    <w:p w14:paraId="2084D03E">
      <w:pPr>
        <w:keepNext/>
        <w:keepLines/>
        <w:snapToGrid w:val="0"/>
        <w:spacing w:line="460" w:lineRule="exact"/>
        <w:ind w:firstLine="562" w:firstLineChars="200"/>
        <w:outlineLvl w:val="1"/>
        <w:rPr>
          <w:rFonts w:ascii="仿宋" w:hAnsi="仿宋" w:eastAsia="仿宋"/>
          <w:b/>
          <w:bCs/>
          <w:kern w:val="0"/>
          <w:sz w:val="28"/>
          <w:szCs w:val="28"/>
          <w:highlight w:val="none"/>
        </w:rPr>
      </w:pPr>
      <w:bookmarkStart w:id="86" w:name="_Toc120614220"/>
      <w:bookmarkEnd w:id="86"/>
      <w:bookmarkStart w:id="87" w:name="_Toc20823308"/>
      <w:bookmarkStart w:id="88" w:name="_Toc16938552"/>
      <w:bookmarkStart w:id="89" w:name="_Toc513029236"/>
      <w:r>
        <w:rPr>
          <w:rFonts w:hint="eastAsia" w:ascii="仿宋" w:hAnsi="仿宋" w:eastAsia="仿宋"/>
          <w:b/>
          <w:bCs/>
          <w:kern w:val="0"/>
          <w:sz w:val="28"/>
          <w:szCs w:val="28"/>
          <w:highlight w:val="none"/>
        </w:rPr>
        <w:t>七、授予合同</w:t>
      </w:r>
    </w:p>
    <w:bookmarkEnd w:id="87"/>
    <w:bookmarkEnd w:id="88"/>
    <w:bookmarkEnd w:id="89"/>
    <w:p w14:paraId="355B7A27">
      <w:pPr>
        <w:keepNext/>
        <w:snapToGrid w:val="0"/>
        <w:spacing w:line="460" w:lineRule="exact"/>
        <w:ind w:firstLine="560" w:firstLineChars="200"/>
        <w:rPr>
          <w:rFonts w:ascii="仿宋" w:hAnsi="仿宋" w:eastAsia="仿宋"/>
          <w:kern w:val="0"/>
          <w:sz w:val="28"/>
          <w:szCs w:val="28"/>
          <w:highlight w:val="none"/>
        </w:rPr>
      </w:pPr>
      <w:bookmarkStart w:id="90" w:name="_Toc513029237"/>
      <w:bookmarkStart w:id="91" w:name="_Toc16938553"/>
      <w:bookmarkStart w:id="92" w:name="_Toc20823309"/>
      <w:r>
        <w:rPr>
          <w:rFonts w:hint="eastAsia" w:ascii="仿宋" w:hAnsi="仿宋" w:eastAsia="仿宋"/>
          <w:kern w:val="0"/>
          <w:sz w:val="28"/>
          <w:szCs w:val="28"/>
          <w:highlight w:val="none"/>
        </w:rPr>
        <w:t>1.签订合同</w:t>
      </w:r>
    </w:p>
    <w:p w14:paraId="02D24946">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1</w:t>
      </w:r>
      <w:r>
        <w:rPr>
          <w:rFonts w:hint="eastAsia" w:ascii="仿宋" w:hAnsi="仿宋" w:eastAsia="仿宋"/>
          <w:sz w:val="28"/>
          <w:szCs w:val="28"/>
          <w:highlight w:val="none"/>
        </w:rPr>
        <w:t>.l成交供应商应当在成交通知书发出之日起三十日内，按照磋商文件确定的事项与采购人签订政府采购合同。</w:t>
      </w:r>
    </w:p>
    <w:p w14:paraId="6D4B4693">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1.2磋商文件、成交供应商的响应文件及磋商过程中有关澄清、承诺文件均应作为合同附件。</w:t>
      </w:r>
    </w:p>
    <w:p w14:paraId="6CEF1C48">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46AA21ED">
      <w:pPr>
        <w:keepNext/>
        <w:snapToGrid w:val="0"/>
        <w:spacing w:line="460" w:lineRule="exact"/>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2.货物和服务的追加、减少和添购。</w:t>
      </w:r>
    </w:p>
    <w:p w14:paraId="2F1E4446">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13F5DA5A">
      <w:pPr>
        <w:keepNext/>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2.2采购结束后，采购人若由于各种客观原因，必须对采购项目所牵涉的货物和服务进行适当的减少时，在双方协商一致的前提下，可以按照采购时的价格水平做相应的调减，并据此签订补充合同。</w:t>
      </w:r>
    </w:p>
    <w:p w14:paraId="5DE7E246">
      <w:pPr>
        <w:snapToGrid w:val="0"/>
        <w:spacing w:line="360" w:lineRule="auto"/>
        <w:ind w:firstLine="562" w:firstLineChars="200"/>
        <w:rPr>
          <w:rFonts w:ascii="仿宋" w:hAnsi="仿宋" w:eastAsia="仿宋"/>
          <w:b/>
          <w:sz w:val="28"/>
          <w:szCs w:val="28"/>
          <w:highlight w:val="none"/>
        </w:rPr>
      </w:pPr>
    </w:p>
    <w:bookmarkEnd w:id="90"/>
    <w:bookmarkEnd w:id="91"/>
    <w:bookmarkEnd w:id="92"/>
    <w:p w14:paraId="124AAA01">
      <w:pPr>
        <w:snapToGrid w:val="0"/>
        <w:spacing w:line="360" w:lineRule="auto"/>
        <w:jc w:val="center"/>
        <w:outlineLvl w:val="0"/>
        <w:rPr>
          <w:rFonts w:ascii="仿宋" w:hAnsi="仿宋" w:eastAsia="仿宋"/>
          <w:bCs/>
          <w:sz w:val="36"/>
          <w:szCs w:val="36"/>
          <w:highlight w:val="none"/>
        </w:rPr>
      </w:pPr>
      <w:r>
        <w:rPr>
          <w:rFonts w:hint="eastAsia" w:ascii="仿宋" w:hAnsi="仿宋" w:eastAsia="仿宋"/>
          <w:bCs/>
          <w:sz w:val="36"/>
          <w:szCs w:val="36"/>
          <w:highlight w:val="none"/>
        </w:rPr>
        <w:br w:type="page"/>
      </w:r>
      <w:r>
        <w:rPr>
          <w:rFonts w:hint="eastAsia" w:ascii="仿宋" w:hAnsi="仿宋" w:eastAsia="仿宋"/>
          <w:bCs/>
          <w:sz w:val="36"/>
          <w:szCs w:val="36"/>
          <w:highlight w:val="none"/>
        </w:rPr>
        <w:t>第三部分 项目需求</w:t>
      </w:r>
    </w:p>
    <w:p w14:paraId="1907F47A">
      <w:pPr>
        <w:snapToGrid w:val="0"/>
        <w:spacing w:line="460" w:lineRule="exact"/>
        <w:ind w:firstLine="562" w:firstLineChars="200"/>
        <w:rPr>
          <w:rFonts w:ascii="仿宋" w:hAnsi="仿宋" w:eastAsia="仿宋"/>
          <w:b/>
          <w:bCs/>
          <w:color w:val="000000"/>
          <w:sz w:val="28"/>
          <w:szCs w:val="28"/>
          <w:highlight w:val="none"/>
        </w:rPr>
      </w:pPr>
      <w:r>
        <w:rPr>
          <w:rFonts w:hint="eastAsia" w:ascii="仿宋" w:hAnsi="仿宋" w:eastAsia="仿宋"/>
          <w:b/>
          <w:bCs/>
          <w:color w:val="000000"/>
          <w:sz w:val="28"/>
          <w:szCs w:val="28"/>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CD91924">
      <w:pPr>
        <w:numPr>
          <w:ilvl w:val="0"/>
          <w:numId w:val="0"/>
        </w:numPr>
        <w:snapToGrid w:val="0"/>
        <w:spacing w:line="460" w:lineRule="exact"/>
        <w:ind w:firstLine="562" w:firstLineChars="200"/>
        <w:rPr>
          <w:rFonts w:hint="eastAsia" w:ascii="仿宋" w:hAnsi="仿宋" w:eastAsia="仿宋"/>
          <w:b/>
          <w:bCs/>
          <w:sz w:val="28"/>
          <w:szCs w:val="28"/>
          <w:highlight w:val="none"/>
        </w:rPr>
      </w:pPr>
      <w:r>
        <w:rPr>
          <w:rFonts w:hint="eastAsia" w:ascii="仿宋" w:hAnsi="仿宋" w:eastAsia="仿宋" w:cs="Times New Roman"/>
          <w:b/>
          <w:bCs/>
          <w:kern w:val="2"/>
          <w:sz w:val="28"/>
          <w:szCs w:val="28"/>
          <w:lang w:val="en-US" w:eastAsia="zh-CN" w:bidi="ar-SA"/>
        </w:rPr>
        <w:t>一、</w:t>
      </w:r>
      <w:r>
        <w:rPr>
          <w:rFonts w:hint="eastAsia" w:ascii="仿宋" w:hAnsi="仿宋" w:eastAsia="仿宋"/>
          <w:b/>
          <w:bCs/>
          <w:sz w:val="28"/>
          <w:szCs w:val="28"/>
          <w:highlight w:val="none"/>
        </w:rPr>
        <w:t>项目概况</w:t>
      </w:r>
    </w:p>
    <w:p w14:paraId="18DC6F2D">
      <w:pPr>
        <w:numPr>
          <w:ilvl w:val="0"/>
          <w:numId w:val="0"/>
        </w:numPr>
        <w:snapToGrid w:val="0"/>
        <w:spacing w:line="460" w:lineRule="exact"/>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江苏省南通卫生高等职业技术学校新校区，总建筑面积约97000平方米。按照“一次规划，分期实施”原则，本次拟实施项目一期工程，总建筑面积约47000平方米，项目总投资匡算约26000万元。</w:t>
      </w:r>
    </w:p>
    <w:p w14:paraId="55CC28DF">
      <w:pPr>
        <w:numPr>
          <w:ilvl w:val="0"/>
          <w:numId w:val="0"/>
        </w:numPr>
        <w:snapToGrid w:val="0"/>
        <w:spacing w:line="460" w:lineRule="exact"/>
        <w:ind w:firstLine="562" w:firstLineChars="200"/>
        <w:rPr>
          <w:rFonts w:hint="eastAsia" w:ascii="仿宋" w:hAnsi="仿宋" w:eastAsia="仿宋"/>
          <w:b/>
          <w:bCs/>
          <w:sz w:val="28"/>
          <w:szCs w:val="28"/>
          <w:highlight w:val="none"/>
        </w:rPr>
      </w:pPr>
      <w:r>
        <w:rPr>
          <w:rFonts w:hint="eastAsia" w:ascii="仿宋" w:hAnsi="仿宋" w:eastAsia="仿宋" w:cs="Times New Roman"/>
          <w:b/>
          <w:bCs/>
          <w:kern w:val="2"/>
          <w:sz w:val="28"/>
          <w:szCs w:val="28"/>
          <w:lang w:val="en-US" w:eastAsia="zh-CN" w:bidi="ar-SA"/>
        </w:rPr>
        <w:t>二、</w:t>
      </w:r>
      <w:r>
        <w:rPr>
          <w:rFonts w:hint="eastAsia" w:ascii="仿宋" w:hAnsi="仿宋" w:eastAsia="仿宋"/>
          <w:b/>
          <w:bCs/>
          <w:sz w:val="28"/>
          <w:szCs w:val="28"/>
          <w:highlight w:val="none"/>
        </w:rPr>
        <w:t>采购内容</w:t>
      </w:r>
    </w:p>
    <w:p w14:paraId="7DEB40D5">
      <w:pPr>
        <w:numPr>
          <w:ilvl w:val="0"/>
          <w:numId w:val="0"/>
        </w:numPr>
        <w:snapToGrid w:val="0"/>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编制并报审</w:t>
      </w:r>
      <w:r>
        <w:rPr>
          <w:rFonts w:hint="eastAsia" w:ascii="仿宋" w:hAnsi="仿宋" w:eastAsia="仿宋"/>
          <w:sz w:val="28"/>
          <w:szCs w:val="28"/>
          <w:highlight w:val="none"/>
          <w:lang w:val="en-US" w:eastAsia="zh-CN"/>
        </w:rPr>
        <w:t>新校区</w:t>
      </w:r>
      <w:r>
        <w:rPr>
          <w:rFonts w:hint="eastAsia" w:ascii="仿宋" w:hAnsi="仿宋" w:eastAsia="仿宋"/>
          <w:sz w:val="28"/>
          <w:szCs w:val="28"/>
          <w:highlight w:val="none"/>
        </w:rPr>
        <w:t>项目前期咨询报告，具体内容包括</w:t>
      </w:r>
      <w:r>
        <w:rPr>
          <w:rFonts w:hint="eastAsia" w:ascii="仿宋" w:hAnsi="仿宋" w:eastAsia="仿宋"/>
          <w:sz w:val="28"/>
          <w:szCs w:val="28"/>
          <w:highlight w:val="none"/>
          <w:lang w:eastAsia="zh-CN"/>
        </w:rPr>
        <w:t>：</w:t>
      </w:r>
      <w:r>
        <w:rPr>
          <w:rFonts w:hint="eastAsia" w:ascii="仿宋" w:hAnsi="仿宋" w:eastAsia="仿宋"/>
          <w:sz w:val="28"/>
          <w:szCs w:val="28"/>
          <w:highlight w:val="none"/>
        </w:rPr>
        <w:t>项目建议书、可行性研究评估报告</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含项目估算</w:t>
      </w:r>
      <w:r>
        <w:rPr>
          <w:rFonts w:hint="eastAsia" w:ascii="仿宋" w:hAnsi="仿宋" w:eastAsia="仿宋"/>
          <w:sz w:val="28"/>
          <w:szCs w:val="28"/>
          <w:highlight w:val="none"/>
          <w:lang w:eastAsia="zh-CN"/>
        </w:rPr>
        <w:t>）</w:t>
      </w:r>
      <w:r>
        <w:rPr>
          <w:rFonts w:hint="eastAsia" w:ascii="仿宋" w:hAnsi="仿宋" w:eastAsia="仿宋"/>
          <w:sz w:val="28"/>
          <w:szCs w:val="28"/>
          <w:highlight w:val="none"/>
        </w:rPr>
        <w:t>等前期工程咨询服务。协助业主向上级主管部门进行前期方案研究成果的汇报工作，协助业主办理前期报批手续及为立项做的其他服务工作。</w:t>
      </w:r>
    </w:p>
    <w:p w14:paraId="5A78E1E9">
      <w:pPr>
        <w:numPr>
          <w:ilvl w:val="0"/>
          <w:numId w:val="0"/>
        </w:numPr>
        <w:snapToGrid w:val="0"/>
        <w:spacing w:line="460" w:lineRule="exact"/>
        <w:ind w:firstLine="562" w:firstLineChars="200"/>
        <w:rPr>
          <w:rFonts w:hint="eastAsia" w:ascii="仿宋" w:hAnsi="仿宋" w:eastAsia="仿宋"/>
          <w:b/>
          <w:bCs/>
          <w:sz w:val="28"/>
          <w:szCs w:val="28"/>
          <w:highlight w:val="none"/>
        </w:rPr>
      </w:pPr>
      <w:r>
        <w:rPr>
          <w:rFonts w:hint="eastAsia" w:ascii="仿宋" w:hAnsi="仿宋" w:eastAsia="仿宋" w:cs="Times New Roman"/>
          <w:b/>
          <w:bCs/>
          <w:kern w:val="2"/>
          <w:sz w:val="28"/>
          <w:szCs w:val="28"/>
          <w:lang w:val="en-US" w:eastAsia="zh-CN" w:bidi="ar-SA"/>
        </w:rPr>
        <w:t>三、</w:t>
      </w:r>
      <w:r>
        <w:rPr>
          <w:rFonts w:hint="eastAsia" w:ascii="仿宋" w:hAnsi="仿宋" w:eastAsia="仿宋"/>
          <w:b/>
          <w:bCs/>
          <w:sz w:val="28"/>
          <w:szCs w:val="28"/>
          <w:highlight w:val="none"/>
        </w:rPr>
        <w:t>项目要求</w:t>
      </w:r>
    </w:p>
    <w:p w14:paraId="3A348E34">
      <w:pPr>
        <w:numPr>
          <w:ilvl w:val="0"/>
          <w:numId w:val="0"/>
        </w:numPr>
        <w:snapToGrid w:val="0"/>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编制咨询报告并向采购人提交合格成果，并通过相关部门审核。</w:t>
      </w:r>
    </w:p>
    <w:p w14:paraId="68B31D2F">
      <w:pPr>
        <w:numPr>
          <w:ilvl w:val="0"/>
          <w:numId w:val="0"/>
        </w:numPr>
        <w:snapToGrid w:val="0"/>
        <w:spacing w:line="460" w:lineRule="exact"/>
        <w:ind w:firstLine="562" w:firstLineChars="200"/>
        <w:rPr>
          <w:rFonts w:hint="eastAsia" w:ascii="仿宋" w:hAnsi="仿宋" w:eastAsia="仿宋"/>
          <w:b/>
          <w:bCs/>
          <w:sz w:val="28"/>
          <w:szCs w:val="28"/>
          <w:highlight w:val="none"/>
        </w:rPr>
      </w:pPr>
      <w:r>
        <w:rPr>
          <w:rFonts w:hint="eastAsia" w:ascii="仿宋" w:hAnsi="仿宋" w:eastAsia="仿宋" w:cs="Times New Roman"/>
          <w:b/>
          <w:bCs/>
          <w:kern w:val="2"/>
          <w:sz w:val="28"/>
          <w:szCs w:val="28"/>
          <w:lang w:val="en-US" w:eastAsia="zh-CN" w:bidi="ar-SA"/>
        </w:rPr>
        <w:t>四、</w:t>
      </w:r>
      <w:r>
        <w:rPr>
          <w:rFonts w:hint="eastAsia" w:ascii="仿宋" w:hAnsi="仿宋" w:eastAsia="仿宋"/>
          <w:b/>
          <w:bCs/>
          <w:sz w:val="28"/>
          <w:szCs w:val="28"/>
          <w:highlight w:val="none"/>
        </w:rPr>
        <w:t>服务标准</w:t>
      </w:r>
    </w:p>
    <w:p w14:paraId="65897926">
      <w:pPr>
        <w:numPr>
          <w:ilvl w:val="0"/>
          <w:numId w:val="0"/>
        </w:numPr>
        <w:snapToGrid w:val="0"/>
        <w:spacing w:line="460" w:lineRule="exact"/>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rPr>
        <w:t>合同签订后</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日内完成项目建议书。</w:t>
      </w:r>
      <w:r>
        <w:rPr>
          <w:rFonts w:hint="eastAsia" w:ascii="仿宋" w:hAnsi="仿宋" w:eastAsia="仿宋"/>
          <w:sz w:val="28"/>
          <w:szCs w:val="28"/>
          <w:highlight w:val="none"/>
          <w:lang w:val="en-US" w:eastAsia="zh-CN"/>
        </w:rPr>
        <w:t>项目建议书批复后</w:t>
      </w:r>
      <w:bookmarkStart w:id="93" w:name="_GoBack"/>
      <w:r>
        <w:rPr>
          <w:rFonts w:hint="eastAsia" w:ascii="仿宋" w:hAnsi="仿宋" w:eastAsia="仿宋"/>
          <w:color w:val="auto"/>
          <w:sz w:val="28"/>
          <w:szCs w:val="28"/>
          <w:highlight w:val="none"/>
          <w:lang w:val="en-US" w:eastAsia="zh-CN"/>
        </w:rPr>
        <w:t>20日</w:t>
      </w:r>
      <w:bookmarkEnd w:id="93"/>
      <w:r>
        <w:rPr>
          <w:rFonts w:hint="eastAsia" w:ascii="仿宋" w:hAnsi="仿宋" w:eastAsia="仿宋"/>
          <w:sz w:val="28"/>
          <w:szCs w:val="28"/>
          <w:highlight w:val="none"/>
          <w:lang w:val="en-US" w:eastAsia="zh-CN"/>
        </w:rPr>
        <w:t>内</w:t>
      </w:r>
      <w:r>
        <w:rPr>
          <w:rFonts w:hint="eastAsia" w:ascii="仿宋" w:hAnsi="仿宋" w:eastAsia="仿宋"/>
          <w:sz w:val="28"/>
          <w:szCs w:val="28"/>
          <w:highlight w:val="none"/>
        </w:rPr>
        <w:t>提交可行性</w:t>
      </w:r>
      <w:r>
        <w:rPr>
          <w:rFonts w:hint="eastAsia" w:ascii="仿宋" w:hAnsi="仿宋" w:eastAsia="仿宋"/>
          <w:sz w:val="28"/>
          <w:szCs w:val="28"/>
          <w:highlight w:val="none"/>
          <w:lang w:val="en-US" w:eastAsia="zh-CN"/>
        </w:rPr>
        <w:t>研究报告。</w:t>
      </w:r>
    </w:p>
    <w:p w14:paraId="613ED2AA">
      <w:pPr>
        <w:numPr>
          <w:ilvl w:val="0"/>
          <w:numId w:val="0"/>
        </w:numPr>
        <w:snapToGrid w:val="0"/>
        <w:spacing w:line="46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cs="Times New Roman"/>
          <w:b/>
          <w:bCs/>
          <w:kern w:val="2"/>
          <w:sz w:val="28"/>
          <w:szCs w:val="28"/>
          <w:lang w:val="en-US" w:eastAsia="zh-CN" w:bidi="ar-SA"/>
        </w:rPr>
        <w:t>五、</w:t>
      </w:r>
      <w:r>
        <w:rPr>
          <w:rFonts w:hint="eastAsia" w:ascii="仿宋" w:hAnsi="仿宋" w:eastAsia="仿宋"/>
          <w:b/>
          <w:bCs/>
          <w:sz w:val="28"/>
          <w:szCs w:val="28"/>
          <w:highlight w:val="none"/>
          <w:lang w:val="en-US" w:eastAsia="zh-CN"/>
        </w:rPr>
        <w:t>付款方式</w:t>
      </w:r>
    </w:p>
    <w:p w14:paraId="1EB1EDE2">
      <w:pPr>
        <w:numPr>
          <w:ilvl w:val="0"/>
          <w:numId w:val="0"/>
        </w:numPr>
        <w:snapToGrid w:val="0"/>
        <w:spacing w:line="460" w:lineRule="exact"/>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项目建议书</w:t>
      </w:r>
      <w:r>
        <w:rPr>
          <w:rFonts w:hint="eastAsia" w:ascii="仿宋" w:hAnsi="仿宋" w:eastAsia="仿宋"/>
          <w:sz w:val="28"/>
          <w:szCs w:val="28"/>
          <w:highlight w:val="none"/>
        </w:rPr>
        <w:t>提交成果</w:t>
      </w:r>
      <w:r>
        <w:rPr>
          <w:rFonts w:hint="eastAsia" w:ascii="仿宋" w:hAnsi="仿宋" w:eastAsia="仿宋"/>
          <w:sz w:val="28"/>
          <w:szCs w:val="28"/>
          <w:highlight w:val="none"/>
          <w:lang w:val="en-US" w:eastAsia="zh-CN"/>
        </w:rPr>
        <w:t>后20日内付至合同价30%，</w:t>
      </w:r>
      <w:r>
        <w:rPr>
          <w:rFonts w:hint="eastAsia" w:ascii="仿宋" w:hAnsi="仿宋" w:eastAsia="仿宋"/>
          <w:sz w:val="28"/>
          <w:szCs w:val="28"/>
          <w:highlight w:val="none"/>
        </w:rPr>
        <w:t>并经相关部门审批通过后30日内支付</w:t>
      </w:r>
      <w:r>
        <w:rPr>
          <w:rFonts w:hint="eastAsia" w:ascii="仿宋" w:hAnsi="仿宋" w:eastAsia="仿宋"/>
          <w:sz w:val="28"/>
          <w:szCs w:val="28"/>
          <w:highlight w:val="none"/>
          <w:lang w:val="en-US" w:eastAsia="zh-CN"/>
        </w:rPr>
        <w:t>至合同价50%</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可行性研究报告</w:t>
      </w:r>
      <w:r>
        <w:rPr>
          <w:rFonts w:hint="eastAsia" w:ascii="仿宋" w:hAnsi="仿宋" w:eastAsia="仿宋"/>
          <w:sz w:val="28"/>
          <w:szCs w:val="28"/>
          <w:highlight w:val="none"/>
        </w:rPr>
        <w:t>提交成果</w:t>
      </w:r>
      <w:r>
        <w:rPr>
          <w:rFonts w:hint="eastAsia" w:ascii="仿宋" w:hAnsi="仿宋" w:eastAsia="仿宋"/>
          <w:sz w:val="28"/>
          <w:szCs w:val="28"/>
          <w:highlight w:val="none"/>
          <w:lang w:val="en-US" w:eastAsia="zh-CN"/>
        </w:rPr>
        <w:t>20日内付至合同价80%，</w:t>
      </w:r>
      <w:r>
        <w:rPr>
          <w:rFonts w:hint="eastAsia" w:ascii="仿宋" w:hAnsi="仿宋" w:eastAsia="仿宋"/>
          <w:sz w:val="28"/>
          <w:szCs w:val="28"/>
          <w:highlight w:val="none"/>
        </w:rPr>
        <w:t>并经相关部门审批通过后30日内支付</w:t>
      </w:r>
      <w:r>
        <w:rPr>
          <w:rFonts w:hint="eastAsia" w:ascii="仿宋" w:hAnsi="仿宋" w:eastAsia="仿宋"/>
          <w:sz w:val="28"/>
          <w:szCs w:val="28"/>
          <w:highlight w:val="none"/>
          <w:lang w:val="en-US" w:eastAsia="zh-CN"/>
        </w:rPr>
        <w:t>至合同价100%</w:t>
      </w:r>
      <w:r>
        <w:rPr>
          <w:rFonts w:hint="eastAsia" w:ascii="仿宋" w:hAnsi="仿宋" w:eastAsia="仿宋"/>
          <w:sz w:val="28"/>
          <w:szCs w:val="28"/>
          <w:highlight w:val="none"/>
        </w:rPr>
        <w:t>。</w:t>
      </w:r>
    </w:p>
    <w:p w14:paraId="3BD707D0">
      <w:pPr>
        <w:rPr>
          <w:highlight w:val="none"/>
        </w:rPr>
      </w:pPr>
    </w:p>
    <w:p w14:paraId="7395A09E">
      <w:pPr>
        <w:snapToGrid w:val="0"/>
        <w:spacing w:line="360" w:lineRule="auto"/>
        <w:jc w:val="center"/>
        <w:outlineLvl w:val="0"/>
        <w:rPr>
          <w:rFonts w:hint="eastAsia" w:ascii="仿宋" w:hAnsi="仿宋" w:eastAsia="仿宋"/>
          <w:bCs/>
          <w:sz w:val="36"/>
          <w:szCs w:val="36"/>
          <w:highlight w:val="none"/>
        </w:rPr>
      </w:pPr>
    </w:p>
    <w:p w14:paraId="572247EA">
      <w:pPr>
        <w:snapToGrid w:val="0"/>
        <w:spacing w:line="360" w:lineRule="auto"/>
        <w:jc w:val="center"/>
        <w:outlineLvl w:val="0"/>
        <w:rPr>
          <w:rFonts w:ascii="仿宋" w:hAnsi="仿宋" w:eastAsia="仿宋"/>
          <w:bCs/>
          <w:sz w:val="36"/>
          <w:szCs w:val="36"/>
          <w:highlight w:val="none"/>
        </w:rPr>
      </w:pPr>
      <w:r>
        <w:rPr>
          <w:rFonts w:hint="eastAsia" w:ascii="仿宋" w:hAnsi="仿宋" w:eastAsia="仿宋"/>
          <w:bCs/>
          <w:sz w:val="36"/>
          <w:szCs w:val="36"/>
          <w:highlight w:val="none"/>
        </w:rPr>
        <w:t>第四部分 评审方法和评审标准</w:t>
      </w:r>
    </w:p>
    <w:p w14:paraId="0219D84F">
      <w:pPr>
        <w:snapToGrid w:val="0"/>
        <w:spacing w:line="460" w:lineRule="exact"/>
        <w:ind w:firstLine="562" w:firstLineChars="200"/>
        <w:jc w:val="left"/>
        <w:outlineLvl w:val="1"/>
        <w:rPr>
          <w:rFonts w:ascii="仿宋" w:hAnsi="仿宋" w:eastAsia="仿宋"/>
          <w:b/>
          <w:sz w:val="28"/>
          <w:szCs w:val="28"/>
          <w:highlight w:val="none"/>
        </w:rPr>
      </w:pPr>
      <w:r>
        <w:rPr>
          <w:rFonts w:hint="eastAsia" w:ascii="仿宋" w:hAnsi="仿宋" w:eastAsia="仿宋"/>
          <w:b/>
          <w:sz w:val="28"/>
          <w:szCs w:val="28"/>
          <w:highlight w:val="none"/>
        </w:rPr>
        <w:t>一、</w:t>
      </w:r>
      <w:r>
        <w:rPr>
          <w:rFonts w:hint="eastAsia" w:ascii="仿宋" w:hAnsi="仿宋" w:eastAsia="仿宋"/>
          <w:bCs/>
          <w:sz w:val="28"/>
          <w:szCs w:val="28"/>
          <w:highlight w:val="none"/>
        </w:rPr>
        <w:t>磋商方式</w:t>
      </w:r>
    </w:p>
    <w:p w14:paraId="2BEB27DE">
      <w:pPr>
        <w:tabs>
          <w:tab w:val="left" w:pos="3585"/>
        </w:tabs>
        <w:snapToGrid w:val="0"/>
        <w:spacing w:line="460" w:lineRule="exact"/>
        <w:ind w:firstLine="537" w:firstLineChars="192"/>
        <w:rPr>
          <w:rFonts w:ascii="仿宋" w:hAnsi="仿宋" w:eastAsia="仿宋"/>
          <w:sz w:val="28"/>
          <w:szCs w:val="28"/>
          <w:highlight w:val="none"/>
        </w:rPr>
      </w:pPr>
      <w:r>
        <w:rPr>
          <w:rFonts w:hint="eastAsia" w:ascii="仿宋" w:hAnsi="仿宋" w:eastAsia="仿宋"/>
          <w:sz w:val="28"/>
          <w:szCs w:val="28"/>
          <w:highlight w:val="none"/>
        </w:rPr>
        <w:t>见面磋商模式：供应商在采购文件规定的时间和地点参加磋商活动。</w:t>
      </w:r>
    </w:p>
    <w:p w14:paraId="18D3C666">
      <w:pPr>
        <w:snapToGrid w:val="0"/>
        <w:spacing w:line="460" w:lineRule="exact"/>
        <w:ind w:firstLine="562" w:firstLineChars="200"/>
        <w:jc w:val="left"/>
        <w:outlineLvl w:val="1"/>
        <w:rPr>
          <w:rFonts w:ascii="仿宋" w:hAnsi="仿宋" w:eastAsia="仿宋"/>
          <w:b/>
          <w:sz w:val="28"/>
          <w:szCs w:val="28"/>
          <w:highlight w:val="none"/>
        </w:rPr>
      </w:pPr>
      <w:r>
        <w:rPr>
          <w:rFonts w:hint="eastAsia" w:ascii="仿宋" w:hAnsi="仿宋" w:eastAsia="仿宋"/>
          <w:b/>
          <w:sz w:val="28"/>
          <w:szCs w:val="28"/>
          <w:highlight w:val="none"/>
        </w:rPr>
        <w:t>二、</w:t>
      </w:r>
      <w:r>
        <w:rPr>
          <w:rFonts w:hint="eastAsia" w:ascii="仿宋" w:hAnsi="仿宋" w:eastAsia="仿宋"/>
          <w:sz w:val="28"/>
          <w:szCs w:val="28"/>
          <w:highlight w:val="none"/>
        </w:rPr>
        <w:t>磋商程序及评审方法和标准</w:t>
      </w:r>
    </w:p>
    <w:p w14:paraId="46209FE0">
      <w:pPr>
        <w:snapToGrid w:val="0"/>
        <w:spacing w:line="460" w:lineRule="exact"/>
        <w:ind w:firstLine="691" w:firstLineChars="247"/>
        <w:rPr>
          <w:rFonts w:ascii="仿宋" w:hAnsi="仿宋" w:eastAsia="仿宋"/>
          <w:bCs/>
          <w:sz w:val="28"/>
          <w:szCs w:val="28"/>
          <w:highlight w:val="none"/>
        </w:rPr>
      </w:pPr>
      <w:r>
        <w:rPr>
          <w:rFonts w:hint="eastAsia" w:ascii="仿宋" w:hAnsi="仿宋" w:eastAsia="仿宋"/>
          <w:bCs/>
          <w:sz w:val="28"/>
          <w:szCs w:val="28"/>
          <w:highlight w:val="none"/>
        </w:rPr>
        <w:t>1.评审方法：综合评分法，经磋商确定最终采购需求和提交最后报价的供应商后，由磋商小组采用综合评分法对提交最后报价的供应商的响应文件和最后报价进行综合评分。</w:t>
      </w:r>
    </w:p>
    <w:p w14:paraId="6A63239F">
      <w:pPr>
        <w:snapToGrid w:val="0"/>
        <w:spacing w:line="460" w:lineRule="exact"/>
        <w:ind w:firstLine="700" w:firstLineChars="250"/>
        <w:rPr>
          <w:rFonts w:ascii="仿宋" w:hAnsi="仿宋" w:eastAsia="仿宋"/>
          <w:bCs/>
          <w:sz w:val="28"/>
          <w:szCs w:val="28"/>
          <w:highlight w:val="none"/>
        </w:rPr>
      </w:pPr>
      <w:r>
        <w:rPr>
          <w:rFonts w:hint="eastAsia" w:ascii="仿宋" w:hAnsi="仿宋" w:eastAsia="仿宋"/>
          <w:bCs/>
          <w:sz w:val="28"/>
          <w:szCs w:val="28"/>
          <w:highlight w:val="none"/>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5D322E3F">
      <w:pPr>
        <w:snapToGrid w:val="0"/>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14:paraId="13BC982C">
      <w:pPr>
        <w:snapToGrid w:val="0"/>
        <w:spacing w:line="460" w:lineRule="exact"/>
        <w:ind w:firstLine="555"/>
        <w:rPr>
          <w:rFonts w:ascii="仿宋" w:hAnsi="仿宋" w:eastAsia="仿宋"/>
          <w:sz w:val="28"/>
          <w:szCs w:val="28"/>
          <w:highlight w:val="none"/>
        </w:rPr>
      </w:pPr>
      <w:r>
        <w:rPr>
          <w:rFonts w:hint="eastAsia" w:ascii="仿宋" w:hAnsi="仿宋" w:eastAsia="仿宋"/>
          <w:sz w:val="28"/>
          <w:szCs w:val="28"/>
          <w:highlight w:val="none"/>
        </w:rPr>
        <w:t>最后报价是供应商响应文件的有效组成部分，提交最后报价的供应商不得少于3家。</w:t>
      </w:r>
    </w:p>
    <w:p w14:paraId="397466F0">
      <w:pPr>
        <w:snapToGrid w:val="0"/>
        <w:spacing w:line="460" w:lineRule="exact"/>
        <w:ind w:firstLine="555"/>
        <w:rPr>
          <w:rFonts w:ascii="仿宋" w:hAnsi="仿宋" w:eastAsia="仿宋"/>
          <w:sz w:val="28"/>
          <w:szCs w:val="28"/>
          <w:highlight w:val="none"/>
        </w:rPr>
      </w:pPr>
      <w:r>
        <w:rPr>
          <w:rFonts w:hint="eastAsia" w:ascii="仿宋" w:hAnsi="仿宋" w:eastAsia="仿宋"/>
          <w:sz w:val="28"/>
          <w:szCs w:val="28"/>
          <w:highlight w:val="none"/>
        </w:rPr>
        <w:t>供应商商务、技术部分和价格部分的合计分值，为该供应商的评审总得分。</w:t>
      </w:r>
    </w:p>
    <w:p w14:paraId="3866525F">
      <w:pPr>
        <w:snapToGrid w:val="0"/>
        <w:spacing w:line="460" w:lineRule="exact"/>
        <w:ind w:firstLine="555"/>
        <w:rPr>
          <w:rFonts w:ascii="仿宋" w:hAnsi="仿宋" w:eastAsia="仿宋"/>
          <w:sz w:val="28"/>
          <w:szCs w:val="28"/>
          <w:highlight w:val="none"/>
        </w:rPr>
      </w:pPr>
      <w:r>
        <w:rPr>
          <w:rFonts w:hint="eastAsia" w:ascii="仿宋" w:hAnsi="仿宋" w:eastAsia="仿宋"/>
          <w:sz w:val="28"/>
          <w:szCs w:val="28"/>
          <w:highlight w:val="none"/>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3A96DB10">
      <w:pPr>
        <w:snapToGrid w:val="0"/>
        <w:spacing w:line="460" w:lineRule="exact"/>
        <w:ind w:firstLine="555"/>
        <w:rPr>
          <w:rFonts w:ascii="仿宋" w:hAnsi="仿宋" w:eastAsia="仿宋"/>
          <w:sz w:val="28"/>
          <w:szCs w:val="28"/>
          <w:highlight w:val="none"/>
        </w:rPr>
      </w:pPr>
      <w:r>
        <w:rPr>
          <w:rFonts w:hint="eastAsia" w:ascii="仿宋" w:hAnsi="仿宋" w:eastAsia="仿宋"/>
          <w:sz w:val="28"/>
          <w:szCs w:val="28"/>
          <w:highlight w:val="none"/>
        </w:rPr>
        <w:t>评委在认真审阅响应文件的基础上，根据各响应文件的响应程度独立评判，不得统一打分。</w:t>
      </w:r>
    </w:p>
    <w:p w14:paraId="4D362CEF">
      <w:pPr>
        <w:snapToGrid w:val="0"/>
        <w:spacing w:line="460" w:lineRule="exact"/>
        <w:ind w:firstLine="555"/>
        <w:rPr>
          <w:rFonts w:ascii="仿宋" w:hAnsi="仿宋" w:eastAsia="仿宋"/>
          <w:sz w:val="28"/>
          <w:szCs w:val="28"/>
          <w:highlight w:val="none"/>
        </w:rPr>
      </w:pPr>
      <w:r>
        <w:rPr>
          <w:rFonts w:hint="eastAsia" w:ascii="仿宋" w:hAnsi="仿宋" w:eastAsia="仿宋"/>
          <w:sz w:val="28"/>
          <w:szCs w:val="28"/>
          <w:highlight w:val="none"/>
        </w:rPr>
        <w:t>技术商务部分评审结束后，再开启最后报价计算分值。总分值为100分，加分和减分因素除外。</w:t>
      </w:r>
    </w:p>
    <w:p w14:paraId="3D32D42F">
      <w:pPr>
        <w:snapToGrid w:val="0"/>
        <w:spacing w:line="460" w:lineRule="exact"/>
        <w:ind w:firstLine="579" w:firstLineChars="206"/>
        <w:outlineLvl w:val="2"/>
        <w:rPr>
          <w:rFonts w:ascii="仿宋" w:hAnsi="仿宋" w:eastAsia="仿宋"/>
          <w:b/>
          <w:sz w:val="28"/>
          <w:szCs w:val="28"/>
          <w:highlight w:val="none"/>
        </w:rPr>
      </w:pPr>
      <w:r>
        <w:rPr>
          <w:rFonts w:hint="eastAsia" w:ascii="仿宋" w:hAnsi="仿宋" w:eastAsia="仿宋"/>
          <w:b/>
          <w:sz w:val="28"/>
          <w:szCs w:val="28"/>
          <w:highlight w:val="none"/>
        </w:rPr>
        <w:t>（一）采购人（代表）对供应商资格进行审查。</w:t>
      </w:r>
    </w:p>
    <w:p w14:paraId="4ACE984E">
      <w:pPr>
        <w:snapToGrid w:val="0"/>
        <w:spacing w:line="460" w:lineRule="exact"/>
        <w:ind w:firstLine="576" w:firstLineChars="206"/>
        <w:rPr>
          <w:rFonts w:ascii="仿宋" w:hAnsi="仿宋" w:eastAsia="仿宋"/>
          <w:kern w:val="0"/>
          <w:sz w:val="28"/>
          <w:szCs w:val="28"/>
          <w:highlight w:val="none"/>
        </w:rPr>
      </w:pPr>
      <w:r>
        <w:rPr>
          <w:rFonts w:hint="eastAsia" w:ascii="仿宋" w:hAnsi="仿宋" w:eastAsia="仿宋"/>
          <w:kern w:val="0"/>
          <w:sz w:val="28"/>
          <w:szCs w:val="28"/>
          <w:highlight w:val="none"/>
        </w:rPr>
        <w:t>供应商资格不合格的，其响应文件判定为无效响应文件。</w:t>
      </w:r>
    </w:p>
    <w:p w14:paraId="6CFA06B8">
      <w:pPr>
        <w:snapToGrid w:val="0"/>
        <w:spacing w:line="460" w:lineRule="exact"/>
        <w:ind w:firstLine="579" w:firstLineChars="206"/>
        <w:outlineLvl w:val="2"/>
        <w:rPr>
          <w:rFonts w:ascii="仿宋" w:hAnsi="仿宋" w:eastAsia="仿宋"/>
          <w:b/>
          <w:sz w:val="28"/>
          <w:szCs w:val="28"/>
          <w:highlight w:val="none"/>
        </w:rPr>
      </w:pPr>
      <w:r>
        <w:rPr>
          <w:rFonts w:hint="eastAsia" w:ascii="仿宋" w:hAnsi="仿宋" w:eastAsia="仿宋"/>
          <w:b/>
          <w:sz w:val="28"/>
          <w:szCs w:val="28"/>
          <w:highlight w:val="none"/>
        </w:rPr>
        <w:t>（二）磋商小组对符合资格供应商的响应文件进行符合性审查。</w:t>
      </w:r>
    </w:p>
    <w:p w14:paraId="5FCD1C7F">
      <w:pPr>
        <w:snapToGrid w:val="0"/>
        <w:spacing w:line="460" w:lineRule="exact"/>
        <w:ind w:firstLine="576" w:firstLineChars="206"/>
        <w:rPr>
          <w:rFonts w:ascii="仿宋" w:hAnsi="仿宋" w:eastAsia="仿宋"/>
          <w:kern w:val="0"/>
          <w:sz w:val="28"/>
          <w:szCs w:val="28"/>
          <w:highlight w:val="none"/>
        </w:rPr>
      </w:pPr>
      <w:r>
        <w:rPr>
          <w:rFonts w:hint="eastAsia" w:ascii="仿宋" w:hAnsi="仿宋" w:eastAsia="仿宋"/>
          <w:kern w:val="0"/>
          <w:sz w:val="28"/>
          <w:szCs w:val="28"/>
          <w:highlight w:val="none"/>
        </w:rPr>
        <w:t xml:space="preserve">未通过符合性审查的响应文件，将被判为不满足磋商文件实质性要求。 </w:t>
      </w:r>
    </w:p>
    <w:p w14:paraId="3687BD85">
      <w:pPr>
        <w:snapToGrid w:val="0"/>
        <w:spacing w:line="460" w:lineRule="exact"/>
        <w:ind w:firstLine="560" w:firstLineChars="200"/>
        <w:jc w:val="left"/>
        <w:outlineLvl w:val="2"/>
        <w:rPr>
          <w:rFonts w:ascii="仿宋" w:hAnsi="仿宋" w:eastAsia="仿宋"/>
          <w:sz w:val="28"/>
          <w:szCs w:val="28"/>
          <w:highlight w:val="none"/>
          <w:lang w:val="zh-CN"/>
        </w:rPr>
      </w:pPr>
      <w:r>
        <w:rPr>
          <w:rFonts w:hint="eastAsia" w:ascii="仿宋" w:hAnsi="仿宋" w:eastAsia="仿宋"/>
          <w:sz w:val="28"/>
          <w:szCs w:val="28"/>
          <w:highlight w:val="none"/>
          <w:lang w:val="zh-CN"/>
        </w:rPr>
        <w:t>（三）商务技术分：</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0</w:t>
      </w:r>
      <w:r>
        <w:rPr>
          <w:rFonts w:hint="eastAsia" w:ascii="仿宋" w:hAnsi="仿宋" w:eastAsia="仿宋"/>
          <w:sz w:val="28"/>
          <w:szCs w:val="28"/>
          <w:highlight w:val="none"/>
          <w:lang w:val="zh-CN"/>
        </w:rPr>
        <w:t>分</w:t>
      </w:r>
    </w:p>
    <w:tbl>
      <w:tblPr>
        <w:tblStyle w:val="10"/>
        <w:tblW w:w="90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559"/>
        <w:gridCol w:w="5953"/>
        <w:gridCol w:w="852"/>
      </w:tblGrid>
      <w:tr w14:paraId="0F390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blHeader/>
          <w:jc w:val="center"/>
        </w:trPr>
        <w:tc>
          <w:tcPr>
            <w:tcW w:w="718" w:type="dxa"/>
            <w:noWrap w:val="0"/>
            <w:vAlign w:val="top"/>
          </w:tcPr>
          <w:p w14:paraId="16267A14">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序号</w:t>
            </w:r>
          </w:p>
        </w:tc>
        <w:tc>
          <w:tcPr>
            <w:tcW w:w="1559" w:type="dxa"/>
            <w:noWrap w:val="0"/>
            <w:vAlign w:val="top"/>
          </w:tcPr>
          <w:p w14:paraId="45D1120E">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评分点名称</w:t>
            </w:r>
          </w:p>
        </w:tc>
        <w:tc>
          <w:tcPr>
            <w:tcW w:w="5953" w:type="dxa"/>
            <w:noWrap w:val="0"/>
            <w:vAlign w:val="top"/>
          </w:tcPr>
          <w:p w14:paraId="3D2E7C0C">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评审标准</w:t>
            </w:r>
          </w:p>
        </w:tc>
        <w:tc>
          <w:tcPr>
            <w:tcW w:w="852" w:type="dxa"/>
            <w:noWrap w:val="0"/>
            <w:vAlign w:val="top"/>
          </w:tcPr>
          <w:p w14:paraId="71C2580A">
            <w:pPr>
              <w:widowControl/>
              <w:shd w:val="clear" w:color="auto" w:fill="FFFFFF"/>
              <w:spacing w:line="480" w:lineRule="exact"/>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分值</w:t>
            </w:r>
          </w:p>
        </w:tc>
      </w:tr>
      <w:tr w14:paraId="2961A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jc w:val="center"/>
        </w:trPr>
        <w:tc>
          <w:tcPr>
            <w:tcW w:w="718" w:type="dxa"/>
            <w:vMerge w:val="restart"/>
            <w:tcBorders>
              <w:bottom w:val="nil"/>
            </w:tcBorders>
            <w:noWrap w:val="0"/>
            <w:vAlign w:val="top"/>
          </w:tcPr>
          <w:p w14:paraId="0466DC5F">
            <w:pPr>
              <w:widowControl/>
              <w:shd w:val="clear" w:color="auto" w:fill="FFFFFF"/>
              <w:spacing w:line="480" w:lineRule="exact"/>
              <w:jc w:val="center"/>
              <w:rPr>
                <w:rFonts w:hint="eastAsia" w:ascii="仿宋" w:hAnsi="仿宋" w:eastAsia="仿宋" w:cs="仿宋"/>
                <w:color w:val="333333"/>
                <w:kern w:val="0"/>
                <w:sz w:val="28"/>
                <w:szCs w:val="28"/>
              </w:rPr>
            </w:pPr>
          </w:p>
          <w:p w14:paraId="548F3DC9">
            <w:pPr>
              <w:widowControl/>
              <w:shd w:val="clear" w:color="auto" w:fill="FFFFFF"/>
              <w:spacing w:line="480" w:lineRule="exact"/>
              <w:jc w:val="center"/>
              <w:rPr>
                <w:rFonts w:hint="eastAsia" w:ascii="仿宋" w:hAnsi="仿宋" w:eastAsia="仿宋" w:cs="仿宋"/>
                <w:color w:val="333333"/>
                <w:kern w:val="0"/>
                <w:sz w:val="28"/>
                <w:szCs w:val="28"/>
              </w:rPr>
            </w:pPr>
          </w:p>
          <w:p w14:paraId="4E817EE8">
            <w:pPr>
              <w:widowControl/>
              <w:shd w:val="clear" w:color="auto" w:fill="FFFFFF"/>
              <w:spacing w:line="480" w:lineRule="exact"/>
              <w:jc w:val="center"/>
              <w:rPr>
                <w:rFonts w:hint="eastAsia" w:ascii="仿宋" w:hAnsi="仿宋" w:eastAsia="仿宋" w:cs="仿宋"/>
                <w:color w:val="333333"/>
                <w:kern w:val="0"/>
                <w:sz w:val="28"/>
                <w:szCs w:val="28"/>
              </w:rPr>
            </w:pPr>
          </w:p>
          <w:p w14:paraId="4D3AAEF0">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1</w:t>
            </w:r>
          </w:p>
        </w:tc>
        <w:tc>
          <w:tcPr>
            <w:tcW w:w="1559" w:type="dxa"/>
            <w:vMerge w:val="restart"/>
            <w:tcBorders>
              <w:bottom w:val="nil"/>
            </w:tcBorders>
            <w:noWrap w:val="0"/>
            <w:vAlign w:val="top"/>
          </w:tcPr>
          <w:p w14:paraId="5F55997F">
            <w:pPr>
              <w:widowControl/>
              <w:shd w:val="clear" w:color="auto" w:fill="FFFFFF"/>
              <w:spacing w:line="480" w:lineRule="exact"/>
              <w:jc w:val="center"/>
              <w:rPr>
                <w:rFonts w:hint="eastAsia" w:ascii="仿宋" w:hAnsi="仿宋" w:eastAsia="仿宋" w:cs="仿宋"/>
                <w:color w:val="333333"/>
                <w:kern w:val="0"/>
                <w:sz w:val="28"/>
                <w:szCs w:val="28"/>
              </w:rPr>
            </w:pPr>
          </w:p>
          <w:p w14:paraId="065141B9">
            <w:pPr>
              <w:widowControl/>
              <w:shd w:val="clear" w:color="auto" w:fill="FFFFFF"/>
              <w:spacing w:line="480" w:lineRule="exact"/>
              <w:jc w:val="center"/>
              <w:rPr>
                <w:rFonts w:hint="eastAsia" w:ascii="仿宋" w:hAnsi="仿宋" w:eastAsia="仿宋" w:cs="仿宋"/>
                <w:color w:val="333333"/>
                <w:kern w:val="0"/>
                <w:sz w:val="28"/>
                <w:szCs w:val="28"/>
              </w:rPr>
            </w:pPr>
          </w:p>
          <w:p w14:paraId="332A3C38">
            <w:pPr>
              <w:widowControl/>
              <w:shd w:val="clear" w:color="auto" w:fill="FFFFFF"/>
              <w:spacing w:line="480" w:lineRule="exact"/>
              <w:jc w:val="center"/>
              <w:rPr>
                <w:rFonts w:hint="eastAsia" w:ascii="仿宋" w:hAnsi="仿宋" w:eastAsia="仿宋" w:cs="仿宋"/>
                <w:color w:val="333333"/>
                <w:kern w:val="0"/>
                <w:sz w:val="28"/>
                <w:szCs w:val="28"/>
              </w:rPr>
            </w:pPr>
          </w:p>
          <w:p w14:paraId="0CB773A9">
            <w:pPr>
              <w:widowControl/>
              <w:shd w:val="clear" w:color="auto" w:fill="FFFFFF"/>
              <w:spacing w:line="480" w:lineRule="exact"/>
              <w:jc w:val="center"/>
              <w:rPr>
                <w:rFonts w:hint="eastAsia" w:ascii="仿宋" w:hAnsi="仿宋" w:eastAsia="仿宋" w:cs="仿宋"/>
                <w:color w:val="333333"/>
                <w:kern w:val="0"/>
                <w:sz w:val="28"/>
                <w:szCs w:val="28"/>
              </w:rPr>
            </w:pPr>
          </w:p>
          <w:p w14:paraId="7F3F088B">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企业资信</w:t>
            </w:r>
          </w:p>
          <w:p w14:paraId="05537ADE">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（10 分）</w:t>
            </w:r>
          </w:p>
        </w:tc>
        <w:tc>
          <w:tcPr>
            <w:tcW w:w="5953" w:type="dxa"/>
            <w:noWrap w:val="0"/>
            <w:vAlign w:val="top"/>
          </w:tcPr>
          <w:p w14:paraId="77AB0569">
            <w:pPr>
              <w:widowControl/>
              <w:numPr>
                <w:ilvl w:val="0"/>
                <w:numId w:val="1"/>
              </w:numPr>
              <w:shd w:val="clear" w:color="auto" w:fill="FFFFFF"/>
              <w:spacing w:line="480" w:lineRule="exact"/>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投标人为南通本地企业，</w:t>
            </w:r>
            <w:r>
              <w:rPr>
                <w:rFonts w:hint="eastAsia" w:ascii="仿宋" w:hAnsi="仿宋" w:eastAsia="仿宋" w:cs="仿宋"/>
                <w:color w:val="333333"/>
                <w:kern w:val="0"/>
                <w:sz w:val="28"/>
                <w:szCs w:val="28"/>
                <w:lang w:val="en-US" w:eastAsia="zh-CN"/>
              </w:rPr>
              <w:t>需</w:t>
            </w:r>
            <w:r>
              <w:rPr>
                <w:rFonts w:hint="eastAsia" w:ascii="仿宋" w:hAnsi="仿宋" w:eastAsia="仿宋" w:cs="仿宋"/>
                <w:color w:val="333333"/>
                <w:kern w:val="0"/>
                <w:sz w:val="28"/>
                <w:szCs w:val="28"/>
              </w:rPr>
              <w:t>提供正式注册的本地企业营业执照或分支机构营业执照，同时提供办公场所产权证明或租赁合同得 5 分，未提供不得分（需提供复印件并加盖公章）。</w:t>
            </w:r>
          </w:p>
          <w:p w14:paraId="21410C84">
            <w:pPr>
              <w:widowControl/>
              <w:numPr>
                <w:ilvl w:val="0"/>
                <w:numId w:val="1"/>
              </w:numPr>
              <w:shd w:val="clear" w:color="auto" w:fill="FFFFFF"/>
              <w:spacing w:line="480" w:lineRule="exact"/>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投标人为外地企业，需承诺中标后在项目本地设立办事机构，承诺函自拟，得5分。不提供不得分。</w:t>
            </w:r>
            <w:r>
              <w:rPr>
                <w:rFonts w:hint="eastAsia" w:ascii="仿宋" w:hAnsi="仿宋" w:eastAsia="仿宋" w:cs="仿宋"/>
                <w:b/>
                <w:bCs/>
                <w:color w:val="333333"/>
                <w:kern w:val="0"/>
                <w:sz w:val="28"/>
                <w:szCs w:val="28"/>
                <w:lang w:val="en-US" w:eastAsia="zh-CN"/>
              </w:rPr>
              <w:t>中标后签合同前，需向采购人提供</w:t>
            </w:r>
            <w:r>
              <w:rPr>
                <w:rFonts w:hint="eastAsia" w:ascii="仿宋" w:hAnsi="仿宋" w:eastAsia="仿宋" w:cs="仿宋"/>
                <w:b/>
                <w:bCs/>
                <w:color w:val="333333"/>
                <w:kern w:val="0"/>
                <w:sz w:val="28"/>
                <w:szCs w:val="28"/>
              </w:rPr>
              <w:t>办公场所产权证明或租赁合同</w:t>
            </w:r>
            <w:r>
              <w:rPr>
                <w:rFonts w:hint="eastAsia" w:ascii="仿宋" w:hAnsi="仿宋" w:eastAsia="仿宋" w:cs="仿宋"/>
                <w:b/>
                <w:bCs/>
                <w:color w:val="333333"/>
                <w:kern w:val="0"/>
                <w:sz w:val="28"/>
                <w:szCs w:val="28"/>
                <w:lang w:eastAsia="zh-CN"/>
              </w:rPr>
              <w:t>，</w:t>
            </w:r>
            <w:r>
              <w:rPr>
                <w:rFonts w:hint="eastAsia" w:ascii="仿宋" w:hAnsi="仿宋" w:eastAsia="仿宋" w:cs="仿宋"/>
                <w:b/>
                <w:bCs/>
                <w:color w:val="333333"/>
                <w:kern w:val="0"/>
                <w:sz w:val="28"/>
                <w:szCs w:val="28"/>
                <w:lang w:val="en-US" w:eastAsia="zh-CN"/>
              </w:rPr>
              <w:t>不提供作废标处理。</w:t>
            </w:r>
          </w:p>
        </w:tc>
        <w:tc>
          <w:tcPr>
            <w:tcW w:w="852" w:type="dxa"/>
            <w:noWrap w:val="0"/>
            <w:vAlign w:val="center"/>
          </w:tcPr>
          <w:p w14:paraId="56AFEEA7">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5</w:t>
            </w:r>
          </w:p>
        </w:tc>
      </w:tr>
      <w:tr w14:paraId="58EB7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jc w:val="center"/>
        </w:trPr>
        <w:tc>
          <w:tcPr>
            <w:tcW w:w="718" w:type="dxa"/>
            <w:vMerge w:val="continue"/>
            <w:tcBorders>
              <w:top w:val="nil"/>
            </w:tcBorders>
            <w:noWrap w:val="0"/>
            <w:vAlign w:val="top"/>
          </w:tcPr>
          <w:p w14:paraId="4C3211DB">
            <w:pPr>
              <w:widowControl/>
              <w:shd w:val="clear" w:color="auto" w:fill="FFFFFF"/>
              <w:spacing w:line="480" w:lineRule="exact"/>
              <w:jc w:val="center"/>
              <w:rPr>
                <w:rFonts w:hint="eastAsia" w:ascii="仿宋" w:hAnsi="仿宋" w:eastAsia="仿宋" w:cs="仿宋"/>
                <w:color w:val="333333"/>
                <w:kern w:val="0"/>
                <w:sz w:val="28"/>
                <w:szCs w:val="28"/>
              </w:rPr>
            </w:pPr>
          </w:p>
        </w:tc>
        <w:tc>
          <w:tcPr>
            <w:tcW w:w="1559" w:type="dxa"/>
            <w:vMerge w:val="continue"/>
            <w:tcBorders>
              <w:top w:val="nil"/>
            </w:tcBorders>
            <w:noWrap w:val="0"/>
            <w:vAlign w:val="top"/>
          </w:tcPr>
          <w:p w14:paraId="26385DA1">
            <w:pPr>
              <w:widowControl/>
              <w:shd w:val="clear" w:color="auto" w:fill="FFFFFF"/>
              <w:spacing w:line="480" w:lineRule="exact"/>
              <w:jc w:val="center"/>
              <w:rPr>
                <w:rFonts w:hint="eastAsia" w:ascii="仿宋" w:hAnsi="仿宋" w:eastAsia="仿宋" w:cs="仿宋"/>
                <w:color w:val="333333"/>
                <w:kern w:val="0"/>
                <w:sz w:val="28"/>
                <w:szCs w:val="28"/>
              </w:rPr>
            </w:pPr>
          </w:p>
        </w:tc>
        <w:tc>
          <w:tcPr>
            <w:tcW w:w="5953" w:type="dxa"/>
            <w:noWrap w:val="0"/>
            <w:vAlign w:val="center"/>
          </w:tcPr>
          <w:p w14:paraId="1434CF17">
            <w:pPr>
              <w:widowControl/>
              <w:shd w:val="clear" w:color="auto" w:fill="FFFFFF"/>
              <w:spacing w:line="480" w:lineRule="exact"/>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2.企业具有工程咨询乙级及以上资信得 5 分。</w:t>
            </w:r>
          </w:p>
        </w:tc>
        <w:tc>
          <w:tcPr>
            <w:tcW w:w="852" w:type="dxa"/>
            <w:noWrap w:val="0"/>
            <w:vAlign w:val="center"/>
          </w:tcPr>
          <w:p w14:paraId="4E77496E">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5</w:t>
            </w:r>
          </w:p>
        </w:tc>
      </w:tr>
      <w:tr w14:paraId="6DF29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718" w:type="dxa"/>
            <w:vMerge w:val="restart"/>
            <w:noWrap w:val="0"/>
            <w:vAlign w:val="top"/>
          </w:tcPr>
          <w:p w14:paraId="58F4A927">
            <w:pPr>
              <w:widowControl/>
              <w:shd w:val="clear" w:color="auto" w:fill="FFFFFF"/>
              <w:spacing w:line="480" w:lineRule="exact"/>
              <w:jc w:val="center"/>
              <w:rPr>
                <w:rFonts w:hint="eastAsia" w:ascii="仿宋" w:hAnsi="仿宋" w:eastAsia="仿宋" w:cs="仿宋"/>
                <w:color w:val="333333"/>
                <w:kern w:val="0"/>
                <w:sz w:val="28"/>
                <w:szCs w:val="28"/>
              </w:rPr>
            </w:pPr>
          </w:p>
          <w:p w14:paraId="7E572BCC">
            <w:pPr>
              <w:widowControl/>
              <w:shd w:val="clear" w:color="auto" w:fill="FFFFFF"/>
              <w:spacing w:line="480" w:lineRule="exact"/>
              <w:jc w:val="center"/>
              <w:rPr>
                <w:rFonts w:hint="eastAsia" w:ascii="仿宋" w:hAnsi="仿宋" w:eastAsia="仿宋" w:cs="仿宋"/>
                <w:color w:val="333333"/>
                <w:kern w:val="0"/>
                <w:sz w:val="28"/>
                <w:szCs w:val="28"/>
              </w:rPr>
            </w:pPr>
          </w:p>
          <w:p w14:paraId="1D1C1756">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2</w:t>
            </w:r>
          </w:p>
        </w:tc>
        <w:tc>
          <w:tcPr>
            <w:tcW w:w="1559" w:type="dxa"/>
            <w:vMerge w:val="restart"/>
            <w:noWrap w:val="0"/>
            <w:vAlign w:val="top"/>
          </w:tcPr>
          <w:p w14:paraId="513ECB38">
            <w:pPr>
              <w:widowControl/>
              <w:shd w:val="clear" w:color="auto" w:fill="FFFFFF"/>
              <w:spacing w:line="480" w:lineRule="exact"/>
              <w:jc w:val="center"/>
              <w:rPr>
                <w:rFonts w:hint="eastAsia" w:ascii="仿宋" w:hAnsi="仿宋" w:eastAsia="仿宋" w:cs="仿宋"/>
                <w:color w:val="333333"/>
                <w:kern w:val="0"/>
                <w:sz w:val="28"/>
                <w:szCs w:val="28"/>
              </w:rPr>
            </w:pPr>
          </w:p>
          <w:p w14:paraId="3A50B079">
            <w:pPr>
              <w:widowControl/>
              <w:shd w:val="clear" w:color="auto" w:fill="FFFFFF"/>
              <w:spacing w:line="480" w:lineRule="exact"/>
              <w:jc w:val="center"/>
              <w:rPr>
                <w:rFonts w:hint="eastAsia" w:ascii="仿宋" w:hAnsi="仿宋" w:eastAsia="仿宋" w:cs="仿宋"/>
                <w:color w:val="333333"/>
                <w:kern w:val="0"/>
                <w:sz w:val="28"/>
                <w:szCs w:val="28"/>
              </w:rPr>
            </w:pPr>
          </w:p>
          <w:p w14:paraId="222EEC5B">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项目负责人资信</w:t>
            </w:r>
          </w:p>
          <w:p w14:paraId="42397C26">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lang w:val="en-US" w:eastAsia="zh-CN"/>
              </w:rPr>
              <w:t>15</w:t>
            </w:r>
            <w:r>
              <w:rPr>
                <w:rFonts w:hint="eastAsia" w:ascii="仿宋" w:hAnsi="仿宋" w:eastAsia="仿宋" w:cs="仿宋"/>
                <w:color w:val="333333"/>
                <w:kern w:val="0"/>
                <w:sz w:val="28"/>
                <w:szCs w:val="28"/>
              </w:rPr>
              <w:t>分）</w:t>
            </w:r>
          </w:p>
        </w:tc>
        <w:tc>
          <w:tcPr>
            <w:tcW w:w="5953" w:type="dxa"/>
            <w:noWrap w:val="0"/>
            <w:vAlign w:val="top"/>
          </w:tcPr>
          <w:p w14:paraId="1A87EC3E">
            <w:pPr>
              <w:widowControl/>
              <w:shd w:val="clear" w:color="auto" w:fill="FFFFFF"/>
              <w:spacing w:line="480" w:lineRule="exact"/>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rPr>
              <w:t>1.项目负责人具有高级工程师及以上职称得</w:t>
            </w:r>
            <w:r>
              <w:rPr>
                <w:rFonts w:hint="eastAsia" w:ascii="仿宋" w:hAnsi="仿宋" w:eastAsia="仿宋" w:cs="仿宋"/>
                <w:color w:val="333333"/>
                <w:kern w:val="0"/>
                <w:sz w:val="28"/>
                <w:szCs w:val="28"/>
                <w:lang w:val="en-US" w:eastAsia="zh-CN"/>
              </w:rPr>
              <w:t>2</w:t>
            </w:r>
            <w:r>
              <w:rPr>
                <w:rFonts w:hint="eastAsia" w:ascii="仿宋" w:hAnsi="仿宋" w:eastAsia="仿宋" w:cs="仿宋"/>
                <w:color w:val="333333"/>
                <w:kern w:val="0"/>
                <w:sz w:val="28"/>
                <w:szCs w:val="28"/>
              </w:rPr>
              <w:t>分</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rPr>
              <w:t>项目负责人</w:t>
            </w:r>
            <w:r>
              <w:rPr>
                <w:rFonts w:hint="eastAsia" w:ascii="仿宋" w:hAnsi="仿宋" w:eastAsia="仿宋" w:cs="仿宋"/>
                <w:color w:val="333333"/>
                <w:kern w:val="0"/>
                <w:sz w:val="28"/>
                <w:szCs w:val="28"/>
                <w:lang w:val="en-US" w:eastAsia="zh-CN"/>
              </w:rPr>
              <w:t>取得</w:t>
            </w:r>
            <w:r>
              <w:rPr>
                <w:rFonts w:hint="eastAsia" w:ascii="仿宋" w:hAnsi="仿宋" w:eastAsia="仿宋" w:cs="仿宋"/>
                <w:color w:val="333333"/>
                <w:kern w:val="0"/>
                <w:sz w:val="28"/>
                <w:szCs w:val="28"/>
              </w:rPr>
              <w:t>高级工程师</w:t>
            </w:r>
            <w:r>
              <w:rPr>
                <w:rFonts w:hint="eastAsia" w:ascii="仿宋" w:hAnsi="仿宋" w:eastAsia="仿宋" w:cs="仿宋"/>
                <w:color w:val="333333"/>
                <w:kern w:val="0"/>
                <w:sz w:val="28"/>
                <w:szCs w:val="28"/>
                <w:lang w:val="en-US" w:eastAsia="zh-CN"/>
              </w:rPr>
              <w:t>职称年限满5年以上得1分，8年以上得2分，10年以上得4分。</w:t>
            </w:r>
          </w:p>
        </w:tc>
        <w:tc>
          <w:tcPr>
            <w:tcW w:w="852" w:type="dxa"/>
            <w:noWrap w:val="0"/>
            <w:vAlign w:val="center"/>
          </w:tcPr>
          <w:p w14:paraId="73A87F93">
            <w:pPr>
              <w:widowControl/>
              <w:shd w:val="clear" w:color="auto" w:fill="FFFFFF"/>
              <w:spacing w:line="480" w:lineRule="exact"/>
              <w:jc w:val="center"/>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lang w:val="en-US" w:eastAsia="zh-CN"/>
              </w:rPr>
              <w:t>6</w:t>
            </w:r>
          </w:p>
        </w:tc>
      </w:tr>
      <w:tr w14:paraId="099D3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jc w:val="center"/>
        </w:trPr>
        <w:tc>
          <w:tcPr>
            <w:tcW w:w="718" w:type="dxa"/>
            <w:vMerge w:val="continue"/>
            <w:noWrap w:val="0"/>
            <w:vAlign w:val="top"/>
          </w:tcPr>
          <w:p w14:paraId="25364990">
            <w:pPr>
              <w:widowControl/>
              <w:shd w:val="clear" w:color="auto" w:fill="FFFFFF"/>
              <w:spacing w:line="480" w:lineRule="exact"/>
              <w:jc w:val="center"/>
              <w:rPr>
                <w:rFonts w:hint="eastAsia" w:ascii="仿宋" w:hAnsi="仿宋" w:eastAsia="仿宋" w:cs="仿宋"/>
                <w:color w:val="333333"/>
                <w:kern w:val="0"/>
                <w:sz w:val="28"/>
                <w:szCs w:val="28"/>
              </w:rPr>
            </w:pPr>
          </w:p>
        </w:tc>
        <w:tc>
          <w:tcPr>
            <w:tcW w:w="1559" w:type="dxa"/>
            <w:vMerge w:val="continue"/>
            <w:noWrap w:val="0"/>
            <w:vAlign w:val="top"/>
          </w:tcPr>
          <w:p w14:paraId="7EEBF923">
            <w:pPr>
              <w:widowControl/>
              <w:shd w:val="clear" w:color="auto" w:fill="FFFFFF"/>
              <w:spacing w:line="480" w:lineRule="exact"/>
              <w:jc w:val="center"/>
              <w:rPr>
                <w:rFonts w:hint="eastAsia" w:ascii="仿宋" w:hAnsi="仿宋" w:eastAsia="仿宋" w:cs="仿宋"/>
                <w:color w:val="333333"/>
                <w:kern w:val="0"/>
                <w:sz w:val="28"/>
                <w:szCs w:val="28"/>
              </w:rPr>
            </w:pPr>
          </w:p>
        </w:tc>
        <w:tc>
          <w:tcPr>
            <w:tcW w:w="5953" w:type="dxa"/>
            <w:noWrap w:val="0"/>
            <w:vAlign w:val="top"/>
          </w:tcPr>
          <w:p w14:paraId="59127991">
            <w:pPr>
              <w:widowControl/>
              <w:shd w:val="clear" w:color="auto" w:fill="FFFFFF"/>
              <w:spacing w:line="480" w:lineRule="exact"/>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2、项目负责人取得国家注册咨询工程师执业资格5年以下得1分，5年（含）-10年（不含）得</w:t>
            </w:r>
            <w:r>
              <w:rPr>
                <w:rFonts w:hint="eastAsia" w:ascii="仿宋" w:hAnsi="仿宋" w:eastAsia="仿宋" w:cs="仿宋"/>
                <w:color w:val="333333"/>
                <w:kern w:val="0"/>
                <w:sz w:val="28"/>
                <w:szCs w:val="28"/>
                <w:lang w:val="en-US" w:eastAsia="zh-CN"/>
              </w:rPr>
              <w:t>3</w:t>
            </w:r>
            <w:r>
              <w:rPr>
                <w:rFonts w:hint="eastAsia" w:ascii="仿宋" w:hAnsi="仿宋" w:eastAsia="仿宋" w:cs="仿宋"/>
                <w:color w:val="333333"/>
                <w:kern w:val="0"/>
                <w:sz w:val="28"/>
                <w:szCs w:val="28"/>
              </w:rPr>
              <w:t>分，1</w:t>
            </w:r>
            <w:r>
              <w:rPr>
                <w:rFonts w:hint="eastAsia" w:ascii="仿宋" w:hAnsi="仿宋" w:eastAsia="仿宋" w:cs="仿宋"/>
                <w:color w:val="333333"/>
                <w:kern w:val="0"/>
                <w:sz w:val="28"/>
                <w:szCs w:val="28"/>
                <w:lang w:val="en-US" w:eastAsia="zh-CN"/>
              </w:rPr>
              <w:t>0</w:t>
            </w:r>
            <w:r>
              <w:rPr>
                <w:rFonts w:hint="eastAsia" w:ascii="仿宋" w:hAnsi="仿宋" w:eastAsia="仿宋" w:cs="仿宋"/>
                <w:color w:val="333333"/>
                <w:kern w:val="0"/>
                <w:sz w:val="28"/>
                <w:szCs w:val="28"/>
              </w:rPr>
              <w:t>年（含）以上得</w:t>
            </w:r>
            <w:r>
              <w:rPr>
                <w:rFonts w:hint="eastAsia" w:ascii="仿宋" w:hAnsi="仿宋" w:eastAsia="仿宋" w:cs="仿宋"/>
                <w:color w:val="333333"/>
                <w:kern w:val="0"/>
                <w:sz w:val="28"/>
                <w:szCs w:val="28"/>
                <w:lang w:val="en-US" w:eastAsia="zh-CN"/>
              </w:rPr>
              <w:t>5</w:t>
            </w:r>
            <w:r>
              <w:rPr>
                <w:rFonts w:hint="eastAsia" w:ascii="仿宋" w:hAnsi="仿宋" w:eastAsia="仿宋" w:cs="仿宋"/>
                <w:color w:val="333333"/>
                <w:kern w:val="0"/>
                <w:sz w:val="28"/>
                <w:szCs w:val="28"/>
              </w:rPr>
              <w:t>分。</w:t>
            </w:r>
          </w:p>
          <w:p w14:paraId="569EBAAE">
            <w:pPr>
              <w:widowControl/>
              <w:shd w:val="clear" w:color="auto" w:fill="FFFFFF"/>
              <w:spacing w:line="480" w:lineRule="exact"/>
              <w:jc w:val="left"/>
              <w:rPr>
                <w:rFonts w:hint="eastAsia" w:ascii="仿宋" w:hAnsi="仿宋" w:eastAsia="仿宋" w:cs="仿宋"/>
                <w:color w:val="333333"/>
                <w:kern w:val="0"/>
                <w:sz w:val="28"/>
                <w:szCs w:val="28"/>
              </w:rPr>
            </w:pPr>
            <w:r>
              <w:rPr>
                <w:rFonts w:hint="eastAsia" w:ascii="仿宋" w:hAnsi="仿宋" w:eastAsia="仿宋" w:cs="仿宋"/>
                <w:b/>
                <w:bCs/>
                <w:color w:val="333333"/>
                <w:kern w:val="0"/>
                <w:sz w:val="28"/>
                <w:szCs w:val="28"/>
              </w:rPr>
              <w:t>提供执业资格证书，年限以资格证书上的批准时间为准。</w:t>
            </w:r>
          </w:p>
        </w:tc>
        <w:tc>
          <w:tcPr>
            <w:tcW w:w="852" w:type="dxa"/>
            <w:noWrap w:val="0"/>
            <w:vAlign w:val="center"/>
          </w:tcPr>
          <w:p w14:paraId="2A7D494E">
            <w:pPr>
              <w:widowControl/>
              <w:shd w:val="clear" w:color="auto" w:fill="FFFFFF"/>
              <w:spacing w:line="480" w:lineRule="exact"/>
              <w:jc w:val="center"/>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lang w:val="en-US" w:eastAsia="zh-CN"/>
              </w:rPr>
              <w:t>5</w:t>
            </w:r>
          </w:p>
        </w:tc>
      </w:tr>
      <w:tr w14:paraId="68FF8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jc w:val="center"/>
        </w:trPr>
        <w:tc>
          <w:tcPr>
            <w:tcW w:w="718" w:type="dxa"/>
            <w:vMerge w:val="continue"/>
            <w:tcBorders>
              <w:bottom w:val="single" w:color="000000" w:sz="2" w:space="0"/>
            </w:tcBorders>
            <w:noWrap w:val="0"/>
            <w:vAlign w:val="top"/>
          </w:tcPr>
          <w:p w14:paraId="650140D8">
            <w:pPr>
              <w:widowControl/>
              <w:shd w:val="clear" w:color="auto" w:fill="FFFFFF"/>
              <w:spacing w:line="480" w:lineRule="exact"/>
              <w:jc w:val="center"/>
              <w:rPr>
                <w:rFonts w:hint="eastAsia" w:ascii="仿宋" w:hAnsi="仿宋" w:eastAsia="仿宋" w:cs="仿宋"/>
                <w:color w:val="333333"/>
                <w:kern w:val="0"/>
                <w:sz w:val="28"/>
                <w:szCs w:val="28"/>
              </w:rPr>
            </w:pPr>
          </w:p>
        </w:tc>
        <w:tc>
          <w:tcPr>
            <w:tcW w:w="1559" w:type="dxa"/>
            <w:vMerge w:val="continue"/>
            <w:tcBorders>
              <w:bottom w:val="single" w:color="000000" w:sz="2" w:space="0"/>
            </w:tcBorders>
            <w:noWrap w:val="0"/>
            <w:vAlign w:val="top"/>
          </w:tcPr>
          <w:p w14:paraId="5E8D248F">
            <w:pPr>
              <w:widowControl/>
              <w:shd w:val="clear" w:color="auto" w:fill="FFFFFF"/>
              <w:spacing w:line="480" w:lineRule="exact"/>
              <w:jc w:val="center"/>
              <w:rPr>
                <w:rFonts w:hint="eastAsia" w:ascii="仿宋" w:hAnsi="仿宋" w:eastAsia="仿宋" w:cs="仿宋"/>
                <w:color w:val="333333"/>
                <w:kern w:val="0"/>
                <w:sz w:val="28"/>
                <w:szCs w:val="28"/>
              </w:rPr>
            </w:pPr>
          </w:p>
        </w:tc>
        <w:tc>
          <w:tcPr>
            <w:tcW w:w="5953" w:type="dxa"/>
            <w:noWrap w:val="0"/>
            <w:vAlign w:val="top"/>
          </w:tcPr>
          <w:p w14:paraId="275065CC">
            <w:pPr>
              <w:widowControl/>
              <w:shd w:val="clear" w:color="auto" w:fill="FFFFFF"/>
              <w:spacing w:line="480" w:lineRule="exact"/>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3、项目负责人具有国家一级注册造价工程师或者一级注册建筑建筑师的，满足一个的得4分，本项最多得4分。</w:t>
            </w:r>
          </w:p>
          <w:p w14:paraId="54226A89">
            <w:pPr>
              <w:widowControl/>
              <w:numPr>
                <w:ilvl w:val="0"/>
                <w:numId w:val="0"/>
              </w:numPr>
              <w:shd w:val="clear" w:color="auto" w:fill="FFFFFF"/>
              <w:spacing w:line="480" w:lineRule="exact"/>
              <w:jc w:val="left"/>
              <w:rPr>
                <w:rFonts w:hint="eastAsia" w:ascii="仿宋" w:hAnsi="仿宋" w:eastAsia="仿宋" w:cs="仿宋"/>
                <w:b/>
                <w:bCs/>
                <w:color w:val="333333"/>
                <w:kern w:val="0"/>
                <w:sz w:val="28"/>
                <w:szCs w:val="28"/>
                <w:lang w:val="en-US" w:eastAsia="zh-CN"/>
              </w:rPr>
            </w:pPr>
            <w:r>
              <w:rPr>
                <w:rFonts w:hint="eastAsia" w:ascii="仿宋" w:hAnsi="仿宋" w:eastAsia="仿宋" w:cs="仿宋"/>
                <w:b/>
                <w:bCs/>
                <w:color w:val="333333"/>
                <w:kern w:val="0"/>
                <w:sz w:val="28"/>
                <w:szCs w:val="28"/>
                <w:lang w:val="en-US" w:eastAsia="zh-CN"/>
              </w:rPr>
              <w:t>提供国家一级注册造价工程师或者一级注册建筑师注册证书。</w:t>
            </w:r>
          </w:p>
        </w:tc>
        <w:tc>
          <w:tcPr>
            <w:tcW w:w="852" w:type="dxa"/>
            <w:noWrap w:val="0"/>
            <w:vAlign w:val="center"/>
          </w:tcPr>
          <w:p w14:paraId="02BF4922">
            <w:pPr>
              <w:widowControl/>
              <w:shd w:val="clear" w:color="auto" w:fill="FFFFFF"/>
              <w:spacing w:line="480" w:lineRule="exact"/>
              <w:jc w:val="both"/>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 xml:space="preserve">  4</w:t>
            </w:r>
          </w:p>
        </w:tc>
      </w:tr>
      <w:tr w14:paraId="266A0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2" w:hRule="atLeast"/>
          <w:jc w:val="center"/>
        </w:trPr>
        <w:tc>
          <w:tcPr>
            <w:tcW w:w="718" w:type="dxa"/>
            <w:noWrap w:val="0"/>
            <w:vAlign w:val="top"/>
          </w:tcPr>
          <w:p w14:paraId="0F273C86">
            <w:pPr>
              <w:widowControl/>
              <w:shd w:val="clear" w:color="auto" w:fill="FFFFFF"/>
              <w:spacing w:line="480" w:lineRule="exact"/>
              <w:jc w:val="center"/>
              <w:rPr>
                <w:rFonts w:hint="eastAsia" w:ascii="仿宋" w:hAnsi="仿宋" w:eastAsia="仿宋" w:cs="仿宋"/>
                <w:color w:val="333333"/>
                <w:kern w:val="0"/>
                <w:sz w:val="28"/>
                <w:szCs w:val="28"/>
              </w:rPr>
            </w:pPr>
          </w:p>
          <w:p w14:paraId="6DAD38EC">
            <w:pPr>
              <w:widowControl/>
              <w:shd w:val="clear" w:color="auto" w:fill="FFFFFF"/>
              <w:spacing w:line="480" w:lineRule="exact"/>
              <w:jc w:val="center"/>
              <w:rPr>
                <w:rFonts w:hint="eastAsia" w:ascii="仿宋" w:hAnsi="仿宋" w:eastAsia="仿宋" w:cs="仿宋"/>
                <w:color w:val="333333"/>
                <w:kern w:val="0"/>
                <w:sz w:val="28"/>
                <w:szCs w:val="28"/>
              </w:rPr>
            </w:pPr>
          </w:p>
          <w:p w14:paraId="08B0F4D4">
            <w:pPr>
              <w:widowControl/>
              <w:shd w:val="clear" w:color="auto" w:fill="FFFFFF"/>
              <w:spacing w:line="480" w:lineRule="exact"/>
              <w:jc w:val="center"/>
              <w:rPr>
                <w:rFonts w:hint="eastAsia" w:ascii="仿宋" w:hAnsi="仿宋" w:eastAsia="仿宋" w:cs="仿宋"/>
                <w:color w:val="333333"/>
                <w:kern w:val="0"/>
                <w:sz w:val="28"/>
                <w:szCs w:val="28"/>
              </w:rPr>
            </w:pPr>
          </w:p>
          <w:p w14:paraId="3236913D">
            <w:pPr>
              <w:widowControl/>
              <w:shd w:val="clear" w:color="auto" w:fill="FFFFFF"/>
              <w:spacing w:line="480" w:lineRule="exact"/>
              <w:jc w:val="center"/>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lang w:val="en-US" w:eastAsia="zh-CN"/>
              </w:rPr>
              <w:t>3</w:t>
            </w:r>
          </w:p>
        </w:tc>
        <w:tc>
          <w:tcPr>
            <w:tcW w:w="1559" w:type="dxa"/>
            <w:noWrap w:val="0"/>
            <w:vAlign w:val="top"/>
          </w:tcPr>
          <w:p w14:paraId="5F7D5696">
            <w:pPr>
              <w:widowControl/>
              <w:shd w:val="clear" w:color="auto" w:fill="FFFFFF"/>
              <w:spacing w:line="480" w:lineRule="exact"/>
              <w:jc w:val="center"/>
              <w:rPr>
                <w:rFonts w:hint="eastAsia" w:ascii="仿宋" w:hAnsi="仿宋" w:eastAsia="仿宋" w:cs="仿宋"/>
                <w:color w:val="333333"/>
                <w:kern w:val="0"/>
                <w:sz w:val="28"/>
                <w:szCs w:val="28"/>
              </w:rPr>
            </w:pPr>
          </w:p>
          <w:p w14:paraId="10FA0C16">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类似业绩</w:t>
            </w:r>
          </w:p>
          <w:p w14:paraId="187ED644">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lang w:val="en-US" w:eastAsia="zh-CN"/>
              </w:rPr>
              <w:t>5</w:t>
            </w:r>
            <w:r>
              <w:rPr>
                <w:rFonts w:hint="eastAsia" w:ascii="仿宋" w:hAnsi="仿宋" w:eastAsia="仿宋" w:cs="仿宋"/>
                <w:color w:val="333333"/>
                <w:kern w:val="0"/>
                <w:sz w:val="28"/>
                <w:szCs w:val="28"/>
              </w:rPr>
              <w:t>分）</w:t>
            </w:r>
          </w:p>
        </w:tc>
        <w:tc>
          <w:tcPr>
            <w:tcW w:w="5953" w:type="dxa"/>
            <w:noWrap w:val="0"/>
            <w:vAlign w:val="center"/>
          </w:tcPr>
          <w:p w14:paraId="181B7B41">
            <w:pPr>
              <w:widowControl/>
              <w:shd w:val="clear" w:color="auto" w:fill="FFFFFF"/>
              <w:spacing w:line="480" w:lineRule="exact"/>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自201</w:t>
            </w:r>
            <w:r>
              <w:rPr>
                <w:rFonts w:hint="eastAsia" w:ascii="仿宋" w:hAnsi="仿宋" w:eastAsia="仿宋" w:cs="仿宋"/>
                <w:color w:val="333333"/>
                <w:kern w:val="0"/>
                <w:sz w:val="28"/>
                <w:szCs w:val="28"/>
                <w:lang w:val="en-US" w:eastAsia="zh-CN"/>
              </w:rPr>
              <w:t>9</w:t>
            </w:r>
            <w:r>
              <w:rPr>
                <w:rFonts w:hint="eastAsia" w:ascii="仿宋" w:hAnsi="仿宋" w:eastAsia="仿宋" w:cs="仿宋"/>
                <w:color w:val="333333"/>
                <w:kern w:val="0"/>
                <w:sz w:val="28"/>
                <w:szCs w:val="28"/>
              </w:rPr>
              <w:t>年1月1日以来完成项目可行性研究报告业绩的得1分，本项最多得5分；</w:t>
            </w:r>
          </w:p>
          <w:p w14:paraId="35F22668">
            <w:pPr>
              <w:widowControl/>
              <w:shd w:val="clear" w:color="auto" w:fill="FFFFFF"/>
              <w:spacing w:line="480" w:lineRule="exact"/>
              <w:jc w:val="left"/>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rPr>
              <w:t>证明材料：①需提供咨询合同，时间以</w:t>
            </w:r>
            <w:r>
              <w:rPr>
                <w:rFonts w:hint="eastAsia" w:ascii="仿宋" w:hAnsi="仿宋" w:eastAsia="仿宋" w:cs="仿宋"/>
                <w:color w:val="333333"/>
                <w:kern w:val="0"/>
                <w:sz w:val="28"/>
                <w:szCs w:val="28"/>
                <w:lang w:val="en-US" w:eastAsia="zh-CN"/>
              </w:rPr>
              <w:t>合同签订</w:t>
            </w:r>
            <w:r>
              <w:rPr>
                <w:rFonts w:hint="eastAsia" w:ascii="仿宋" w:hAnsi="仿宋" w:eastAsia="仿宋" w:cs="仿宋"/>
                <w:color w:val="333333"/>
                <w:kern w:val="0"/>
                <w:sz w:val="28"/>
                <w:szCs w:val="28"/>
              </w:rPr>
              <w:t>时间为准。</w:t>
            </w:r>
          </w:p>
        </w:tc>
        <w:tc>
          <w:tcPr>
            <w:tcW w:w="852" w:type="dxa"/>
            <w:noWrap w:val="0"/>
            <w:vAlign w:val="center"/>
          </w:tcPr>
          <w:p w14:paraId="1B45D4BB">
            <w:pPr>
              <w:widowControl/>
              <w:shd w:val="clear" w:color="auto" w:fill="FFFFFF"/>
              <w:spacing w:line="480" w:lineRule="exact"/>
              <w:jc w:val="center"/>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5</w:t>
            </w:r>
          </w:p>
        </w:tc>
      </w:tr>
      <w:tr w14:paraId="6C5CB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jc w:val="center"/>
        </w:trPr>
        <w:tc>
          <w:tcPr>
            <w:tcW w:w="718" w:type="dxa"/>
            <w:vMerge w:val="restart"/>
            <w:noWrap w:val="0"/>
            <w:vAlign w:val="center"/>
          </w:tcPr>
          <w:p w14:paraId="2DC0A6BD">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5</w:t>
            </w:r>
          </w:p>
        </w:tc>
        <w:tc>
          <w:tcPr>
            <w:tcW w:w="1559" w:type="dxa"/>
            <w:vMerge w:val="restart"/>
            <w:noWrap w:val="0"/>
            <w:vAlign w:val="center"/>
          </w:tcPr>
          <w:p w14:paraId="71B47C58">
            <w:pPr>
              <w:widowControl/>
              <w:shd w:val="clear" w:color="auto" w:fill="FFFFFF"/>
              <w:spacing w:line="480" w:lineRule="exact"/>
              <w:jc w:val="center"/>
              <w:rPr>
                <w:rFonts w:hint="eastAsia" w:ascii="仿宋" w:hAnsi="仿宋" w:eastAsia="仿宋" w:cs="仿宋"/>
                <w:color w:val="333333"/>
                <w:kern w:val="0"/>
                <w:sz w:val="28"/>
                <w:szCs w:val="28"/>
              </w:rPr>
            </w:pPr>
          </w:p>
          <w:p w14:paraId="7497856F">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实施方案</w:t>
            </w:r>
          </w:p>
          <w:p w14:paraId="3A84871E">
            <w:pPr>
              <w:widowControl/>
              <w:shd w:val="clear" w:color="auto" w:fill="FFFFFF"/>
              <w:spacing w:line="480" w:lineRule="exact"/>
              <w:jc w:val="center"/>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（30分）</w:t>
            </w:r>
          </w:p>
        </w:tc>
        <w:tc>
          <w:tcPr>
            <w:tcW w:w="5953" w:type="dxa"/>
            <w:noWrap w:val="0"/>
            <w:vAlign w:val="center"/>
          </w:tcPr>
          <w:p w14:paraId="4342F4E2">
            <w:pPr>
              <w:widowControl/>
              <w:shd w:val="clear" w:color="auto" w:fill="FFFFFF"/>
              <w:spacing w:line="480" w:lineRule="exact"/>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zh-CN"/>
              </w:rPr>
              <w:t>根据</w:t>
            </w:r>
            <w:r>
              <w:rPr>
                <w:rFonts w:hint="eastAsia" w:ascii="仿宋" w:hAnsi="仿宋" w:eastAsia="仿宋" w:cs="仿宋"/>
                <w:color w:val="333333"/>
                <w:kern w:val="0"/>
                <w:sz w:val="28"/>
                <w:szCs w:val="28"/>
              </w:rPr>
              <w:t>投标人</w:t>
            </w:r>
            <w:r>
              <w:rPr>
                <w:rFonts w:hint="eastAsia" w:ascii="仿宋" w:hAnsi="仿宋" w:eastAsia="仿宋" w:cs="仿宋"/>
                <w:color w:val="333333"/>
                <w:kern w:val="0"/>
                <w:sz w:val="28"/>
                <w:szCs w:val="28"/>
                <w:lang w:val="zh-CN"/>
              </w:rPr>
              <w:t>对</w:t>
            </w:r>
            <w:r>
              <w:rPr>
                <w:rFonts w:hint="eastAsia" w:ascii="仿宋" w:hAnsi="仿宋" w:eastAsia="仿宋" w:cs="仿宋"/>
                <w:color w:val="333333"/>
                <w:kern w:val="0"/>
                <w:sz w:val="28"/>
                <w:szCs w:val="28"/>
              </w:rPr>
              <w:t>本项目</w:t>
            </w:r>
            <w:r>
              <w:rPr>
                <w:rFonts w:hint="eastAsia" w:ascii="仿宋" w:hAnsi="仿宋" w:eastAsia="仿宋" w:cs="仿宋"/>
                <w:color w:val="333333"/>
                <w:kern w:val="0"/>
                <w:sz w:val="28"/>
                <w:szCs w:val="28"/>
                <w:lang w:val="en-US" w:eastAsia="zh-CN"/>
              </w:rPr>
              <w:t>项目建议书</w:t>
            </w:r>
            <w:r>
              <w:rPr>
                <w:rFonts w:hint="eastAsia" w:ascii="仿宋" w:hAnsi="仿宋" w:eastAsia="仿宋" w:cs="仿宋"/>
                <w:color w:val="333333"/>
                <w:kern w:val="0"/>
                <w:sz w:val="28"/>
                <w:szCs w:val="28"/>
              </w:rPr>
              <w:t>报告编制</w:t>
            </w:r>
            <w:r>
              <w:rPr>
                <w:rFonts w:hint="eastAsia" w:ascii="仿宋" w:hAnsi="仿宋" w:eastAsia="仿宋" w:cs="仿宋"/>
                <w:color w:val="333333"/>
                <w:kern w:val="0"/>
                <w:sz w:val="28"/>
                <w:szCs w:val="28"/>
                <w:lang w:val="zh-CN"/>
              </w:rPr>
              <w:t>工作具体情况</w:t>
            </w:r>
            <w:r>
              <w:rPr>
                <w:rFonts w:hint="eastAsia" w:ascii="仿宋" w:hAnsi="仿宋" w:eastAsia="仿宋" w:cs="仿宋"/>
                <w:color w:val="333333"/>
                <w:kern w:val="0"/>
                <w:sz w:val="28"/>
                <w:szCs w:val="28"/>
              </w:rPr>
              <w:t>业务</w:t>
            </w:r>
            <w:r>
              <w:rPr>
                <w:rFonts w:hint="eastAsia" w:ascii="仿宋" w:hAnsi="仿宋" w:eastAsia="仿宋" w:cs="仿宋"/>
                <w:color w:val="333333"/>
                <w:kern w:val="0"/>
                <w:sz w:val="28"/>
                <w:szCs w:val="28"/>
                <w:lang w:val="zh-CN"/>
              </w:rPr>
              <w:t>熟悉程度，</w:t>
            </w:r>
            <w:r>
              <w:rPr>
                <w:rFonts w:hint="eastAsia" w:ascii="仿宋" w:hAnsi="仿宋" w:eastAsia="仿宋" w:cs="仿宋"/>
                <w:color w:val="333333"/>
                <w:kern w:val="0"/>
                <w:sz w:val="28"/>
                <w:szCs w:val="28"/>
              </w:rPr>
              <w:t>对项目总体工作思路理解透彻、思路清晰、贴合实际、完全满足项目需求得1</w:t>
            </w:r>
            <w:r>
              <w:rPr>
                <w:rFonts w:hint="eastAsia" w:ascii="仿宋" w:hAnsi="仿宋" w:eastAsia="仿宋" w:cs="仿宋"/>
                <w:color w:val="333333"/>
                <w:kern w:val="0"/>
                <w:sz w:val="28"/>
                <w:szCs w:val="28"/>
                <w:lang w:val="en-US" w:eastAsia="zh-CN"/>
              </w:rPr>
              <w:t>5</w:t>
            </w:r>
            <w:r>
              <w:rPr>
                <w:rFonts w:hint="eastAsia" w:ascii="仿宋" w:hAnsi="仿宋" w:eastAsia="仿宋" w:cs="仿宋"/>
                <w:color w:val="333333"/>
                <w:kern w:val="0"/>
                <w:sz w:val="28"/>
                <w:szCs w:val="28"/>
              </w:rPr>
              <w:t>分；对项目总体工作思路理解较透彻、思路较清晰、较贴合实际、基本满足项目需求得</w:t>
            </w:r>
            <w:r>
              <w:rPr>
                <w:rFonts w:hint="eastAsia" w:ascii="仿宋" w:hAnsi="仿宋" w:eastAsia="仿宋" w:cs="仿宋"/>
                <w:color w:val="333333"/>
                <w:kern w:val="0"/>
                <w:sz w:val="28"/>
                <w:szCs w:val="28"/>
                <w:lang w:val="en-US" w:eastAsia="zh-CN"/>
              </w:rPr>
              <w:t>8</w:t>
            </w:r>
            <w:r>
              <w:rPr>
                <w:rFonts w:hint="eastAsia" w:ascii="仿宋" w:hAnsi="仿宋" w:eastAsia="仿宋" w:cs="仿宋"/>
                <w:color w:val="333333"/>
                <w:kern w:val="0"/>
                <w:sz w:val="28"/>
                <w:szCs w:val="28"/>
              </w:rPr>
              <w:t>分；对项目总体工作思路理解浅薄、思路模糊、不符合实际、难以满足项目需求得</w:t>
            </w:r>
            <w:r>
              <w:rPr>
                <w:rFonts w:hint="eastAsia" w:ascii="仿宋" w:hAnsi="仿宋" w:eastAsia="仿宋" w:cs="仿宋"/>
                <w:color w:val="333333"/>
                <w:kern w:val="0"/>
                <w:sz w:val="28"/>
                <w:szCs w:val="28"/>
                <w:lang w:val="en-US" w:eastAsia="zh-CN"/>
              </w:rPr>
              <w:t>4</w:t>
            </w:r>
            <w:r>
              <w:rPr>
                <w:rFonts w:hint="eastAsia" w:ascii="仿宋" w:hAnsi="仿宋" w:eastAsia="仿宋" w:cs="仿宋"/>
                <w:color w:val="333333"/>
                <w:kern w:val="0"/>
                <w:sz w:val="28"/>
                <w:szCs w:val="28"/>
              </w:rPr>
              <w:t>分，对项目总体工作思路理解错误、不能满足项目需求得0分；</w:t>
            </w:r>
          </w:p>
        </w:tc>
        <w:tc>
          <w:tcPr>
            <w:tcW w:w="852" w:type="dxa"/>
            <w:noWrap w:val="0"/>
            <w:vAlign w:val="center"/>
          </w:tcPr>
          <w:p w14:paraId="08123EE0">
            <w:pPr>
              <w:widowControl/>
              <w:shd w:val="clear" w:color="auto" w:fill="FFFFFF"/>
              <w:spacing w:line="480" w:lineRule="exact"/>
              <w:jc w:val="center"/>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rPr>
              <w:t>1</w:t>
            </w:r>
            <w:r>
              <w:rPr>
                <w:rFonts w:hint="eastAsia" w:ascii="仿宋" w:hAnsi="仿宋" w:eastAsia="仿宋" w:cs="仿宋"/>
                <w:color w:val="333333"/>
                <w:kern w:val="0"/>
                <w:sz w:val="28"/>
                <w:szCs w:val="28"/>
                <w:lang w:val="en-US" w:eastAsia="zh-CN"/>
              </w:rPr>
              <w:t>5</w:t>
            </w:r>
          </w:p>
        </w:tc>
      </w:tr>
      <w:tr w14:paraId="1A602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jc w:val="center"/>
        </w:trPr>
        <w:tc>
          <w:tcPr>
            <w:tcW w:w="718" w:type="dxa"/>
            <w:vMerge w:val="continue"/>
            <w:noWrap w:val="0"/>
            <w:vAlign w:val="center"/>
          </w:tcPr>
          <w:p w14:paraId="37928F86">
            <w:pPr>
              <w:widowControl/>
              <w:shd w:val="clear" w:color="auto" w:fill="FFFFFF"/>
              <w:spacing w:line="480" w:lineRule="exact"/>
              <w:jc w:val="center"/>
              <w:rPr>
                <w:rFonts w:hint="eastAsia" w:ascii="仿宋" w:hAnsi="仿宋" w:eastAsia="仿宋" w:cs="仿宋"/>
                <w:color w:val="333333"/>
                <w:kern w:val="0"/>
                <w:sz w:val="28"/>
                <w:szCs w:val="28"/>
              </w:rPr>
            </w:pPr>
          </w:p>
        </w:tc>
        <w:tc>
          <w:tcPr>
            <w:tcW w:w="1559" w:type="dxa"/>
            <w:vMerge w:val="continue"/>
            <w:noWrap w:val="0"/>
            <w:vAlign w:val="center"/>
          </w:tcPr>
          <w:p w14:paraId="117C951E">
            <w:pPr>
              <w:widowControl/>
              <w:shd w:val="clear" w:color="auto" w:fill="FFFFFF"/>
              <w:spacing w:line="480" w:lineRule="exact"/>
              <w:jc w:val="center"/>
              <w:rPr>
                <w:rFonts w:hint="eastAsia" w:ascii="仿宋" w:hAnsi="仿宋" w:eastAsia="仿宋" w:cs="仿宋"/>
                <w:color w:val="333333"/>
                <w:kern w:val="0"/>
                <w:sz w:val="28"/>
                <w:szCs w:val="28"/>
                <w:lang w:val="en-US" w:eastAsia="zh-CN"/>
              </w:rPr>
            </w:pPr>
          </w:p>
        </w:tc>
        <w:tc>
          <w:tcPr>
            <w:tcW w:w="5953" w:type="dxa"/>
            <w:noWrap w:val="0"/>
            <w:vAlign w:val="center"/>
          </w:tcPr>
          <w:p w14:paraId="41304F6C">
            <w:pPr>
              <w:widowControl/>
              <w:shd w:val="clear" w:color="auto" w:fill="FFFFFF"/>
              <w:spacing w:line="480" w:lineRule="exact"/>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zh-CN"/>
              </w:rPr>
              <w:t>根据</w:t>
            </w:r>
            <w:r>
              <w:rPr>
                <w:rFonts w:hint="eastAsia" w:ascii="仿宋" w:hAnsi="仿宋" w:eastAsia="仿宋" w:cs="仿宋"/>
                <w:color w:val="333333"/>
                <w:kern w:val="0"/>
                <w:sz w:val="28"/>
                <w:szCs w:val="28"/>
              </w:rPr>
              <w:t>投标人</w:t>
            </w:r>
            <w:r>
              <w:rPr>
                <w:rFonts w:hint="eastAsia" w:ascii="仿宋" w:hAnsi="仿宋" w:eastAsia="仿宋" w:cs="仿宋"/>
                <w:color w:val="333333"/>
                <w:kern w:val="0"/>
                <w:sz w:val="28"/>
                <w:szCs w:val="28"/>
                <w:lang w:val="zh-CN"/>
              </w:rPr>
              <w:t>对</w:t>
            </w:r>
            <w:r>
              <w:rPr>
                <w:rFonts w:hint="eastAsia" w:ascii="仿宋" w:hAnsi="仿宋" w:eastAsia="仿宋" w:cs="仿宋"/>
                <w:color w:val="333333"/>
                <w:kern w:val="0"/>
                <w:sz w:val="28"/>
                <w:szCs w:val="28"/>
              </w:rPr>
              <w:t>本项目</w:t>
            </w:r>
            <w:r>
              <w:rPr>
                <w:rFonts w:hint="eastAsia" w:ascii="仿宋" w:hAnsi="仿宋" w:eastAsia="仿宋" w:cs="仿宋"/>
                <w:color w:val="333333"/>
                <w:kern w:val="0"/>
                <w:sz w:val="28"/>
                <w:szCs w:val="28"/>
                <w:lang w:val="en-US" w:eastAsia="zh-CN"/>
              </w:rPr>
              <w:t>可行性研究</w:t>
            </w:r>
            <w:r>
              <w:rPr>
                <w:rFonts w:hint="eastAsia" w:ascii="仿宋" w:hAnsi="仿宋" w:eastAsia="仿宋" w:cs="仿宋"/>
                <w:color w:val="333333"/>
                <w:kern w:val="0"/>
                <w:sz w:val="28"/>
                <w:szCs w:val="28"/>
              </w:rPr>
              <w:t>报告编制</w:t>
            </w:r>
            <w:r>
              <w:rPr>
                <w:rFonts w:hint="eastAsia" w:ascii="仿宋" w:hAnsi="仿宋" w:eastAsia="仿宋" w:cs="仿宋"/>
                <w:color w:val="333333"/>
                <w:kern w:val="0"/>
                <w:sz w:val="28"/>
                <w:szCs w:val="28"/>
                <w:lang w:val="zh-CN"/>
              </w:rPr>
              <w:t>工作具体情况</w:t>
            </w:r>
            <w:r>
              <w:rPr>
                <w:rFonts w:hint="eastAsia" w:ascii="仿宋" w:hAnsi="仿宋" w:eastAsia="仿宋" w:cs="仿宋"/>
                <w:color w:val="333333"/>
                <w:kern w:val="0"/>
                <w:sz w:val="28"/>
                <w:szCs w:val="28"/>
              </w:rPr>
              <w:t>业务</w:t>
            </w:r>
            <w:r>
              <w:rPr>
                <w:rFonts w:hint="eastAsia" w:ascii="仿宋" w:hAnsi="仿宋" w:eastAsia="仿宋" w:cs="仿宋"/>
                <w:color w:val="333333"/>
                <w:kern w:val="0"/>
                <w:sz w:val="28"/>
                <w:szCs w:val="28"/>
                <w:lang w:val="zh-CN"/>
              </w:rPr>
              <w:t>熟悉程度，</w:t>
            </w:r>
            <w:r>
              <w:rPr>
                <w:rFonts w:hint="eastAsia" w:ascii="仿宋" w:hAnsi="仿宋" w:eastAsia="仿宋" w:cs="仿宋"/>
                <w:color w:val="333333"/>
                <w:kern w:val="0"/>
                <w:sz w:val="28"/>
                <w:szCs w:val="28"/>
              </w:rPr>
              <w:t>对项目总体工作思路理解透彻、思路清晰、贴合实际、完全满足项目需求得1</w:t>
            </w:r>
            <w:r>
              <w:rPr>
                <w:rFonts w:hint="eastAsia" w:ascii="仿宋" w:hAnsi="仿宋" w:eastAsia="仿宋" w:cs="仿宋"/>
                <w:color w:val="333333"/>
                <w:kern w:val="0"/>
                <w:sz w:val="28"/>
                <w:szCs w:val="28"/>
                <w:lang w:val="en-US" w:eastAsia="zh-CN"/>
              </w:rPr>
              <w:t>5</w:t>
            </w:r>
            <w:r>
              <w:rPr>
                <w:rFonts w:hint="eastAsia" w:ascii="仿宋" w:hAnsi="仿宋" w:eastAsia="仿宋" w:cs="仿宋"/>
                <w:color w:val="333333"/>
                <w:kern w:val="0"/>
                <w:sz w:val="28"/>
                <w:szCs w:val="28"/>
              </w:rPr>
              <w:t>分；对项目总体工作思路理解较透彻、思路较清晰、较贴合实际、基本满足项目需求得</w:t>
            </w:r>
            <w:r>
              <w:rPr>
                <w:rFonts w:hint="eastAsia" w:ascii="仿宋" w:hAnsi="仿宋" w:eastAsia="仿宋" w:cs="仿宋"/>
                <w:color w:val="333333"/>
                <w:kern w:val="0"/>
                <w:sz w:val="28"/>
                <w:szCs w:val="28"/>
                <w:lang w:val="en-US" w:eastAsia="zh-CN"/>
              </w:rPr>
              <w:t>8</w:t>
            </w:r>
            <w:r>
              <w:rPr>
                <w:rFonts w:hint="eastAsia" w:ascii="仿宋" w:hAnsi="仿宋" w:eastAsia="仿宋" w:cs="仿宋"/>
                <w:color w:val="333333"/>
                <w:kern w:val="0"/>
                <w:sz w:val="28"/>
                <w:szCs w:val="28"/>
              </w:rPr>
              <w:t>分；对项目总体工作思路理解浅薄、思路模糊、不符合实际、难以满足项目需求得</w:t>
            </w:r>
            <w:r>
              <w:rPr>
                <w:rFonts w:hint="eastAsia" w:ascii="仿宋" w:hAnsi="仿宋" w:eastAsia="仿宋" w:cs="仿宋"/>
                <w:color w:val="333333"/>
                <w:kern w:val="0"/>
                <w:sz w:val="28"/>
                <w:szCs w:val="28"/>
                <w:lang w:val="en-US" w:eastAsia="zh-CN"/>
              </w:rPr>
              <w:t>4</w:t>
            </w:r>
            <w:r>
              <w:rPr>
                <w:rFonts w:hint="eastAsia" w:ascii="仿宋" w:hAnsi="仿宋" w:eastAsia="仿宋" w:cs="仿宋"/>
                <w:color w:val="333333"/>
                <w:kern w:val="0"/>
                <w:sz w:val="28"/>
                <w:szCs w:val="28"/>
              </w:rPr>
              <w:t>分，对项目总体工作思路理解错误、不能满足项目需求得0分；</w:t>
            </w:r>
          </w:p>
        </w:tc>
        <w:tc>
          <w:tcPr>
            <w:tcW w:w="852" w:type="dxa"/>
            <w:noWrap w:val="0"/>
            <w:vAlign w:val="center"/>
          </w:tcPr>
          <w:p w14:paraId="1C1E608F">
            <w:pPr>
              <w:widowControl/>
              <w:shd w:val="clear" w:color="auto" w:fill="FFFFFF"/>
              <w:spacing w:line="480" w:lineRule="exact"/>
              <w:jc w:val="center"/>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rPr>
              <w:t>1</w:t>
            </w:r>
            <w:r>
              <w:rPr>
                <w:rFonts w:hint="eastAsia" w:ascii="仿宋" w:hAnsi="仿宋" w:eastAsia="仿宋" w:cs="仿宋"/>
                <w:color w:val="333333"/>
                <w:kern w:val="0"/>
                <w:sz w:val="28"/>
                <w:szCs w:val="28"/>
                <w:lang w:val="en-US" w:eastAsia="zh-CN"/>
              </w:rPr>
              <w:t>5</w:t>
            </w:r>
          </w:p>
        </w:tc>
      </w:tr>
      <w:tr w14:paraId="0681D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718" w:type="dxa"/>
            <w:noWrap w:val="0"/>
            <w:vAlign w:val="center"/>
          </w:tcPr>
          <w:p w14:paraId="0C21C9A7">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6</w:t>
            </w:r>
          </w:p>
        </w:tc>
        <w:tc>
          <w:tcPr>
            <w:tcW w:w="1559" w:type="dxa"/>
            <w:noWrap w:val="0"/>
            <w:vAlign w:val="center"/>
          </w:tcPr>
          <w:p w14:paraId="7AFE754F">
            <w:pPr>
              <w:widowControl/>
              <w:shd w:val="clear" w:color="auto" w:fill="FFFFFF"/>
              <w:spacing w:line="480" w:lineRule="exact"/>
              <w:jc w:val="center"/>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进度安排</w:t>
            </w:r>
          </w:p>
          <w:p w14:paraId="054AC02A">
            <w:pPr>
              <w:widowControl/>
              <w:shd w:val="clear" w:color="auto" w:fill="FFFFFF"/>
              <w:spacing w:line="480" w:lineRule="exact"/>
              <w:jc w:val="center"/>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（10分）</w:t>
            </w:r>
          </w:p>
        </w:tc>
        <w:tc>
          <w:tcPr>
            <w:tcW w:w="5953" w:type="dxa"/>
            <w:noWrap w:val="0"/>
            <w:vAlign w:val="center"/>
          </w:tcPr>
          <w:p w14:paraId="38772A16">
            <w:pPr>
              <w:widowControl/>
              <w:shd w:val="clear" w:color="auto" w:fill="FFFFFF"/>
              <w:spacing w:line="480" w:lineRule="exact"/>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投标人需提供详实的进度计划，进度阶段的划分、工作量及</w:t>
            </w:r>
            <w:r>
              <w:rPr>
                <w:rFonts w:hint="eastAsia" w:ascii="仿宋" w:hAnsi="仿宋" w:eastAsia="仿宋" w:cs="仿宋"/>
                <w:color w:val="333333"/>
                <w:kern w:val="0"/>
                <w:sz w:val="28"/>
                <w:szCs w:val="28"/>
                <w:lang w:val="en-US" w:eastAsia="zh-CN"/>
              </w:rPr>
              <w:t>时间</w:t>
            </w:r>
            <w:r>
              <w:rPr>
                <w:rFonts w:hint="eastAsia" w:ascii="仿宋" w:hAnsi="仿宋" w:eastAsia="仿宋" w:cs="仿宋"/>
                <w:color w:val="333333"/>
                <w:kern w:val="0"/>
                <w:sz w:val="28"/>
                <w:szCs w:val="28"/>
              </w:rPr>
              <w:t>安排的科学性、合理性、规范性和可操作性等进行综合比较打分。内容全面科学、具有针对性得</w:t>
            </w:r>
            <w:r>
              <w:rPr>
                <w:rFonts w:hint="eastAsia" w:ascii="仿宋" w:hAnsi="仿宋" w:eastAsia="仿宋" w:cs="仿宋"/>
                <w:color w:val="333333"/>
                <w:kern w:val="0"/>
                <w:sz w:val="28"/>
                <w:szCs w:val="28"/>
                <w:lang w:val="en-US" w:eastAsia="zh-CN"/>
              </w:rPr>
              <w:t>10</w:t>
            </w:r>
            <w:r>
              <w:rPr>
                <w:rFonts w:hint="eastAsia" w:ascii="仿宋" w:hAnsi="仿宋" w:eastAsia="仿宋" w:cs="仿宋"/>
                <w:color w:val="333333"/>
                <w:kern w:val="0"/>
                <w:sz w:val="28"/>
                <w:szCs w:val="28"/>
              </w:rPr>
              <w:t>分；内容较全面、具有一定的针对性得</w:t>
            </w:r>
            <w:r>
              <w:rPr>
                <w:rFonts w:hint="eastAsia" w:ascii="仿宋" w:hAnsi="仿宋" w:eastAsia="仿宋" w:cs="仿宋"/>
                <w:color w:val="333333"/>
                <w:kern w:val="0"/>
                <w:sz w:val="28"/>
                <w:szCs w:val="28"/>
                <w:lang w:val="en-US" w:eastAsia="zh-CN"/>
              </w:rPr>
              <w:t>5</w:t>
            </w:r>
            <w:r>
              <w:rPr>
                <w:rFonts w:hint="eastAsia" w:ascii="仿宋" w:hAnsi="仿宋" w:eastAsia="仿宋" w:cs="仿宋"/>
                <w:color w:val="333333"/>
                <w:kern w:val="0"/>
                <w:sz w:val="28"/>
                <w:szCs w:val="28"/>
              </w:rPr>
              <w:t>分；内容粗略，针对性有所欠缺得</w:t>
            </w:r>
            <w:r>
              <w:rPr>
                <w:rFonts w:hint="eastAsia" w:ascii="仿宋" w:hAnsi="仿宋" w:eastAsia="仿宋" w:cs="仿宋"/>
                <w:color w:val="FF0000"/>
                <w:kern w:val="0"/>
                <w:sz w:val="28"/>
                <w:szCs w:val="28"/>
                <w:lang w:val="en-US" w:eastAsia="zh-CN"/>
              </w:rPr>
              <w:t>2分</w:t>
            </w:r>
            <w:r>
              <w:rPr>
                <w:rFonts w:hint="eastAsia" w:ascii="仿宋" w:hAnsi="仿宋" w:eastAsia="仿宋" w:cs="仿宋"/>
                <w:color w:val="FF0000"/>
                <w:kern w:val="0"/>
                <w:sz w:val="28"/>
                <w:szCs w:val="28"/>
              </w:rPr>
              <w:t>；</w:t>
            </w:r>
            <w:r>
              <w:rPr>
                <w:rFonts w:hint="eastAsia" w:ascii="仿宋" w:hAnsi="仿宋" w:eastAsia="仿宋" w:cs="仿宋"/>
                <w:color w:val="333333"/>
                <w:kern w:val="0"/>
                <w:sz w:val="28"/>
                <w:szCs w:val="28"/>
              </w:rPr>
              <w:t>缺项得0分。</w:t>
            </w:r>
          </w:p>
        </w:tc>
        <w:tc>
          <w:tcPr>
            <w:tcW w:w="852" w:type="dxa"/>
            <w:noWrap w:val="0"/>
            <w:vAlign w:val="center"/>
          </w:tcPr>
          <w:p w14:paraId="0B63EB38">
            <w:pPr>
              <w:widowControl/>
              <w:shd w:val="clear" w:color="auto" w:fill="FFFFFF"/>
              <w:spacing w:line="480" w:lineRule="exact"/>
              <w:jc w:val="center"/>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10</w:t>
            </w:r>
          </w:p>
        </w:tc>
      </w:tr>
      <w:tr w14:paraId="6CB02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5" w:hRule="atLeast"/>
          <w:jc w:val="center"/>
        </w:trPr>
        <w:tc>
          <w:tcPr>
            <w:tcW w:w="718" w:type="dxa"/>
            <w:noWrap w:val="0"/>
            <w:vAlign w:val="center"/>
          </w:tcPr>
          <w:p w14:paraId="53DC7D9C">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7</w:t>
            </w:r>
          </w:p>
        </w:tc>
        <w:tc>
          <w:tcPr>
            <w:tcW w:w="1559" w:type="dxa"/>
            <w:noWrap w:val="0"/>
            <w:vAlign w:val="center"/>
          </w:tcPr>
          <w:p w14:paraId="3006EFAA">
            <w:pPr>
              <w:widowControl/>
              <w:shd w:val="clear" w:color="auto" w:fill="FFFFFF"/>
              <w:spacing w:line="480" w:lineRule="exact"/>
              <w:jc w:val="center"/>
              <w:rPr>
                <w:rFonts w:hint="eastAsia" w:ascii="仿宋" w:hAnsi="仿宋" w:eastAsia="仿宋" w:cs="仿宋"/>
                <w:color w:val="333333"/>
                <w:kern w:val="0"/>
                <w:sz w:val="28"/>
                <w:szCs w:val="28"/>
              </w:rPr>
            </w:pPr>
          </w:p>
          <w:p w14:paraId="1BB01FDA">
            <w:pPr>
              <w:widowControl/>
              <w:shd w:val="clear" w:color="auto" w:fill="FFFFFF"/>
              <w:spacing w:line="480" w:lineRule="exact"/>
              <w:jc w:val="center"/>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保证措施</w:t>
            </w:r>
          </w:p>
          <w:p w14:paraId="4ECA8F27">
            <w:pPr>
              <w:widowControl/>
              <w:shd w:val="clear" w:color="auto" w:fill="FFFFFF"/>
              <w:spacing w:line="480" w:lineRule="exact"/>
              <w:jc w:val="center"/>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（5分）</w:t>
            </w:r>
          </w:p>
        </w:tc>
        <w:tc>
          <w:tcPr>
            <w:tcW w:w="5953" w:type="dxa"/>
            <w:noWrap w:val="0"/>
            <w:vAlign w:val="center"/>
          </w:tcPr>
          <w:p w14:paraId="1A3D3EDA">
            <w:pPr>
              <w:widowControl/>
              <w:shd w:val="clear" w:color="auto" w:fill="FFFFFF"/>
              <w:spacing w:line="480" w:lineRule="exact"/>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根据投标人提供的针对本项目报告编制质量的保证措施、进度保证措施等进行综合比较打分。内容全面科学、具有针对性得</w:t>
            </w:r>
            <w:r>
              <w:rPr>
                <w:rFonts w:hint="eastAsia" w:ascii="仿宋" w:hAnsi="仿宋" w:eastAsia="仿宋" w:cs="仿宋"/>
                <w:color w:val="333333"/>
                <w:kern w:val="0"/>
                <w:sz w:val="28"/>
                <w:szCs w:val="28"/>
                <w:lang w:val="en-US" w:eastAsia="zh-CN"/>
              </w:rPr>
              <w:t>5</w:t>
            </w:r>
            <w:r>
              <w:rPr>
                <w:rFonts w:hint="eastAsia" w:ascii="仿宋" w:hAnsi="仿宋" w:eastAsia="仿宋" w:cs="仿宋"/>
                <w:color w:val="333333"/>
                <w:kern w:val="0"/>
                <w:sz w:val="28"/>
                <w:szCs w:val="28"/>
              </w:rPr>
              <w:t>分；内容较全面、具有一定的针对性得</w:t>
            </w:r>
            <w:r>
              <w:rPr>
                <w:rFonts w:hint="eastAsia" w:ascii="仿宋" w:hAnsi="仿宋" w:eastAsia="仿宋" w:cs="仿宋"/>
                <w:color w:val="333333"/>
                <w:kern w:val="0"/>
                <w:sz w:val="28"/>
                <w:szCs w:val="28"/>
                <w:lang w:val="en-US" w:eastAsia="zh-CN"/>
              </w:rPr>
              <w:t>3</w:t>
            </w:r>
            <w:r>
              <w:rPr>
                <w:rFonts w:hint="eastAsia" w:ascii="仿宋" w:hAnsi="仿宋" w:eastAsia="仿宋" w:cs="仿宋"/>
                <w:color w:val="333333"/>
                <w:kern w:val="0"/>
                <w:sz w:val="28"/>
                <w:szCs w:val="28"/>
              </w:rPr>
              <w:t>分；内容粗略，针对性有所欠缺得</w:t>
            </w:r>
            <w:r>
              <w:rPr>
                <w:rFonts w:hint="eastAsia" w:ascii="仿宋" w:hAnsi="仿宋" w:eastAsia="仿宋" w:cs="仿宋"/>
                <w:color w:val="FF0000"/>
                <w:kern w:val="0"/>
                <w:sz w:val="28"/>
                <w:szCs w:val="28"/>
              </w:rPr>
              <w:t>1</w:t>
            </w:r>
            <w:r>
              <w:rPr>
                <w:rFonts w:hint="eastAsia" w:ascii="仿宋" w:hAnsi="仿宋" w:eastAsia="仿宋" w:cs="仿宋"/>
                <w:color w:val="FF0000"/>
                <w:kern w:val="0"/>
                <w:sz w:val="28"/>
                <w:szCs w:val="28"/>
                <w:lang w:val="en-US" w:eastAsia="zh-CN"/>
              </w:rPr>
              <w:t>分</w:t>
            </w:r>
            <w:r>
              <w:rPr>
                <w:rFonts w:hint="eastAsia" w:ascii="仿宋" w:hAnsi="仿宋" w:eastAsia="仿宋" w:cs="仿宋"/>
                <w:color w:val="333333"/>
                <w:kern w:val="0"/>
                <w:sz w:val="28"/>
                <w:szCs w:val="28"/>
              </w:rPr>
              <w:t>；缺项得0分。</w:t>
            </w:r>
          </w:p>
        </w:tc>
        <w:tc>
          <w:tcPr>
            <w:tcW w:w="852" w:type="dxa"/>
            <w:noWrap w:val="0"/>
            <w:vAlign w:val="center"/>
          </w:tcPr>
          <w:p w14:paraId="4DEA6205">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5</w:t>
            </w:r>
          </w:p>
        </w:tc>
      </w:tr>
      <w:tr w14:paraId="194B3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jc w:val="center"/>
        </w:trPr>
        <w:tc>
          <w:tcPr>
            <w:tcW w:w="718" w:type="dxa"/>
            <w:noWrap w:val="0"/>
            <w:vAlign w:val="center"/>
          </w:tcPr>
          <w:p w14:paraId="1A4350D4">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8</w:t>
            </w:r>
          </w:p>
        </w:tc>
        <w:tc>
          <w:tcPr>
            <w:tcW w:w="1559" w:type="dxa"/>
            <w:noWrap w:val="0"/>
            <w:vAlign w:val="center"/>
          </w:tcPr>
          <w:p w14:paraId="36D65DD0">
            <w:pPr>
              <w:widowControl/>
              <w:shd w:val="clear" w:color="auto" w:fill="FFFFFF"/>
              <w:spacing w:line="480" w:lineRule="exact"/>
              <w:jc w:val="center"/>
              <w:rPr>
                <w:rFonts w:hint="eastAsia" w:ascii="仿宋" w:hAnsi="仿宋" w:eastAsia="仿宋" w:cs="仿宋"/>
                <w:color w:val="333333"/>
                <w:kern w:val="0"/>
                <w:sz w:val="28"/>
                <w:szCs w:val="28"/>
              </w:rPr>
            </w:pPr>
          </w:p>
          <w:p w14:paraId="653F629F">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合理化建议</w:t>
            </w:r>
          </w:p>
          <w:p w14:paraId="11E65D74">
            <w:pPr>
              <w:widowControl/>
              <w:shd w:val="clear" w:color="auto" w:fill="FFFFFF"/>
              <w:spacing w:line="480" w:lineRule="exact"/>
              <w:jc w:val="center"/>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（5分）</w:t>
            </w:r>
          </w:p>
        </w:tc>
        <w:tc>
          <w:tcPr>
            <w:tcW w:w="5953" w:type="dxa"/>
            <w:noWrap w:val="0"/>
            <w:vAlign w:val="center"/>
          </w:tcPr>
          <w:p w14:paraId="478305DC">
            <w:pPr>
              <w:widowControl/>
              <w:shd w:val="clear" w:color="auto" w:fill="FFFFFF"/>
              <w:spacing w:line="480" w:lineRule="exact"/>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根据投标人提供</w:t>
            </w:r>
            <w:r>
              <w:rPr>
                <w:rFonts w:hint="eastAsia" w:ascii="仿宋" w:hAnsi="仿宋" w:eastAsia="仿宋" w:cs="仿宋"/>
                <w:color w:val="333333"/>
                <w:kern w:val="0"/>
                <w:sz w:val="28"/>
                <w:szCs w:val="28"/>
                <w:lang w:val="en-US" w:eastAsia="zh-CN"/>
              </w:rPr>
              <w:t>的针对本项目的</w:t>
            </w:r>
            <w:r>
              <w:rPr>
                <w:rFonts w:hint="eastAsia" w:ascii="仿宋" w:hAnsi="仿宋" w:eastAsia="仿宋" w:cs="仿宋"/>
                <w:color w:val="333333"/>
                <w:kern w:val="0"/>
                <w:sz w:val="28"/>
                <w:szCs w:val="28"/>
              </w:rPr>
              <w:t>合理化建议进行综合比较打分。内容全面科学、具有针对性得</w:t>
            </w:r>
            <w:r>
              <w:rPr>
                <w:rFonts w:hint="eastAsia" w:ascii="仿宋" w:hAnsi="仿宋" w:eastAsia="仿宋" w:cs="仿宋"/>
                <w:color w:val="333333"/>
                <w:kern w:val="0"/>
                <w:sz w:val="28"/>
                <w:szCs w:val="28"/>
                <w:lang w:val="en-US" w:eastAsia="zh-CN"/>
              </w:rPr>
              <w:t>5</w:t>
            </w:r>
            <w:r>
              <w:rPr>
                <w:rFonts w:hint="eastAsia" w:ascii="仿宋" w:hAnsi="仿宋" w:eastAsia="仿宋" w:cs="仿宋"/>
                <w:color w:val="333333"/>
                <w:kern w:val="0"/>
                <w:sz w:val="28"/>
                <w:szCs w:val="28"/>
              </w:rPr>
              <w:t>分；内容较全面、具有一定的针对性得</w:t>
            </w:r>
            <w:r>
              <w:rPr>
                <w:rFonts w:hint="eastAsia" w:ascii="仿宋" w:hAnsi="仿宋" w:eastAsia="仿宋" w:cs="仿宋"/>
                <w:color w:val="333333"/>
                <w:kern w:val="0"/>
                <w:sz w:val="28"/>
                <w:szCs w:val="28"/>
                <w:lang w:val="en-US" w:eastAsia="zh-CN"/>
              </w:rPr>
              <w:t>3</w:t>
            </w:r>
            <w:r>
              <w:rPr>
                <w:rFonts w:hint="eastAsia" w:ascii="仿宋" w:hAnsi="仿宋" w:eastAsia="仿宋" w:cs="仿宋"/>
                <w:color w:val="333333"/>
                <w:kern w:val="0"/>
                <w:sz w:val="28"/>
                <w:szCs w:val="28"/>
              </w:rPr>
              <w:t>分；内容粗略，针对性有所欠缺得</w:t>
            </w:r>
            <w:r>
              <w:rPr>
                <w:rFonts w:hint="eastAsia" w:ascii="仿宋" w:hAnsi="仿宋" w:eastAsia="仿宋" w:cs="仿宋"/>
                <w:color w:val="FF0000"/>
                <w:kern w:val="0"/>
                <w:sz w:val="28"/>
                <w:szCs w:val="28"/>
              </w:rPr>
              <w:t>1</w:t>
            </w:r>
            <w:r>
              <w:rPr>
                <w:rFonts w:hint="eastAsia" w:ascii="仿宋" w:hAnsi="仿宋" w:eastAsia="仿宋" w:cs="仿宋"/>
                <w:color w:val="FF0000"/>
                <w:kern w:val="0"/>
                <w:sz w:val="28"/>
                <w:szCs w:val="28"/>
                <w:lang w:val="en-US" w:eastAsia="zh-CN"/>
              </w:rPr>
              <w:t>分</w:t>
            </w:r>
            <w:r>
              <w:rPr>
                <w:rFonts w:hint="eastAsia" w:ascii="仿宋" w:hAnsi="仿宋" w:eastAsia="仿宋" w:cs="仿宋"/>
                <w:color w:val="333333"/>
                <w:kern w:val="0"/>
                <w:sz w:val="28"/>
                <w:szCs w:val="28"/>
              </w:rPr>
              <w:t>；缺项得0分。</w:t>
            </w:r>
          </w:p>
        </w:tc>
        <w:tc>
          <w:tcPr>
            <w:tcW w:w="852" w:type="dxa"/>
            <w:noWrap w:val="0"/>
            <w:vAlign w:val="center"/>
          </w:tcPr>
          <w:p w14:paraId="17C12CE5">
            <w:pPr>
              <w:widowControl/>
              <w:shd w:val="clear" w:color="auto" w:fill="FFFFFF"/>
              <w:spacing w:line="480" w:lineRule="exact"/>
              <w:jc w:val="cente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5</w:t>
            </w:r>
          </w:p>
        </w:tc>
      </w:tr>
    </w:tbl>
    <w:p w14:paraId="11DB46C2">
      <w:pPr>
        <w:snapToGrid w:val="0"/>
        <w:spacing w:line="46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各供应商得分为磋商小组成员评分的算术平均分，分值保留小数点后两位。</w:t>
      </w:r>
    </w:p>
    <w:p w14:paraId="5C5CF11F">
      <w:pPr>
        <w:spacing w:line="460" w:lineRule="exact"/>
        <w:ind w:firstLine="562" w:firstLineChars="200"/>
        <w:outlineLvl w:val="2"/>
        <w:rPr>
          <w:rFonts w:ascii="仿宋" w:hAnsi="仿宋" w:eastAsia="仿宋"/>
          <w:b/>
          <w:sz w:val="28"/>
          <w:szCs w:val="28"/>
          <w:highlight w:val="none"/>
        </w:rPr>
      </w:pPr>
      <w:r>
        <w:rPr>
          <w:rFonts w:hint="eastAsia" w:ascii="仿宋" w:hAnsi="仿宋" w:eastAsia="仿宋"/>
          <w:b/>
          <w:sz w:val="28"/>
          <w:szCs w:val="28"/>
          <w:highlight w:val="none"/>
        </w:rPr>
        <w:t>（四）</w:t>
      </w:r>
      <w:r>
        <w:rPr>
          <w:rFonts w:hint="eastAsia" w:ascii="仿宋" w:hAnsi="仿宋" w:eastAsia="仿宋"/>
          <w:b/>
          <w:sz w:val="28"/>
          <w:szCs w:val="28"/>
          <w:highlight w:val="none"/>
          <w:lang w:val="zh-CN"/>
        </w:rPr>
        <w:t>价格分</w:t>
      </w:r>
      <w:r>
        <w:rPr>
          <w:rFonts w:hint="eastAsia" w:ascii="仿宋" w:hAnsi="仿宋" w:eastAsia="仿宋"/>
          <w:b/>
          <w:sz w:val="28"/>
          <w:szCs w:val="28"/>
          <w:highlight w:val="none"/>
        </w:rPr>
        <w:t>：</w:t>
      </w:r>
      <w:r>
        <w:rPr>
          <w:rFonts w:hint="eastAsia" w:ascii="仿宋" w:hAnsi="仿宋" w:eastAsia="仿宋"/>
          <w:sz w:val="28"/>
          <w:szCs w:val="28"/>
          <w:highlight w:val="none"/>
          <w:lang w:val="en-US" w:eastAsia="zh-CN"/>
        </w:rPr>
        <w:t>20</w:t>
      </w:r>
      <w:r>
        <w:rPr>
          <w:rFonts w:hint="eastAsia" w:ascii="仿宋" w:hAnsi="仿宋" w:eastAsia="仿宋"/>
          <w:sz w:val="28"/>
          <w:szCs w:val="28"/>
          <w:highlight w:val="none"/>
          <w:lang w:val="zh-CN"/>
        </w:rPr>
        <w:t>分</w:t>
      </w:r>
    </w:p>
    <w:p w14:paraId="55D5CE38">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价格分统一采用低价优先法计算，即满足磋商文件要求且最后报价最低的供应商的价格为磋商基准价，其价格分为满分。其他供应商的价格分统一按照下列公式计算：</w:t>
      </w:r>
    </w:p>
    <w:p w14:paraId="676218EA">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磋商报价得分=（磋商基准价/最后磋商报价）×价格权值×100</w:t>
      </w:r>
    </w:p>
    <w:p w14:paraId="404FEF5B">
      <w:pPr>
        <w:snapToGrid w:val="0"/>
        <w:spacing w:line="460" w:lineRule="exact"/>
        <w:ind w:firstLine="570"/>
        <w:rPr>
          <w:rFonts w:ascii="仿宋" w:hAnsi="仿宋" w:eastAsia="仿宋"/>
          <w:color w:val="000000"/>
          <w:sz w:val="28"/>
          <w:szCs w:val="28"/>
          <w:highlight w:val="none"/>
        </w:rPr>
      </w:pPr>
      <w:r>
        <w:rPr>
          <w:rFonts w:hint="eastAsia" w:ascii="仿宋" w:hAnsi="仿宋" w:eastAsia="仿宋"/>
          <w:color w:val="000000"/>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3FD9F0F">
      <w:pPr>
        <w:snapToGrid w:val="0"/>
        <w:spacing w:line="460" w:lineRule="exact"/>
        <w:ind w:firstLine="570"/>
        <w:outlineLvl w:val="2"/>
        <w:rPr>
          <w:rFonts w:ascii="仿宋" w:hAnsi="仿宋" w:eastAsia="仿宋"/>
          <w:b/>
          <w:sz w:val="28"/>
          <w:szCs w:val="28"/>
          <w:highlight w:val="none"/>
        </w:rPr>
      </w:pPr>
      <w:r>
        <w:rPr>
          <w:rFonts w:hint="eastAsia" w:ascii="仿宋" w:hAnsi="仿宋" w:eastAsia="仿宋"/>
          <w:b/>
          <w:sz w:val="28"/>
          <w:szCs w:val="28"/>
          <w:highlight w:val="none"/>
        </w:rPr>
        <w:t>（五）成交供应商的确定</w:t>
      </w:r>
    </w:p>
    <w:p w14:paraId="5EEB813B">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磋商小组汇总各评委评分后，按照得分从高到低的顺序推荐三名成交候选人，并编写评审报告。</w:t>
      </w:r>
    </w:p>
    <w:p w14:paraId="2BDAA396">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采购人委托磋商小组直接确定排名第一的成交候选人为成交供应商。</w:t>
      </w:r>
    </w:p>
    <w:p w14:paraId="32DC467D">
      <w:pPr>
        <w:snapToGrid w:val="0"/>
        <w:spacing w:line="460" w:lineRule="exact"/>
        <w:ind w:firstLine="557" w:firstLineChars="198"/>
        <w:outlineLvl w:val="2"/>
        <w:rPr>
          <w:rFonts w:ascii="仿宋" w:hAnsi="仿宋" w:eastAsia="仿宋"/>
          <w:b/>
          <w:sz w:val="28"/>
          <w:szCs w:val="28"/>
          <w:highlight w:val="none"/>
        </w:rPr>
      </w:pPr>
      <w:r>
        <w:rPr>
          <w:rFonts w:hint="eastAsia" w:ascii="仿宋" w:hAnsi="仿宋" w:eastAsia="仿宋"/>
          <w:b/>
          <w:sz w:val="28"/>
          <w:szCs w:val="28"/>
          <w:highlight w:val="none"/>
        </w:rPr>
        <w:t>（六）采购人代表宣布评审结果</w:t>
      </w:r>
    </w:p>
    <w:p w14:paraId="4A94DF3B">
      <w:pPr>
        <w:snapToGrid w:val="0"/>
        <w:spacing w:line="460" w:lineRule="exact"/>
        <w:ind w:firstLine="562" w:firstLineChars="200"/>
        <w:outlineLvl w:val="2"/>
        <w:rPr>
          <w:rFonts w:ascii="仿宋" w:hAnsi="仿宋" w:eastAsia="仿宋"/>
          <w:b/>
          <w:sz w:val="28"/>
          <w:szCs w:val="28"/>
          <w:highlight w:val="none"/>
        </w:rPr>
      </w:pPr>
      <w:r>
        <w:rPr>
          <w:rFonts w:hint="eastAsia" w:ascii="仿宋" w:hAnsi="仿宋" w:eastAsia="仿宋"/>
          <w:b/>
          <w:sz w:val="28"/>
          <w:szCs w:val="28"/>
          <w:highlight w:val="none"/>
        </w:rPr>
        <w:t>（</w:t>
      </w:r>
      <w:r>
        <w:rPr>
          <w:rFonts w:hint="eastAsia" w:ascii="仿宋" w:hAnsi="仿宋" w:eastAsia="仿宋"/>
          <w:b/>
          <w:bCs/>
          <w:sz w:val="28"/>
          <w:szCs w:val="28"/>
          <w:highlight w:val="none"/>
        </w:rPr>
        <w:t>七</w:t>
      </w:r>
      <w:r>
        <w:rPr>
          <w:rFonts w:hint="eastAsia" w:ascii="仿宋" w:hAnsi="仿宋" w:eastAsia="仿宋"/>
          <w:b/>
          <w:sz w:val="28"/>
          <w:szCs w:val="28"/>
          <w:highlight w:val="none"/>
        </w:rPr>
        <w:t>）公告成交结果</w:t>
      </w:r>
    </w:p>
    <w:p w14:paraId="0FAC8097">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自确定成交供应商之日起2个工作日内，在南通市卫生健康委员会网站、学校网站公告成交结果，公告期限为1个工作日。</w:t>
      </w:r>
    </w:p>
    <w:p w14:paraId="0050CBA0">
      <w:pPr>
        <w:snapToGrid w:val="0"/>
        <w:spacing w:line="460" w:lineRule="exact"/>
        <w:ind w:firstLine="562" w:firstLineChars="200"/>
        <w:outlineLvl w:val="2"/>
        <w:rPr>
          <w:rFonts w:ascii="仿宋" w:hAnsi="仿宋" w:eastAsia="仿宋"/>
          <w:b/>
          <w:sz w:val="28"/>
          <w:szCs w:val="28"/>
          <w:highlight w:val="none"/>
        </w:rPr>
      </w:pPr>
      <w:r>
        <w:rPr>
          <w:rFonts w:hint="eastAsia" w:ascii="仿宋" w:hAnsi="仿宋" w:eastAsia="仿宋"/>
          <w:b/>
          <w:sz w:val="28"/>
          <w:szCs w:val="28"/>
          <w:highlight w:val="none"/>
        </w:rPr>
        <w:t>（</w:t>
      </w:r>
      <w:r>
        <w:rPr>
          <w:rFonts w:hint="eastAsia" w:ascii="仿宋" w:hAnsi="仿宋" w:eastAsia="仿宋"/>
          <w:b/>
          <w:bCs/>
          <w:sz w:val="28"/>
          <w:szCs w:val="28"/>
          <w:highlight w:val="none"/>
        </w:rPr>
        <w:t>八</w:t>
      </w:r>
      <w:r>
        <w:rPr>
          <w:rFonts w:hint="eastAsia" w:ascii="仿宋" w:hAnsi="仿宋" w:eastAsia="仿宋"/>
          <w:b/>
          <w:sz w:val="28"/>
          <w:szCs w:val="28"/>
          <w:highlight w:val="none"/>
        </w:rPr>
        <w:t>）</w:t>
      </w:r>
      <w:r>
        <w:rPr>
          <w:rFonts w:hint="eastAsia" w:ascii="仿宋" w:hAnsi="仿宋" w:eastAsia="仿宋"/>
          <w:b/>
          <w:bCs/>
          <w:sz w:val="28"/>
          <w:szCs w:val="28"/>
          <w:highlight w:val="none"/>
        </w:rPr>
        <w:t>发放成交通知书</w:t>
      </w:r>
    </w:p>
    <w:p w14:paraId="0DEC4931">
      <w:pPr>
        <w:snapToGrid w:val="0"/>
        <w:spacing w:line="4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公告成交结果的同时，采购代理机构</w:t>
      </w:r>
      <w:r>
        <w:rPr>
          <w:rFonts w:hint="eastAsia" w:ascii="仿宋" w:hAnsi="仿宋" w:eastAsia="仿宋"/>
          <w:bCs/>
          <w:sz w:val="28"/>
          <w:szCs w:val="28"/>
          <w:highlight w:val="none"/>
        </w:rPr>
        <w:t>向成交供应商发放成交通知书。联系电话：0513-55887688。</w:t>
      </w:r>
    </w:p>
    <w:p w14:paraId="53A77146">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成交通知书发出后，采购人不得违法改变成交结果，成交供应商无正当理由不得放弃成交。</w:t>
      </w:r>
    </w:p>
    <w:p w14:paraId="3DA5B5C2">
      <w:pPr>
        <w:snapToGrid w:val="0"/>
        <w:spacing w:line="46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（九）</w:t>
      </w:r>
      <w:r>
        <w:rPr>
          <w:rFonts w:hint="eastAsia" w:ascii="仿宋" w:hAnsi="仿宋" w:eastAsia="仿宋"/>
          <w:b/>
          <w:sz w:val="28"/>
          <w:szCs w:val="28"/>
          <w:highlight w:val="none"/>
        </w:rPr>
        <w:t>其他</w:t>
      </w:r>
    </w:p>
    <w:p w14:paraId="2AA5EF09">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当排名第一的成交候选人无正当理由放弃成交，被查实存在影响成交结果的违法行为等情形，采购人有权按照政府采购相关法律法规的规定对其采取惩戒措施，包含但不限于列入采购失信人黑名单等措施。</w:t>
      </w:r>
    </w:p>
    <w:p w14:paraId="197B7C72">
      <w:pPr>
        <w:snapToGrid w:val="0"/>
        <w:spacing w:line="460" w:lineRule="exact"/>
        <w:ind w:firstLine="570"/>
        <w:rPr>
          <w:rFonts w:ascii="仿宋" w:hAnsi="仿宋" w:eastAsia="仿宋"/>
          <w:sz w:val="28"/>
          <w:szCs w:val="28"/>
          <w:highlight w:val="none"/>
        </w:rPr>
      </w:pPr>
      <w:r>
        <w:rPr>
          <w:rFonts w:hint="eastAsia" w:ascii="仿宋" w:hAnsi="仿宋" w:eastAsia="仿宋"/>
          <w:sz w:val="28"/>
          <w:szCs w:val="28"/>
          <w:highlight w:val="none"/>
        </w:rPr>
        <w:t>当排名第一的成交候选人放弃成交、因不可抗力不能履行合同，或者被查实存在影响成交结果的违法行为等情形，不符合成交条件的，采购人可以按照评标委员会提出的成交候选人名单排序依次确定其他成交候选人为成交供应商，也可以重新采购。</w:t>
      </w:r>
    </w:p>
    <w:p w14:paraId="5ACF42A4">
      <w:pPr>
        <w:snapToGrid w:val="0"/>
        <w:spacing w:line="360" w:lineRule="auto"/>
        <w:jc w:val="center"/>
        <w:outlineLvl w:val="0"/>
        <w:rPr>
          <w:rFonts w:ascii="仿宋" w:hAnsi="仿宋" w:eastAsia="仿宋"/>
          <w:b/>
          <w:sz w:val="36"/>
          <w:szCs w:val="36"/>
          <w:highlight w:val="none"/>
        </w:rPr>
      </w:pPr>
    </w:p>
    <w:p w14:paraId="2DB5A7A8">
      <w:pPr>
        <w:snapToGrid w:val="0"/>
        <w:spacing w:line="360" w:lineRule="auto"/>
        <w:jc w:val="center"/>
        <w:outlineLvl w:val="0"/>
        <w:rPr>
          <w:rFonts w:ascii="仿宋" w:hAnsi="仿宋" w:eastAsia="仿宋"/>
          <w:b/>
          <w:sz w:val="36"/>
          <w:szCs w:val="36"/>
          <w:highlight w:val="none"/>
        </w:rPr>
      </w:pPr>
      <w:r>
        <w:rPr>
          <w:rFonts w:hint="eastAsia" w:ascii="仿宋" w:hAnsi="仿宋" w:eastAsia="仿宋"/>
          <w:b/>
          <w:sz w:val="36"/>
          <w:szCs w:val="36"/>
          <w:highlight w:val="none"/>
        </w:rPr>
        <w:br w:type="page"/>
      </w:r>
      <w:r>
        <w:rPr>
          <w:rFonts w:hint="eastAsia" w:ascii="仿宋" w:hAnsi="仿宋" w:eastAsia="仿宋"/>
          <w:bCs/>
          <w:sz w:val="36"/>
          <w:szCs w:val="36"/>
          <w:highlight w:val="none"/>
        </w:rPr>
        <w:t>第五部分 响应文件组成</w:t>
      </w:r>
    </w:p>
    <w:p w14:paraId="35BC3466">
      <w:pPr>
        <w:snapToGrid w:val="0"/>
        <w:spacing w:line="460" w:lineRule="exact"/>
        <w:ind w:firstLine="562" w:firstLineChars="200"/>
        <w:jc w:val="left"/>
        <w:rPr>
          <w:rFonts w:ascii="仿宋" w:hAnsi="仿宋" w:eastAsia="仿宋"/>
          <w:b/>
          <w:sz w:val="28"/>
          <w:szCs w:val="28"/>
          <w:highlight w:val="none"/>
        </w:rPr>
      </w:pPr>
      <w:r>
        <w:rPr>
          <w:rFonts w:hint="eastAsia" w:ascii="仿宋" w:hAnsi="仿宋" w:eastAsia="仿宋"/>
          <w:b/>
          <w:sz w:val="28"/>
          <w:szCs w:val="28"/>
          <w:highlight w:val="none"/>
        </w:rPr>
        <w:t>响应文件由纸质响应文件、电子响应文件两部分组成。</w:t>
      </w:r>
    </w:p>
    <w:p w14:paraId="2C1CF0FF">
      <w:pPr>
        <w:pStyle w:val="95"/>
        <w:snapToGrid w:val="0"/>
        <w:spacing w:before="0" w:beforeAutospacing="0" w:after="0" w:afterAutospacing="0" w:line="460" w:lineRule="exact"/>
        <w:ind w:firstLine="562" w:firstLineChars="200"/>
        <w:contextualSpacing/>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纸质响应文件：</w:t>
      </w:r>
    </w:p>
    <w:p w14:paraId="5B0F1E2F">
      <w:pPr>
        <w:pStyle w:val="95"/>
        <w:snapToGrid w:val="0"/>
        <w:spacing w:before="0" w:beforeAutospacing="0" w:after="0" w:afterAutospacing="0" w:line="460" w:lineRule="exact"/>
        <w:ind w:firstLine="562" w:firstLineChars="200"/>
        <w:contextualSpacing/>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lang w:eastAsia="zh-CN"/>
        </w:rPr>
        <w:t>资格审查</w:t>
      </w: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lang w:eastAsia="zh-CN"/>
        </w:rPr>
        <w:t>文件</w:t>
      </w:r>
      <w:r>
        <w:rPr>
          <w:rFonts w:hint="eastAsia" w:ascii="仿宋" w:hAnsi="仿宋" w:eastAsia="仿宋" w:cs="仿宋"/>
          <w:b/>
          <w:color w:val="auto"/>
          <w:sz w:val="28"/>
          <w:szCs w:val="28"/>
          <w:highlight w:val="none"/>
        </w:rPr>
        <w:t>：</w:t>
      </w:r>
    </w:p>
    <w:p w14:paraId="1F9BFF3A">
      <w:pPr>
        <w:widowControl/>
        <w:snapToGrid w:val="0"/>
        <w:spacing w:line="4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关于资格的响应函；</w:t>
      </w:r>
    </w:p>
    <w:p w14:paraId="548BD5DF">
      <w:pPr>
        <w:widowControl/>
        <w:snapToGrid w:val="0"/>
        <w:spacing w:line="4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pacing w:val="7"/>
          <w:sz w:val="28"/>
          <w:szCs w:val="28"/>
          <w:highlight w:val="none"/>
          <w:shd w:val="clear" w:color="auto" w:fill="FFFFFF"/>
        </w:rPr>
        <w:t>提供法定代表人身份证明及本人身份证复印件；非法定代表人参加</w:t>
      </w:r>
      <w:r>
        <w:rPr>
          <w:rFonts w:hint="eastAsia" w:ascii="仿宋" w:hAnsi="仿宋" w:eastAsia="仿宋" w:cs="仿宋"/>
          <w:color w:val="auto"/>
          <w:spacing w:val="7"/>
          <w:sz w:val="28"/>
          <w:szCs w:val="28"/>
          <w:highlight w:val="none"/>
          <w:shd w:val="clear" w:color="auto" w:fill="FFFFFF"/>
          <w:lang w:eastAsia="zh-CN"/>
        </w:rPr>
        <w:t>磋商</w:t>
      </w:r>
      <w:r>
        <w:rPr>
          <w:rFonts w:hint="eastAsia" w:ascii="仿宋" w:hAnsi="仿宋" w:eastAsia="仿宋" w:cs="仿宋"/>
          <w:color w:val="auto"/>
          <w:spacing w:val="7"/>
          <w:sz w:val="28"/>
          <w:szCs w:val="28"/>
          <w:highlight w:val="none"/>
          <w:shd w:val="clear" w:color="auto" w:fill="FFFFFF"/>
        </w:rPr>
        <w:t>的，还必须提供法定代表人签字或盖章的授权委托书及被授权人本人的身份证复印件（格式参见附件）</w:t>
      </w:r>
      <w:r>
        <w:rPr>
          <w:rFonts w:hint="eastAsia" w:ascii="仿宋" w:hAnsi="仿宋" w:eastAsia="仿宋" w:cs="仿宋"/>
          <w:color w:val="auto"/>
          <w:sz w:val="28"/>
          <w:szCs w:val="28"/>
          <w:highlight w:val="none"/>
        </w:rPr>
        <w:t>；</w:t>
      </w:r>
    </w:p>
    <w:p w14:paraId="0A13522A">
      <w:pPr>
        <w:snapToGrid w:val="0"/>
        <w:spacing w:line="460" w:lineRule="exact"/>
        <w:ind w:firstLine="588" w:firstLineChars="200"/>
        <w:rPr>
          <w:rFonts w:hint="eastAsia"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lang w:val="en-US" w:eastAsia="zh-CN"/>
        </w:rPr>
        <w:t>1.3</w:t>
      </w:r>
      <w:r>
        <w:rPr>
          <w:rFonts w:hint="eastAsia" w:ascii="仿宋" w:hAnsi="仿宋" w:eastAsia="仿宋" w:cs="仿宋"/>
          <w:color w:val="auto"/>
          <w:spacing w:val="7"/>
          <w:sz w:val="28"/>
          <w:szCs w:val="28"/>
          <w:highlight w:val="none"/>
          <w:shd w:val="clear" w:color="auto" w:fill="FFFFFF"/>
        </w:rPr>
        <w:t>提供有效的营业执照副本复印件。</w:t>
      </w:r>
    </w:p>
    <w:p w14:paraId="54DD69EF">
      <w:pPr>
        <w:pStyle w:val="95"/>
        <w:snapToGrid w:val="0"/>
        <w:spacing w:before="0" w:beforeAutospacing="0" w:after="0" w:afterAutospacing="0" w:line="460" w:lineRule="exact"/>
        <w:ind w:firstLine="562" w:firstLineChars="200"/>
        <w:contextualSpacing/>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商务技术</w:t>
      </w:r>
      <w:r>
        <w:rPr>
          <w:rFonts w:hint="eastAsia" w:ascii="仿宋" w:hAnsi="仿宋" w:eastAsia="仿宋" w:cs="仿宋"/>
          <w:b/>
          <w:color w:val="auto"/>
          <w:sz w:val="28"/>
          <w:szCs w:val="28"/>
          <w:highlight w:val="none"/>
          <w:lang w:val="en-US" w:eastAsia="zh-CN"/>
        </w:rPr>
        <w:t>响应文件</w:t>
      </w:r>
      <w:r>
        <w:rPr>
          <w:rFonts w:hint="eastAsia" w:ascii="仿宋" w:hAnsi="仿宋" w:eastAsia="仿宋" w:cs="仿宋"/>
          <w:b/>
          <w:color w:val="auto"/>
          <w:sz w:val="28"/>
          <w:szCs w:val="28"/>
          <w:highlight w:val="none"/>
        </w:rPr>
        <w:t>：</w:t>
      </w:r>
    </w:p>
    <w:p w14:paraId="0981D7CA">
      <w:pPr>
        <w:tabs>
          <w:tab w:val="left" w:pos="1260"/>
        </w:tabs>
        <w:snapToGrid w:val="0"/>
        <w:spacing w:line="46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2.1商务技术响应函；</w:t>
      </w:r>
    </w:p>
    <w:p w14:paraId="249F02AD">
      <w:pPr>
        <w:tabs>
          <w:tab w:val="left" w:pos="1260"/>
        </w:tabs>
        <w:snapToGrid w:val="0"/>
        <w:spacing w:line="46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lang w:val="zh-CN" w:eastAsia="zh-CN"/>
        </w:rPr>
        <w:t>为方便评委评审，请供应商按评审办法中所涉及的事项顺序进行编制，可以补充相关材料；</w:t>
      </w:r>
    </w:p>
    <w:p w14:paraId="360F6782">
      <w:pPr>
        <w:pStyle w:val="95"/>
        <w:snapToGrid w:val="0"/>
        <w:spacing w:before="0" w:beforeAutospacing="0" w:after="0" w:afterAutospacing="0" w:line="460" w:lineRule="exact"/>
        <w:ind w:firstLine="560" w:firstLineChars="200"/>
        <w:contextualSpacing/>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b/>
          <w:color w:val="auto"/>
          <w:sz w:val="28"/>
          <w:highlight w:val="none"/>
        </w:rPr>
        <w:t>价格响应文件：</w:t>
      </w:r>
    </w:p>
    <w:p w14:paraId="46BF298D">
      <w:pPr>
        <w:tabs>
          <w:tab w:val="left" w:pos="1260"/>
        </w:tabs>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报价总表；</w:t>
      </w:r>
    </w:p>
    <w:p w14:paraId="101D4FAF">
      <w:pPr>
        <w:tabs>
          <w:tab w:val="left" w:pos="1260"/>
        </w:tabs>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3.2分项报价表；</w:t>
      </w:r>
    </w:p>
    <w:p w14:paraId="1CB40B03">
      <w:pPr>
        <w:snapToGrid w:val="0"/>
        <w:spacing w:line="460" w:lineRule="exact"/>
        <w:ind w:firstLine="560" w:firstLineChars="200"/>
        <w:contextualSpacing/>
        <w:rPr>
          <w:rFonts w:hint="default" w:ascii="仿宋" w:hAnsi="仿宋" w:eastAsia="仿宋" w:cs="仿宋"/>
          <w:b w:val="0"/>
          <w:bCs/>
          <w:color w:val="auto"/>
          <w:sz w:val="28"/>
          <w:highlight w:val="none"/>
          <w:lang w:val="en-US" w:eastAsia="zh-CN"/>
        </w:rPr>
      </w:pPr>
      <w:r>
        <w:rPr>
          <w:rFonts w:hint="eastAsia" w:ascii="仿宋" w:hAnsi="仿宋" w:eastAsia="仿宋" w:cs="仿宋"/>
          <w:b w:val="0"/>
          <w:bCs/>
          <w:color w:val="auto"/>
          <w:sz w:val="28"/>
          <w:highlight w:val="none"/>
          <w:lang w:val="en-US" w:eastAsia="zh-CN"/>
        </w:rPr>
        <w:t>3.3供应商信用承诺书。</w:t>
      </w:r>
    </w:p>
    <w:p w14:paraId="5540DC2A">
      <w:pPr>
        <w:snapToGrid w:val="0"/>
        <w:spacing w:line="460" w:lineRule="exact"/>
        <w:ind w:firstLine="562" w:firstLineChars="200"/>
        <w:contextualSpacing/>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四、电子响应文件</w:t>
      </w:r>
    </w:p>
    <w:p w14:paraId="794015EF">
      <w:pPr>
        <w:snapToGrid w:val="0"/>
        <w:spacing w:line="360" w:lineRule="auto"/>
        <w:ind w:firstLine="537" w:firstLineChars="192"/>
        <w:contextualSpacing/>
        <w:rPr>
          <w:rFonts w:hint="eastAsia" w:ascii="仿宋" w:hAnsi="仿宋" w:eastAsia="仿宋" w:cs="仿宋"/>
          <w:b/>
          <w:kern w:val="0"/>
          <w:sz w:val="28"/>
          <w:szCs w:val="28"/>
          <w:highlight w:val="none"/>
        </w:rPr>
      </w:pPr>
      <w:r>
        <w:rPr>
          <w:rFonts w:hint="eastAsia" w:ascii="仿宋" w:hAnsi="仿宋" w:eastAsia="仿宋" w:cs="仿宋"/>
          <w:b w:val="0"/>
          <w:bCs w:val="0"/>
          <w:color w:val="auto"/>
          <w:sz w:val="28"/>
          <w:szCs w:val="28"/>
          <w:highlight w:val="none"/>
          <w:lang w:val="zh-CN"/>
        </w:rPr>
        <w:t>电子响应文件的内容为资格审查文件、商务技术响应文件、价格响应文件打印盖章后的响应文件的扫描件，可以采取U盘方式提交。电子响应文件内容应与提交发纸质响应文件内容一致。否则，由此产生的后果</w:t>
      </w:r>
      <w:r>
        <w:rPr>
          <w:rFonts w:hint="eastAsia" w:ascii="仿宋" w:hAnsi="仿宋" w:eastAsia="仿宋" w:cs="仿宋"/>
          <w:b w:val="0"/>
          <w:bCs w:val="0"/>
          <w:color w:val="auto"/>
          <w:sz w:val="28"/>
          <w:szCs w:val="28"/>
          <w:highlight w:val="none"/>
          <w:lang w:val="en-US" w:eastAsia="zh-CN"/>
        </w:rPr>
        <w:t>投标</w:t>
      </w:r>
      <w:r>
        <w:rPr>
          <w:rFonts w:hint="eastAsia" w:ascii="仿宋" w:hAnsi="仿宋" w:eastAsia="仿宋" w:cs="仿宋"/>
          <w:b w:val="0"/>
          <w:bCs w:val="0"/>
          <w:color w:val="auto"/>
          <w:sz w:val="28"/>
          <w:szCs w:val="28"/>
          <w:highlight w:val="none"/>
          <w:lang w:val="zh-CN"/>
        </w:rPr>
        <w:t>人自负。</w:t>
      </w:r>
    </w:p>
    <w:p w14:paraId="69E3A620">
      <w:pPr>
        <w:snapToGrid w:val="0"/>
        <w:spacing w:line="360" w:lineRule="auto"/>
        <w:contextualSpacing/>
        <w:rPr>
          <w:rFonts w:ascii="仿宋" w:hAnsi="仿宋" w:eastAsia="仿宋"/>
          <w:kern w:val="0"/>
          <w:sz w:val="32"/>
          <w:szCs w:val="32"/>
          <w:highlight w:val="none"/>
          <w:lang w:val="zh-CN"/>
        </w:rPr>
      </w:pPr>
    </w:p>
    <w:p w14:paraId="1B6A6882">
      <w:pPr>
        <w:snapToGrid w:val="0"/>
        <w:spacing w:line="360" w:lineRule="auto"/>
        <w:contextualSpacing/>
        <w:rPr>
          <w:rFonts w:ascii="仿宋" w:hAnsi="仿宋" w:eastAsia="仿宋"/>
          <w:kern w:val="0"/>
          <w:sz w:val="32"/>
          <w:szCs w:val="32"/>
          <w:highlight w:val="none"/>
          <w:lang w:val="zh-CN"/>
        </w:rPr>
      </w:pPr>
    </w:p>
    <w:p w14:paraId="69979DC3">
      <w:pPr>
        <w:pStyle w:val="73"/>
        <w:rPr>
          <w:rFonts w:ascii="仿宋" w:hAnsi="仿宋" w:eastAsia="仿宋"/>
          <w:sz w:val="32"/>
          <w:szCs w:val="32"/>
          <w:highlight w:val="none"/>
          <w:lang w:val="zh-CN"/>
        </w:rPr>
      </w:pPr>
    </w:p>
    <w:p w14:paraId="055BDF5F">
      <w:pPr>
        <w:snapToGrid w:val="0"/>
        <w:spacing w:line="360" w:lineRule="auto"/>
        <w:contextualSpacing/>
        <w:rPr>
          <w:rFonts w:hint="eastAsia" w:ascii="仿宋" w:hAnsi="仿宋" w:eastAsia="仿宋"/>
          <w:kern w:val="0"/>
          <w:sz w:val="32"/>
          <w:szCs w:val="32"/>
          <w:highlight w:val="none"/>
          <w:lang w:val="zh-CN"/>
        </w:rPr>
      </w:pPr>
    </w:p>
    <w:p w14:paraId="202A4D65">
      <w:pPr>
        <w:spacing w:line="360" w:lineRule="auto"/>
        <w:jc w:val="left"/>
        <w:rPr>
          <w:rFonts w:hint="eastAsia" w:ascii="仿宋" w:hAnsi="仿宋" w:eastAsia="仿宋"/>
          <w:b/>
          <w:sz w:val="30"/>
          <w:szCs w:val="30"/>
          <w:highlight w:val="none"/>
          <w:lang w:eastAsia="zh-CN"/>
        </w:rPr>
      </w:pPr>
    </w:p>
    <w:p w14:paraId="0D8BD4FC">
      <w:pPr>
        <w:spacing w:line="360" w:lineRule="auto"/>
        <w:jc w:val="left"/>
        <w:rPr>
          <w:rFonts w:hint="eastAsia" w:ascii="仿宋" w:hAnsi="仿宋" w:eastAsia="仿宋"/>
          <w:b/>
          <w:sz w:val="30"/>
          <w:szCs w:val="30"/>
          <w:highlight w:val="none"/>
          <w:lang w:eastAsia="zh-CN"/>
        </w:rPr>
      </w:pPr>
    </w:p>
    <w:p w14:paraId="6ECFC139">
      <w:pPr>
        <w:spacing w:line="360" w:lineRule="auto"/>
        <w:jc w:val="left"/>
        <w:rPr>
          <w:rFonts w:hint="eastAsia" w:ascii="仿宋" w:hAnsi="仿宋" w:eastAsia="仿宋"/>
          <w:b/>
          <w:sz w:val="30"/>
          <w:szCs w:val="30"/>
          <w:highlight w:val="none"/>
        </w:rPr>
      </w:pPr>
      <w:r>
        <w:rPr>
          <w:rFonts w:hint="eastAsia" w:ascii="仿宋" w:hAnsi="仿宋" w:eastAsia="仿宋"/>
          <w:b/>
          <w:sz w:val="30"/>
          <w:szCs w:val="30"/>
          <w:highlight w:val="none"/>
          <w:lang w:eastAsia="zh-CN"/>
        </w:rPr>
        <w:t>资格审查</w:t>
      </w:r>
      <w:r>
        <w:rPr>
          <w:rFonts w:hint="eastAsia" w:ascii="仿宋" w:hAnsi="仿宋" w:eastAsia="仿宋"/>
          <w:b/>
          <w:sz w:val="30"/>
          <w:szCs w:val="30"/>
          <w:highlight w:val="none"/>
          <w:lang w:val="en-US" w:eastAsia="zh-CN"/>
        </w:rPr>
        <w:t>响应</w:t>
      </w:r>
      <w:r>
        <w:rPr>
          <w:rFonts w:hint="eastAsia" w:ascii="仿宋" w:hAnsi="仿宋" w:eastAsia="仿宋"/>
          <w:b/>
          <w:sz w:val="30"/>
          <w:szCs w:val="30"/>
          <w:highlight w:val="none"/>
          <w:lang w:eastAsia="zh-CN"/>
        </w:rPr>
        <w:t>文件</w:t>
      </w:r>
    </w:p>
    <w:p w14:paraId="2F6A2AC8">
      <w:pPr>
        <w:spacing w:line="360" w:lineRule="auto"/>
        <w:jc w:val="center"/>
        <w:rPr>
          <w:rFonts w:ascii="仿宋" w:hAnsi="仿宋" w:eastAsia="仿宋"/>
          <w:b/>
          <w:sz w:val="30"/>
          <w:szCs w:val="30"/>
          <w:highlight w:val="none"/>
        </w:rPr>
      </w:pPr>
    </w:p>
    <w:p w14:paraId="3A3986D1">
      <w:pPr>
        <w:spacing w:line="360" w:lineRule="auto"/>
        <w:jc w:val="center"/>
        <w:rPr>
          <w:rFonts w:ascii="仿宋" w:hAnsi="仿宋" w:eastAsia="仿宋"/>
          <w:b/>
          <w:sz w:val="30"/>
          <w:szCs w:val="30"/>
          <w:highlight w:val="none"/>
        </w:rPr>
      </w:pPr>
      <w:r>
        <w:rPr>
          <w:rFonts w:hint="eastAsia" w:ascii="仿宋" w:hAnsi="仿宋" w:eastAsia="仿宋"/>
          <w:b/>
          <w:sz w:val="30"/>
          <w:szCs w:val="30"/>
          <w:highlight w:val="none"/>
          <w:lang w:val="en-US" w:eastAsia="zh-CN"/>
        </w:rPr>
        <w:t>1.</w:t>
      </w:r>
      <w:r>
        <w:rPr>
          <w:rFonts w:hint="eastAsia" w:ascii="仿宋" w:hAnsi="仿宋" w:eastAsia="仿宋"/>
          <w:b/>
          <w:sz w:val="30"/>
          <w:szCs w:val="30"/>
          <w:highlight w:val="none"/>
        </w:rPr>
        <w:t>投标人符合本项目投标人资格要求的承诺函</w:t>
      </w:r>
    </w:p>
    <w:p w14:paraId="405154F7">
      <w:pPr>
        <w:spacing w:line="360" w:lineRule="auto"/>
        <w:rPr>
          <w:rFonts w:ascii="仿宋" w:hAnsi="仿宋" w:eastAsia="仿宋"/>
          <w:b/>
          <w:bCs/>
          <w:sz w:val="24"/>
          <w:szCs w:val="21"/>
          <w:highlight w:val="none"/>
        </w:rPr>
      </w:pPr>
      <w:r>
        <w:rPr>
          <w:rFonts w:hint="eastAsia" w:ascii="仿宋" w:hAnsi="仿宋" w:eastAsia="仿宋"/>
          <w:b/>
          <w:bCs/>
          <w:sz w:val="24"/>
          <w:szCs w:val="21"/>
          <w:highlight w:val="none"/>
        </w:rPr>
        <w:t xml:space="preserve">                       </w:t>
      </w:r>
      <w:r>
        <w:rPr>
          <w:rFonts w:hint="eastAsia" w:ascii="仿宋" w:hAnsi="仿宋" w:eastAsia="仿宋"/>
          <w:b/>
          <w:bCs/>
          <w:sz w:val="44"/>
          <w:szCs w:val="44"/>
          <w:highlight w:val="none"/>
        </w:rPr>
        <w:t xml:space="preserve">   </w:t>
      </w:r>
    </w:p>
    <w:p w14:paraId="12673A73">
      <w:pPr>
        <w:spacing w:line="360" w:lineRule="auto"/>
        <w:ind w:firstLine="480" w:firstLineChars="200"/>
        <w:rPr>
          <w:rFonts w:ascii="仿宋" w:hAnsi="仿宋" w:eastAsia="仿宋"/>
          <w:bCs/>
          <w:sz w:val="24"/>
          <w:highlight w:val="none"/>
        </w:rPr>
      </w:pPr>
      <w:r>
        <w:rPr>
          <w:rFonts w:hint="eastAsia" w:ascii="仿宋" w:hAnsi="仿宋" w:eastAsia="仿宋"/>
          <w:bCs/>
          <w:sz w:val="24"/>
          <w:highlight w:val="none"/>
        </w:rPr>
        <w:t>我单位参加</w:t>
      </w:r>
      <w:r>
        <w:rPr>
          <w:rFonts w:hint="eastAsia" w:ascii="仿宋" w:hAnsi="仿宋" w:eastAsia="仿宋"/>
          <w:bCs/>
          <w:sz w:val="24"/>
          <w:szCs w:val="21"/>
          <w:highlight w:val="none"/>
          <w:u w:val="single"/>
        </w:rPr>
        <w:t>________________ _</w:t>
      </w:r>
      <w:r>
        <w:rPr>
          <w:rFonts w:hint="eastAsia" w:ascii="仿宋" w:hAnsi="仿宋" w:eastAsia="仿宋"/>
          <w:bCs/>
          <w:sz w:val="24"/>
          <w:szCs w:val="21"/>
          <w:highlight w:val="none"/>
        </w:rPr>
        <w:t>（项目名称），</w:t>
      </w:r>
      <w:r>
        <w:rPr>
          <w:rFonts w:hint="eastAsia" w:ascii="仿宋" w:hAnsi="仿宋" w:eastAsia="仿宋"/>
          <w:bCs/>
          <w:sz w:val="24"/>
          <w:szCs w:val="21"/>
          <w:highlight w:val="none"/>
          <w:u w:val="single"/>
        </w:rPr>
        <w:t>_______ __________</w:t>
      </w:r>
      <w:r>
        <w:rPr>
          <w:rFonts w:hint="eastAsia" w:ascii="仿宋" w:hAnsi="仿宋" w:eastAsia="仿宋"/>
          <w:bCs/>
          <w:sz w:val="24"/>
          <w:szCs w:val="21"/>
          <w:highlight w:val="none"/>
        </w:rPr>
        <w:t>（项目编号）投标活动。针对本项目投标人资格要求做出如下承诺：</w:t>
      </w:r>
    </w:p>
    <w:p w14:paraId="4C3E0DEC">
      <w:pPr>
        <w:spacing w:line="360" w:lineRule="auto"/>
        <w:ind w:firstLine="480" w:firstLineChars="200"/>
        <w:rPr>
          <w:rFonts w:ascii="仿宋" w:hAnsi="仿宋" w:eastAsia="仿宋"/>
          <w:bCs/>
          <w:sz w:val="24"/>
          <w:szCs w:val="21"/>
          <w:highlight w:val="none"/>
        </w:rPr>
      </w:pPr>
      <w:r>
        <w:rPr>
          <w:rFonts w:hint="eastAsia" w:ascii="仿宋" w:hAnsi="仿宋" w:eastAsia="仿宋"/>
          <w:bCs/>
          <w:sz w:val="24"/>
          <w:szCs w:val="21"/>
          <w:highlight w:val="none"/>
        </w:rPr>
        <w:t>1.我单位具有独立承担民事责任的能力；</w:t>
      </w:r>
    </w:p>
    <w:p w14:paraId="06227119">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2.我单位具有良好的商业信誉和健全的财务会计制度；</w:t>
      </w:r>
    </w:p>
    <w:p w14:paraId="3981AF85">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3.我单位具有履行合同所必需的设备和专业技术能力；</w:t>
      </w:r>
    </w:p>
    <w:p w14:paraId="378EBD8F">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4.我单位有依法缴纳税收和社会保障资金的良好记录；</w:t>
      </w:r>
    </w:p>
    <w:p w14:paraId="784B8401">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0FE8950D">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6.我单位满足法律、行政法规规定的其他条件。</w:t>
      </w:r>
    </w:p>
    <w:p w14:paraId="17F5E326">
      <w:pPr>
        <w:spacing w:line="360" w:lineRule="auto"/>
        <w:ind w:firstLine="480" w:firstLineChars="200"/>
        <w:rPr>
          <w:rFonts w:ascii="仿宋" w:hAnsi="仿宋" w:eastAsia="仿宋"/>
          <w:sz w:val="24"/>
          <w:highlight w:val="none"/>
        </w:rPr>
      </w:pPr>
    </w:p>
    <w:p w14:paraId="4EE948C4">
      <w:pPr>
        <w:spacing w:line="360" w:lineRule="auto"/>
        <w:ind w:firstLine="480" w:firstLineChars="200"/>
        <w:rPr>
          <w:rFonts w:ascii="仿宋" w:hAnsi="仿宋" w:eastAsia="仿宋"/>
          <w:sz w:val="24"/>
          <w:highlight w:val="none"/>
        </w:rPr>
      </w:pPr>
    </w:p>
    <w:p w14:paraId="1B00BAF3">
      <w:pPr>
        <w:spacing w:line="360" w:lineRule="auto"/>
        <w:ind w:firstLine="480" w:firstLineChars="200"/>
        <w:rPr>
          <w:rFonts w:ascii="仿宋" w:hAnsi="仿宋" w:eastAsia="仿宋"/>
          <w:bCs/>
          <w:sz w:val="24"/>
          <w:szCs w:val="21"/>
          <w:highlight w:val="none"/>
        </w:rPr>
      </w:pPr>
    </w:p>
    <w:p w14:paraId="16F5A388">
      <w:pPr>
        <w:spacing w:line="360" w:lineRule="auto"/>
        <w:ind w:firstLine="480" w:firstLineChars="200"/>
        <w:rPr>
          <w:rFonts w:ascii="仿宋" w:hAnsi="仿宋" w:eastAsia="仿宋"/>
          <w:bCs/>
          <w:sz w:val="24"/>
          <w:szCs w:val="21"/>
          <w:highlight w:val="none"/>
        </w:rPr>
      </w:pPr>
    </w:p>
    <w:p w14:paraId="48C1AB3C">
      <w:pPr>
        <w:spacing w:line="360" w:lineRule="auto"/>
        <w:ind w:firstLine="480" w:firstLineChars="200"/>
        <w:rPr>
          <w:rFonts w:ascii="仿宋" w:hAnsi="仿宋" w:eastAsia="仿宋"/>
          <w:bCs/>
          <w:sz w:val="24"/>
          <w:szCs w:val="21"/>
          <w:highlight w:val="none"/>
        </w:rPr>
      </w:pPr>
    </w:p>
    <w:p w14:paraId="750D4ACB">
      <w:pPr>
        <w:spacing w:line="360" w:lineRule="auto"/>
        <w:ind w:firstLine="480" w:firstLineChars="200"/>
        <w:jc w:val="center"/>
        <w:rPr>
          <w:rFonts w:ascii="仿宋" w:hAnsi="仿宋" w:eastAsia="仿宋"/>
          <w:bCs/>
          <w:sz w:val="24"/>
          <w:szCs w:val="21"/>
          <w:highlight w:val="none"/>
        </w:rPr>
      </w:pPr>
      <w:r>
        <w:rPr>
          <w:rFonts w:hint="eastAsia" w:ascii="仿宋" w:hAnsi="仿宋" w:eastAsia="仿宋"/>
          <w:bCs/>
          <w:sz w:val="24"/>
          <w:szCs w:val="21"/>
          <w:highlight w:val="none"/>
        </w:rPr>
        <w:t xml:space="preserve">                                             承诺人名称（公章）：</w:t>
      </w:r>
    </w:p>
    <w:p w14:paraId="2D7C8BA0">
      <w:pPr>
        <w:spacing w:line="360" w:lineRule="auto"/>
        <w:ind w:firstLine="480" w:firstLineChars="200"/>
        <w:jc w:val="right"/>
        <w:rPr>
          <w:rFonts w:ascii="仿宋" w:hAnsi="仿宋" w:eastAsia="仿宋"/>
          <w:bCs/>
          <w:sz w:val="24"/>
          <w:szCs w:val="21"/>
          <w:highlight w:val="none"/>
        </w:rPr>
      </w:pPr>
    </w:p>
    <w:p w14:paraId="1875DE58">
      <w:pPr>
        <w:spacing w:line="360" w:lineRule="auto"/>
        <w:ind w:firstLine="480" w:firstLineChars="200"/>
        <w:jc w:val="right"/>
        <w:rPr>
          <w:rFonts w:ascii="仿宋" w:hAnsi="仿宋" w:eastAsia="仿宋"/>
          <w:bCs/>
          <w:sz w:val="24"/>
          <w:szCs w:val="21"/>
          <w:highlight w:val="none"/>
        </w:rPr>
      </w:pPr>
    </w:p>
    <w:p w14:paraId="4C01134D">
      <w:pPr>
        <w:spacing w:line="360" w:lineRule="auto"/>
        <w:ind w:firstLine="480" w:firstLineChars="200"/>
        <w:jc w:val="right"/>
        <w:rPr>
          <w:rFonts w:ascii="仿宋" w:hAnsi="仿宋" w:eastAsia="仿宋"/>
          <w:bCs/>
          <w:sz w:val="24"/>
          <w:szCs w:val="21"/>
          <w:highlight w:val="none"/>
        </w:rPr>
      </w:pPr>
      <w:r>
        <w:rPr>
          <w:rFonts w:hint="eastAsia" w:ascii="仿宋" w:hAnsi="仿宋" w:eastAsia="仿宋"/>
          <w:bCs/>
          <w:sz w:val="24"/>
          <w:szCs w:val="21"/>
          <w:highlight w:val="none"/>
        </w:rPr>
        <w:t xml:space="preserve">    </w:t>
      </w:r>
    </w:p>
    <w:p w14:paraId="48549EDB">
      <w:pPr>
        <w:spacing w:line="360" w:lineRule="auto"/>
        <w:ind w:firstLine="480" w:firstLineChars="200"/>
        <w:jc w:val="right"/>
        <w:rPr>
          <w:rFonts w:ascii="仿宋" w:hAnsi="仿宋" w:eastAsia="仿宋"/>
          <w:bCs/>
          <w:sz w:val="24"/>
          <w:szCs w:val="21"/>
          <w:highlight w:val="none"/>
        </w:rPr>
      </w:pPr>
      <w:r>
        <w:rPr>
          <w:rFonts w:hint="eastAsia" w:ascii="仿宋" w:hAnsi="仿宋" w:eastAsia="仿宋"/>
          <w:bCs/>
          <w:sz w:val="24"/>
          <w:szCs w:val="21"/>
          <w:highlight w:val="none"/>
        </w:rPr>
        <w:t xml:space="preserve">                                 日期：</w:t>
      </w:r>
      <w:r>
        <w:rPr>
          <w:rFonts w:hint="eastAsia" w:ascii="仿宋" w:hAnsi="仿宋" w:eastAsia="仿宋"/>
          <w:bCs/>
          <w:sz w:val="24"/>
          <w:szCs w:val="21"/>
          <w:highlight w:val="none"/>
          <w:u w:val="single"/>
        </w:rPr>
        <w:t>______</w:t>
      </w:r>
      <w:r>
        <w:rPr>
          <w:rFonts w:hint="eastAsia" w:ascii="仿宋" w:hAnsi="仿宋" w:eastAsia="仿宋"/>
          <w:bCs/>
          <w:sz w:val="24"/>
          <w:szCs w:val="21"/>
          <w:highlight w:val="none"/>
        </w:rPr>
        <w:t>年</w:t>
      </w:r>
      <w:r>
        <w:rPr>
          <w:rFonts w:hint="eastAsia" w:ascii="仿宋" w:hAnsi="仿宋" w:eastAsia="仿宋"/>
          <w:bCs/>
          <w:sz w:val="24"/>
          <w:szCs w:val="21"/>
          <w:highlight w:val="none"/>
          <w:u w:val="single"/>
        </w:rPr>
        <w:t xml:space="preserve">    </w:t>
      </w:r>
      <w:r>
        <w:rPr>
          <w:rFonts w:hint="eastAsia" w:ascii="仿宋" w:hAnsi="仿宋" w:eastAsia="仿宋"/>
          <w:bCs/>
          <w:sz w:val="24"/>
          <w:szCs w:val="21"/>
          <w:highlight w:val="none"/>
        </w:rPr>
        <w:t>月</w:t>
      </w:r>
      <w:r>
        <w:rPr>
          <w:rFonts w:hint="eastAsia" w:ascii="仿宋" w:hAnsi="仿宋" w:eastAsia="仿宋"/>
          <w:bCs/>
          <w:sz w:val="24"/>
          <w:szCs w:val="21"/>
          <w:highlight w:val="none"/>
          <w:u w:val="single"/>
        </w:rPr>
        <w:t xml:space="preserve">    </w:t>
      </w:r>
      <w:r>
        <w:rPr>
          <w:rFonts w:hint="eastAsia" w:ascii="仿宋" w:hAnsi="仿宋" w:eastAsia="仿宋"/>
          <w:bCs/>
          <w:sz w:val="24"/>
          <w:szCs w:val="21"/>
          <w:highlight w:val="none"/>
        </w:rPr>
        <w:t>日</w:t>
      </w:r>
    </w:p>
    <w:p w14:paraId="4FD45729">
      <w:pPr>
        <w:snapToGrid w:val="0"/>
        <w:spacing w:line="360" w:lineRule="auto"/>
        <w:ind w:firstLine="540" w:firstLineChars="192"/>
        <w:contextualSpacing/>
        <w:rPr>
          <w:rFonts w:ascii="仿宋" w:hAnsi="仿宋" w:eastAsia="仿宋"/>
          <w:b/>
          <w:kern w:val="0"/>
          <w:sz w:val="28"/>
          <w:szCs w:val="28"/>
          <w:highlight w:val="none"/>
        </w:rPr>
      </w:pPr>
    </w:p>
    <w:p w14:paraId="2ED5C27A">
      <w:pPr>
        <w:pStyle w:val="73"/>
        <w:rPr>
          <w:rFonts w:ascii="仿宋" w:hAnsi="仿宋" w:eastAsia="仿宋"/>
          <w:b/>
          <w:sz w:val="28"/>
          <w:szCs w:val="28"/>
          <w:highlight w:val="none"/>
        </w:rPr>
      </w:pPr>
    </w:p>
    <w:p w14:paraId="1925F0AE">
      <w:pPr>
        <w:snapToGrid w:val="0"/>
        <w:spacing w:line="360" w:lineRule="auto"/>
        <w:contextualSpacing/>
        <w:rPr>
          <w:rFonts w:ascii="仿宋" w:hAnsi="仿宋" w:eastAsia="仿宋"/>
          <w:b/>
          <w:kern w:val="0"/>
          <w:sz w:val="28"/>
          <w:szCs w:val="28"/>
          <w:highlight w:val="none"/>
        </w:rPr>
      </w:pPr>
    </w:p>
    <w:p w14:paraId="13C0621A">
      <w:pPr>
        <w:spacing w:line="360" w:lineRule="auto"/>
        <w:jc w:val="center"/>
        <w:rPr>
          <w:rFonts w:ascii="仿宋" w:hAnsi="仿宋" w:eastAsia="仿宋"/>
          <w:b/>
          <w:bCs/>
          <w:sz w:val="32"/>
          <w:szCs w:val="32"/>
          <w:highlight w:val="none"/>
        </w:rPr>
      </w:pPr>
    </w:p>
    <w:p w14:paraId="012400AC">
      <w:pPr>
        <w:spacing w:line="360" w:lineRule="auto"/>
        <w:jc w:val="center"/>
        <w:rPr>
          <w:rFonts w:ascii="仿宋" w:hAnsi="仿宋" w:eastAsia="仿宋"/>
          <w:b/>
          <w:bCs/>
          <w:sz w:val="32"/>
          <w:szCs w:val="32"/>
          <w:highlight w:val="none"/>
        </w:rPr>
      </w:pPr>
    </w:p>
    <w:p w14:paraId="6F2EC8D2">
      <w:pPr>
        <w:spacing w:line="360" w:lineRule="auto"/>
        <w:jc w:val="center"/>
        <w:rPr>
          <w:rFonts w:ascii="仿宋" w:hAnsi="仿宋" w:eastAsia="仿宋"/>
          <w:b/>
          <w:bCs/>
          <w:sz w:val="32"/>
          <w:szCs w:val="32"/>
          <w:highlight w:val="none"/>
        </w:rPr>
      </w:pPr>
    </w:p>
    <w:p w14:paraId="6D93C3A4">
      <w:pPr>
        <w:spacing w:line="360" w:lineRule="auto"/>
        <w:jc w:val="center"/>
        <w:rPr>
          <w:rFonts w:ascii="仿宋" w:hAnsi="仿宋" w:eastAsia="仿宋"/>
          <w:b/>
          <w:bCs/>
          <w:sz w:val="32"/>
          <w:szCs w:val="32"/>
          <w:highlight w:val="none"/>
        </w:rPr>
      </w:pPr>
      <w:r>
        <w:rPr>
          <w:rFonts w:hint="eastAsia" w:ascii="仿宋" w:hAnsi="仿宋" w:eastAsia="仿宋"/>
          <w:b/>
          <w:bCs/>
          <w:sz w:val="32"/>
          <w:szCs w:val="32"/>
          <w:highlight w:val="none"/>
          <w:lang w:val="en-US" w:eastAsia="zh-CN"/>
        </w:rPr>
        <w:t>2.</w:t>
      </w:r>
      <w:r>
        <w:rPr>
          <w:rFonts w:hint="eastAsia" w:ascii="仿宋" w:hAnsi="仿宋" w:eastAsia="仿宋"/>
          <w:b/>
          <w:bCs/>
          <w:sz w:val="32"/>
          <w:szCs w:val="32"/>
          <w:highlight w:val="none"/>
        </w:rPr>
        <w:t>法定代表人身份证明</w:t>
      </w:r>
    </w:p>
    <w:p w14:paraId="0B8DF572">
      <w:pPr>
        <w:spacing w:line="360" w:lineRule="auto"/>
        <w:rPr>
          <w:rFonts w:ascii="仿宋" w:hAnsi="仿宋" w:eastAsia="仿宋"/>
          <w:sz w:val="24"/>
          <w:highlight w:val="none"/>
        </w:rPr>
      </w:pPr>
    </w:p>
    <w:p w14:paraId="5E66C40D">
      <w:pPr>
        <w:spacing w:line="360" w:lineRule="auto"/>
        <w:ind w:firstLine="480" w:firstLineChars="200"/>
        <w:rPr>
          <w:rFonts w:ascii="仿宋" w:hAnsi="仿宋" w:eastAsia="仿宋"/>
          <w:sz w:val="24"/>
          <w:highlight w:val="none"/>
          <w:u w:val="single"/>
        </w:rPr>
      </w:pPr>
      <w:r>
        <w:rPr>
          <w:rFonts w:hint="eastAsia" w:ascii="仿宋" w:hAnsi="仿宋" w:eastAsia="仿宋"/>
          <w:sz w:val="24"/>
          <w:highlight w:val="none"/>
          <w:u w:val="single"/>
        </w:rPr>
        <w:t xml:space="preserve">        </w:t>
      </w:r>
      <w:r>
        <w:rPr>
          <w:rFonts w:hint="eastAsia" w:ascii="仿宋" w:hAnsi="仿宋" w:eastAsia="仿宋"/>
          <w:sz w:val="24"/>
          <w:highlight w:val="none"/>
        </w:rPr>
        <w:t>先生/女士： 现任我单位</w:t>
      </w:r>
      <w:r>
        <w:rPr>
          <w:rFonts w:hint="eastAsia" w:ascii="仿宋" w:hAnsi="仿宋" w:eastAsia="仿宋"/>
          <w:sz w:val="24"/>
          <w:highlight w:val="none"/>
          <w:u w:val="single"/>
        </w:rPr>
        <w:t xml:space="preserve">        </w:t>
      </w:r>
      <w:r>
        <w:rPr>
          <w:rFonts w:hint="eastAsia" w:ascii="仿宋" w:hAnsi="仿宋" w:eastAsia="仿宋"/>
          <w:sz w:val="24"/>
          <w:highlight w:val="none"/>
        </w:rPr>
        <w:t>职务，为法定代表人，特此证明。</w:t>
      </w:r>
    </w:p>
    <w:p w14:paraId="1AC6CF46">
      <w:pPr>
        <w:spacing w:line="360" w:lineRule="auto"/>
        <w:ind w:firstLine="480"/>
        <w:rPr>
          <w:rFonts w:ascii="仿宋" w:hAnsi="仿宋" w:eastAsia="仿宋"/>
          <w:sz w:val="24"/>
          <w:highlight w:val="none"/>
        </w:rPr>
      </w:pPr>
      <w:r>
        <w:rPr>
          <w:rFonts w:hint="eastAsia" w:ascii="仿宋" w:hAnsi="仿宋" w:eastAsia="仿宋"/>
          <w:sz w:val="24"/>
          <w:highlight w:val="none"/>
        </w:rPr>
        <w:t>身份证号码：</w:t>
      </w:r>
      <w:r>
        <w:rPr>
          <w:rFonts w:hint="eastAsia" w:ascii="仿宋" w:hAnsi="仿宋" w:eastAsia="仿宋"/>
          <w:sz w:val="24"/>
          <w:highlight w:val="none"/>
          <w:u w:val="single"/>
        </w:rPr>
        <w:t xml:space="preserve">                                               </w:t>
      </w:r>
    </w:p>
    <w:p w14:paraId="48FDF4E8">
      <w:pPr>
        <w:spacing w:line="360" w:lineRule="auto"/>
        <w:ind w:firstLine="480"/>
        <w:rPr>
          <w:rFonts w:ascii="仿宋" w:hAnsi="仿宋" w:eastAsia="仿宋"/>
          <w:sz w:val="24"/>
          <w:highlight w:val="none"/>
        </w:rPr>
      </w:pPr>
    </w:p>
    <w:p w14:paraId="568A16CC">
      <w:pPr>
        <w:spacing w:line="360" w:lineRule="auto"/>
        <w:rPr>
          <w:rFonts w:ascii="仿宋" w:hAnsi="仿宋" w:eastAsia="仿宋"/>
          <w:b/>
          <w:sz w:val="24"/>
          <w:highlight w:val="none"/>
        </w:rPr>
      </w:pPr>
      <w:r>
        <w:rPr>
          <w:rFonts w:hint="eastAsia" w:ascii="仿宋" w:hAnsi="仿宋" w:eastAsia="仿宋"/>
          <w:b/>
          <w:sz w:val="24"/>
          <w:highlight w:val="none"/>
        </w:rPr>
        <w:t>注：提供法定代表人的身份证复印件盖公章</w:t>
      </w:r>
    </w:p>
    <w:p w14:paraId="6265B826">
      <w:pPr>
        <w:spacing w:line="360" w:lineRule="auto"/>
        <w:ind w:firstLine="480" w:firstLineChars="200"/>
        <w:rPr>
          <w:rFonts w:ascii="仿宋" w:hAnsi="仿宋" w:eastAsia="仿宋"/>
          <w:sz w:val="24"/>
          <w:highlight w:val="none"/>
        </w:rPr>
      </w:pPr>
    </w:p>
    <w:p w14:paraId="5865E020">
      <w:pPr>
        <w:spacing w:line="360" w:lineRule="auto"/>
        <w:rPr>
          <w:rFonts w:ascii="仿宋" w:hAnsi="仿宋" w:eastAsia="仿宋"/>
          <w:highlight w:val="none"/>
        </w:rPr>
      </w:pPr>
    </w:p>
    <w:p w14:paraId="0840FD78">
      <w:pPr>
        <w:snapToGrid w:val="0"/>
        <w:spacing w:line="360" w:lineRule="auto"/>
        <w:ind w:firstLine="540" w:firstLineChars="192"/>
        <w:contextualSpacing/>
        <w:rPr>
          <w:rFonts w:ascii="仿宋" w:hAnsi="仿宋" w:eastAsia="仿宋"/>
          <w:b/>
          <w:kern w:val="0"/>
          <w:sz w:val="28"/>
          <w:szCs w:val="28"/>
          <w:highlight w:val="none"/>
        </w:rPr>
      </w:pPr>
    </w:p>
    <w:p w14:paraId="00A98683">
      <w:pPr>
        <w:snapToGrid w:val="0"/>
        <w:spacing w:line="360" w:lineRule="auto"/>
        <w:ind w:firstLine="540" w:firstLineChars="192"/>
        <w:contextualSpacing/>
        <w:rPr>
          <w:rFonts w:ascii="仿宋" w:hAnsi="仿宋" w:eastAsia="仿宋"/>
          <w:b/>
          <w:kern w:val="0"/>
          <w:sz w:val="28"/>
          <w:szCs w:val="28"/>
          <w:highlight w:val="none"/>
          <w:lang w:val="zh-CN"/>
        </w:rPr>
      </w:pPr>
    </w:p>
    <w:p w14:paraId="22D3A838">
      <w:pPr>
        <w:snapToGrid w:val="0"/>
        <w:spacing w:line="360" w:lineRule="auto"/>
        <w:ind w:firstLine="540" w:firstLineChars="192"/>
        <w:contextualSpacing/>
        <w:rPr>
          <w:rFonts w:ascii="仿宋" w:hAnsi="仿宋" w:eastAsia="仿宋"/>
          <w:b/>
          <w:kern w:val="0"/>
          <w:sz w:val="28"/>
          <w:szCs w:val="28"/>
          <w:highlight w:val="none"/>
          <w:lang w:val="zh-CN"/>
        </w:rPr>
      </w:pPr>
    </w:p>
    <w:p w14:paraId="18658875">
      <w:pPr>
        <w:snapToGrid w:val="0"/>
        <w:spacing w:line="360" w:lineRule="auto"/>
        <w:ind w:firstLine="540" w:firstLineChars="192"/>
        <w:contextualSpacing/>
        <w:rPr>
          <w:rFonts w:ascii="仿宋" w:hAnsi="仿宋" w:eastAsia="仿宋"/>
          <w:b/>
          <w:kern w:val="0"/>
          <w:sz w:val="28"/>
          <w:szCs w:val="28"/>
          <w:highlight w:val="none"/>
          <w:lang w:val="zh-CN"/>
        </w:rPr>
      </w:pPr>
    </w:p>
    <w:p w14:paraId="77273B6C">
      <w:pPr>
        <w:snapToGrid w:val="0"/>
        <w:spacing w:line="360" w:lineRule="auto"/>
        <w:ind w:firstLine="540" w:firstLineChars="192"/>
        <w:contextualSpacing/>
        <w:rPr>
          <w:rFonts w:ascii="仿宋" w:hAnsi="仿宋" w:eastAsia="仿宋"/>
          <w:b/>
          <w:kern w:val="0"/>
          <w:sz w:val="28"/>
          <w:szCs w:val="28"/>
          <w:highlight w:val="none"/>
          <w:lang w:val="zh-CN"/>
        </w:rPr>
      </w:pPr>
    </w:p>
    <w:p w14:paraId="6E7E5B3B">
      <w:pPr>
        <w:snapToGrid w:val="0"/>
        <w:spacing w:line="360" w:lineRule="auto"/>
        <w:ind w:firstLine="540" w:firstLineChars="192"/>
        <w:contextualSpacing/>
        <w:rPr>
          <w:rFonts w:ascii="仿宋" w:hAnsi="仿宋" w:eastAsia="仿宋"/>
          <w:b/>
          <w:kern w:val="0"/>
          <w:sz w:val="28"/>
          <w:szCs w:val="28"/>
          <w:highlight w:val="none"/>
          <w:lang w:val="zh-CN"/>
        </w:rPr>
      </w:pPr>
    </w:p>
    <w:p w14:paraId="1AC1411D">
      <w:pPr>
        <w:snapToGrid w:val="0"/>
        <w:spacing w:line="360" w:lineRule="auto"/>
        <w:ind w:firstLine="540" w:firstLineChars="192"/>
        <w:contextualSpacing/>
        <w:rPr>
          <w:rFonts w:ascii="仿宋" w:hAnsi="仿宋" w:eastAsia="仿宋"/>
          <w:b/>
          <w:kern w:val="0"/>
          <w:sz w:val="28"/>
          <w:szCs w:val="28"/>
          <w:highlight w:val="none"/>
          <w:lang w:val="zh-CN"/>
        </w:rPr>
      </w:pPr>
    </w:p>
    <w:p w14:paraId="010D9728">
      <w:pPr>
        <w:snapToGrid w:val="0"/>
        <w:spacing w:line="360" w:lineRule="auto"/>
        <w:ind w:firstLine="540" w:firstLineChars="192"/>
        <w:contextualSpacing/>
        <w:rPr>
          <w:rFonts w:ascii="仿宋" w:hAnsi="仿宋" w:eastAsia="仿宋"/>
          <w:b/>
          <w:kern w:val="0"/>
          <w:sz w:val="28"/>
          <w:szCs w:val="28"/>
          <w:highlight w:val="none"/>
          <w:lang w:val="zh-CN"/>
        </w:rPr>
      </w:pPr>
    </w:p>
    <w:p w14:paraId="18070045">
      <w:pPr>
        <w:snapToGrid w:val="0"/>
        <w:spacing w:line="360" w:lineRule="auto"/>
        <w:ind w:firstLine="540" w:firstLineChars="192"/>
        <w:contextualSpacing/>
        <w:rPr>
          <w:rFonts w:ascii="仿宋" w:hAnsi="仿宋" w:eastAsia="仿宋"/>
          <w:b/>
          <w:kern w:val="0"/>
          <w:sz w:val="28"/>
          <w:szCs w:val="28"/>
          <w:highlight w:val="none"/>
          <w:lang w:val="zh-CN"/>
        </w:rPr>
      </w:pPr>
    </w:p>
    <w:p w14:paraId="5FDAD6A0">
      <w:pPr>
        <w:snapToGrid w:val="0"/>
        <w:spacing w:line="360" w:lineRule="auto"/>
        <w:ind w:firstLine="540" w:firstLineChars="192"/>
        <w:contextualSpacing/>
        <w:rPr>
          <w:rFonts w:ascii="仿宋" w:hAnsi="仿宋" w:eastAsia="仿宋"/>
          <w:b/>
          <w:kern w:val="0"/>
          <w:sz w:val="28"/>
          <w:szCs w:val="28"/>
          <w:highlight w:val="none"/>
          <w:lang w:val="zh-CN"/>
        </w:rPr>
      </w:pPr>
    </w:p>
    <w:p w14:paraId="4A0A0CC6">
      <w:pPr>
        <w:snapToGrid w:val="0"/>
        <w:spacing w:line="360" w:lineRule="auto"/>
        <w:contextualSpacing/>
        <w:rPr>
          <w:rFonts w:ascii="仿宋" w:hAnsi="仿宋" w:eastAsia="仿宋"/>
          <w:kern w:val="0"/>
          <w:sz w:val="32"/>
          <w:szCs w:val="32"/>
          <w:highlight w:val="none"/>
          <w:lang w:val="zh-CN"/>
        </w:rPr>
      </w:pPr>
      <w:r>
        <w:rPr>
          <w:rFonts w:hint="eastAsia" w:ascii="仿宋" w:hAnsi="仿宋" w:eastAsia="仿宋"/>
          <w:kern w:val="0"/>
          <w:sz w:val="32"/>
          <w:szCs w:val="32"/>
          <w:highlight w:val="none"/>
          <w:lang w:val="zh-CN"/>
        </w:rPr>
        <w:br w:type="page"/>
      </w:r>
    </w:p>
    <w:p w14:paraId="1242D967">
      <w:pPr>
        <w:spacing w:line="360" w:lineRule="auto"/>
        <w:jc w:val="center"/>
        <w:rPr>
          <w:rFonts w:ascii="仿宋" w:hAnsi="仿宋" w:eastAsia="仿宋"/>
          <w:sz w:val="32"/>
          <w:szCs w:val="32"/>
          <w:highlight w:val="none"/>
        </w:rPr>
      </w:pPr>
    </w:p>
    <w:p w14:paraId="7EA45365">
      <w:pPr>
        <w:spacing w:line="360" w:lineRule="auto"/>
        <w:ind w:firstLine="560" w:firstLineChars="200"/>
        <w:jc w:val="center"/>
        <w:rPr>
          <w:rFonts w:ascii="仿宋" w:hAnsi="仿宋" w:eastAsia="仿宋"/>
          <w:sz w:val="28"/>
          <w:szCs w:val="28"/>
          <w:highlight w:val="none"/>
        </w:rPr>
      </w:pP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法定代表人授权委托书</w:t>
      </w:r>
    </w:p>
    <w:p w14:paraId="0677CE0A">
      <w:pPr>
        <w:spacing w:line="360" w:lineRule="auto"/>
        <w:ind w:firstLine="560" w:firstLineChars="200"/>
        <w:rPr>
          <w:rFonts w:ascii="仿宋" w:hAnsi="仿宋" w:eastAsia="仿宋"/>
          <w:sz w:val="28"/>
          <w:szCs w:val="28"/>
          <w:highlight w:val="none"/>
        </w:rPr>
      </w:pPr>
    </w:p>
    <w:p w14:paraId="273C7782">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人------（姓名）系————（授权单位名称）的法定代表人，现委托-------（姓名）（身份证号——————）为我方代理人，以我方名义全权处理与本次采购项目（编号：----------）有关的一切事务，其法律后果由我方承担。</w:t>
      </w:r>
    </w:p>
    <w:p w14:paraId="75E4D8C9">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本授权书于---年---月---日起生效。代理人无转委托权。</w:t>
      </w:r>
    </w:p>
    <w:p w14:paraId="4482DFBE">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代理人(被授权人):------</w:t>
      </w:r>
    </w:p>
    <w:p w14:paraId="671FE654">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授权单位名称（盖章）：-----</w:t>
      </w:r>
    </w:p>
    <w:p w14:paraId="2EB9BB66">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授权单位法定代表人（签字或盖章）：-----</w:t>
      </w:r>
    </w:p>
    <w:p w14:paraId="5FBAFED9">
      <w:pPr>
        <w:spacing w:line="360" w:lineRule="auto"/>
        <w:ind w:firstLine="560" w:firstLineChars="200"/>
        <w:jc w:val="right"/>
        <w:rPr>
          <w:rFonts w:ascii="仿宋" w:hAnsi="仿宋" w:eastAsia="仿宋"/>
          <w:sz w:val="28"/>
          <w:szCs w:val="28"/>
          <w:highlight w:val="none"/>
        </w:rPr>
      </w:pPr>
    </w:p>
    <w:p w14:paraId="0305721E">
      <w:pPr>
        <w:spacing w:line="360" w:lineRule="auto"/>
        <w:ind w:firstLine="560" w:firstLineChars="200"/>
        <w:jc w:val="right"/>
        <w:rPr>
          <w:rFonts w:ascii="仿宋" w:hAnsi="仿宋" w:eastAsia="仿宋"/>
          <w:sz w:val="28"/>
          <w:szCs w:val="28"/>
          <w:highlight w:val="none"/>
        </w:rPr>
      </w:pPr>
      <w:r>
        <w:rPr>
          <w:rFonts w:hint="eastAsia" w:ascii="仿宋" w:hAnsi="仿宋" w:eastAsia="仿宋"/>
          <w:sz w:val="28"/>
          <w:szCs w:val="28"/>
          <w:highlight w:val="none"/>
        </w:rPr>
        <w:t>XXXX年XX月XX日</w:t>
      </w:r>
    </w:p>
    <w:p w14:paraId="16B27B7B">
      <w:pPr>
        <w:snapToGrid w:val="0"/>
        <w:spacing w:line="360" w:lineRule="auto"/>
        <w:ind w:firstLine="562" w:firstLineChars="200"/>
        <w:contextualSpacing/>
        <w:rPr>
          <w:rFonts w:ascii="仿宋" w:hAnsi="仿宋" w:eastAsia="仿宋"/>
          <w:b/>
          <w:kern w:val="0"/>
          <w:sz w:val="28"/>
          <w:szCs w:val="28"/>
          <w:highlight w:val="none"/>
        </w:rPr>
      </w:pPr>
    </w:p>
    <w:p w14:paraId="60610AA8">
      <w:pPr>
        <w:snapToGrid w:val="0"/>
        <w:spacing w:line="360" w:lineRule="auto"/>
        <w:ind w:firstLine="562" w:firstLineChars="200"/>
        <w:contextualSpacing/>
        <w:rPr>
          <w:rFonts w:ascii="仿宋" w:hAnsi="仿宋" w:eastAsia="仿宋"/>
          <w:b/>
          <w:kern w:val="0"/>
          <w:sz w:val="28"/>
          <w:szCs w:val="28"/>
          <w:highlight w:val="none"/>
        </w:rPr>
      </w:pPr>
      <w:r>
        <w:rPr>
          <w:rFonts w:hint="eastAsia" w:ascii="仿宋" w:hAnsi="仿宋" w:eastAsia="仿宋"/>
          <w:b/>
          <w:kern w:val="0"/>
          <w:sz w:val="28"/>
          <w:szCs w:val="28"/>
          <w:highlight w:val="none"/>
        </w:rPr>
        <w:t>注：提供投标代表本人身份证复印件盖公章</w:t>
      </w:r>
    </w:p>
    <w:p w14:paraId="75069B73">
      <w:pPr>
        <w:snapToGrid w:val="0"/>
        <w:spacing w:line="360" w:lineRule="auto"/>
        <w:ind w:firstLine="562" w:firstLineChars="200"/>
        <w:contextualSpacing/>
        <w:rPr>
          <w:rFonts w:ascii="仿宋" w:hAnsi="仿宋" w:eastAsia="仿宋"/>
          <w:b/>
          <w:kern w:val="0"/>
          <w:sz w:val="28"/>
          <w:szCs w:val="28"/>
          <w:highlight w:val="none"/>
        </w:rPr>
      </w:pPr>
    </w:p>
    <w:p w14:paraId="29AE5F3D">
      <w:pPr>
        <w:snapToGrid w:val="0"/>
        <w:spacing w:line="360" w:lineRule="auto"/>
        <w:ind w:firstLine="540" w:firstLineChars="192"/>
        <w:contextualSpacing/>
        <w:rPr>
          <w:rFonts w:ascii="仿宋" w:hAnsi="仿宋" w:eastAsia="仿宋"/>
          <w:b/>
          <w:kern w:val="0"/>
          <w:sz w:val="28"/>
          <w:szCs w:val="28"/>
          <w:highlight w:val="none"/>
        </w:rPr>
      </w:pPr>
    </w:p>
    <w:p w14:paraId="62DF9341">
      <w:pPr>
        <w:snapToGrid w:val="0"/>
        <w:spacing w:line="360" w:lineRule="auto"/>
        <w:ind w:firstLine="540" w:firstLineChars="192"/>
        <w:contextualSpacing/>
        <w:rPr>
          <w:rFonts w:ascii="仿宋" w:hAnsi="仿宋" w:eastAsia="仿宋"/>
          <w:b/>
          <w:kern w:val="0"/>
          <w:sz w:val="28"/>
          <w:szCs w:val="28"/>
          <w:highlight w:val="none"/>
        </w:rPr>
      </w:pPr>
    </w:p>
    <w:p w14:paraId="01071783">
      <w:pPr>
        <w:snapToGrid w:val="0"/>
        <w:spacing w:line="360" w:lineRule="auto"/>
        <w:ind w:firstLine="540" w:firstLineChars="192"/>
        <w:contextualSpacing/>
        <w:rPr>
          <w:rFonts w:ascii="仿宋" w:hAnsi="仿宋" w:eastAsia="仿宋"/>
          <w:b/>
          <w:kern w:val="0"/>
          <w:sz w:val="28"/>
          <w:szCs w:val="28"/>
          <w:highlight w:val="none"/>
        </w:rPr>
      </w:pPr>
    </w:p>
    <w:p w14:paraId="31F120AB">
      <w:pPr>
        <w:snapToGrid w:val="0"/>
        <w:spacing w:line="360" w:lineRule="auto"/>
        <w:ind w:firstLine="540" w:firstLineChars="192"/>
        <w:contextualSpacing/>
        <w:rPr>
          <w:rFonts w:ascii="仿宋" w:hAnsi="仿宋" w:eastAsia="仿宋"/>
          <w:b/>
          <w:kern w:val="0"/>
          <w:sz w:val="28"/>
          <w:szCs w:val="28"/>
          <w:highlight w:val="none"/>
        </w:rPr>
      </w:pPr>
    </w:p>
    <w:p w14:paraId="320DDFF3">
      <w:pPr>
        <w:snapToGrid w:val="0"/>
        <w:spacing w:line="360" w:lineRule="auto"/>
        <w:ind w:firstLine="540" w:firstLineChars="192"/>
        <w:contextualSpacing/>
        <w:rPr>
          <w:rFonts w:ascii="仿宋" w:hAnsi="仿宋" w:eastAsia="仿宋"/>
          <w:b/>
          <w:kern w:val="0"/>
          <w:sz w:val="28"/>
          <w:szCs w:val="28"/>
          <w:highlight w:val="none"/>
        </w:rPr>
      </w:pPr>
    </w:p>
    <w:p w14:paraId="3B9F7A6F">
      <w:pPr>
        <w:snapToGrid w:val="0"/>
        <w:spacing w:line="360" w:lineRule="auto"/>
        <w:ind w:firstLine="540" w:firstLineChars="192"/>
        <w:contextualSpacing/>
        <w:rPr>
          <w:rFonts w:ascii="仿宋" w:hAnsi="仿宋" w:eastAsia="仿宋"/>
          <w:b/>
          <w:kern w:val="0"/>
          <w:sz w:val="28"/>
          <w:szCs w:val="28"/>
          <w:highlight w:val="none"/>
        </w:rPr>
      </w:pPr>
    </w:p>
    <w:p w14:paraId="4AC9491F">
      <w:pPr>
        <w:snapToGrid w:val="0"/>
        <w:spacing w:line="360" w:lineRule="auto"/>
        <w:contextualSpacing/>
        <w:jc w:val="left"/>
        <w:rPr>
          <w:rFonts w:ascii="仿宋" w:hAnsi="仿宋" w:eastAsia="仿宋"/>
          <w:kern w:val="0"/>
          <w:sz w:val="32"/>
          <w:szCs w:val="32"/>
          <w:highlight w:val="none"/>
        </w:rPr>
      </w:pPr>
      <w:r>
        <w:rPr>
          <w:rFonts w:hint="eastAsia" w:ascii="仿宋" w:hAnsi="仿宋" w:eastAsia="仿宋"/>
          <w:kern w:val="0"/>
          <w:sz w:val="32"/>
          <w:szCs w:val="32"/>
          <w:highlight w:val="none"/>
        </w:rPr>
        <w:br w:type="page"/>
      </w:r>
      <w:r>
        <w:rPr>
          <w:rFonts w:hint="eastAsia" w:ascii="仿宋" w:hAnsi="仿宋" w:eastAsia="仿宋" w:cs="仿宋"/>
          <w:b/>
          <w:color w:val="auto"/>
          <w:sz w:val="28"/>
          <w:szCs w:val="28"/>
          <w:highlight w:val="none"/>
        </w:rPr>
        <w:t>商务技术</w:t>
      </w:r>
      <w:r>
        <w:rPr>
          <w:rFonts w:hint="eastAsia" w:ascii="仿宋" w:hAnsi="仿宋" w:eastAsia="仿宋" w:cs="仿宋"/>
          <w:b/>
          <w:color w:val="auto"/>
          <w:sz w:val="28"/>
          <w:szCs w:val="28"/>
          <w:highlight w:val="none"/>
          <w:lang w:val="en-US" w:eastAsia="zh-CN"/>
        </w:rPr>
        <w:t>响应文件</w:t>
      </w:r>
    </w:p>
    <w:p w14:paraId="4367F658">
      <w:p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商务</w:t>
      </w:r>
      <w:r>
        <w:rPr>
          <w:rFonts w:hint="eastAsia" w:ascii="仿宋" w:hAnsi="仿宋" w:eastAsia="仿宋" w:cs="仿宋"/>
          <w:b/>
          <w:color w:val="auto"/>
          <w:sz w:val="28"/>
          <w:szCs w:val="28"/>
          <w:highlight w:val="none"/>
        </w:rPr>
        <w:t>技术响应函（格式不得变动）</w:t>
      </w:r>
    </w:p>
    <w:p w14:paraId="17A2353D">
      <w:pPr>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江苏省南通卫生高等职业技术学校：</w:t>
      </w:r>
    </w:p>
    <w:p w14:paraId="495512EE">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依据贵单位组织的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的邀请，我方授权</w:t>
      </w:r>
      <w:r>
        <w:rPr>
          <w:rFonts w:hint="eastAsia" w:ascii="仿宋" w:hAnsi="仿宋" w:eastAsia="仿宋" w:cs="仿宋"/>
          <w:color w:val="auto"/>
          <w:sz w:val="28"/>
          <w:szCs w:val="28"/>
          <w:highlight w:val="none"/>
          <w:u w:val="single"/>
        </w:rPr>
        <w:t>（姓名）（职务）</w:t>
      </w:r>
      <w:r>
        <w:rPr>
          <w:rFonts w:hint="eastAsia" w:ascii="仿宋" w:hAnsi="仿宋" w:eastAsia="仿宋" w:cs="仿宋"/>
          <w:color w:val="auto"/>
          <w:sz w:val="28"/>
          <w:szCs w:val="28"/>
          <w:highlight w:val="none"/>
        </w:rPr>
        <w:t>为全权代表参加该项目的</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工作，全权处理本次</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的有关事宜。同时，我公司声明如下：</w:t>
      </w:r>
    </w:p>
    <w:p w14:paraId="04063A07">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1.同意并接受</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文件的各项要求，遵守</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文件中的各项规定，按</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文件的要求提供报价。</w:t>
      </w:r>
    </w:p>
    <w:p w14:paraId="7CC1C662">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2.我公司已经详细阅读了</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文件的全部内容，我方已完全清晰理解</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文件的要求，不存在任何含糊不清和误解之处，同意放弃对</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文件所表述的内容提出异议和质疑的权利。</w:t>
      </w:r>
    </w:p>
    <w:p w14:paraId="0D7AA49E">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3.我公司已毫无保留地向贵方提供一切所需的证明材料。</w:t>
      </w:r>
    </w:p>
    <w:p w14:paraId="38501A8F">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4.我公司承诺在本次</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响应中提供的一切文件，无论是原件还是复印件均真实有效，绝无任何虚假、伪造和夸大的成份。否则，愿承担相应的后果和法律责任。</w:t>
      </w:r>
    </w:p>
    <w:p w14:paraId="71C806A7">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b/>
          <w:color w:val="auto"/>
          <w:sz w:val="28"/>
          <w:szCs w:val="28"/>
          <w:highlight w:val="none"/>
        </w:rPr>
        <w:t>我公司尊重</w:t>
      </w:r>
      <w:r>
        <w:rPr>
          <w:rFonts w:hint="eastAsia" w:ascii="仿宋" w:hAnsi="仿宋" w:eastAsia="仿宋" w:cs="仿宋"/>
          <w:b/>
          <w:color w:val="auto"/>
          <w:sz w:val="28"/>
          <w:szCs w:val="28"/>
          <w:highlight w:val="none"/>
          <w:lang w:eastAsia="zh-CN"/>
        </w:rPr>
        <w:t>磋商</w:t>
      </w:r>
      <w:r>
        <w:rPr>
          <w:rFonts w:hint="eastAsia" w:ascii="仿宋" w:hAnsi="仿宋" w:eastAsia="仿宋" w:cs="仿宋"/>
          <w:b/>
          <w:color w:val="auto"/>
          <w:sz w:val="28"/>
          <w:szCs w:val="28"/>
          <w:highlight w:val="none"/>
        </w:rPr>
        <w:t>小组所作的评定结果，同时清楚理解到报价最低并非意味着必定获得成交资格。</w:t>
      </w:r>
    </w:p>
    <w:p w14:paraId="086CB957">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b/>
          <w:color w:val="auto"/>
          <w:sz w:val="28"/>
          <w:szCs w:val="28"/>
          <w:highlight w:val="none"/>
        </w:rPr>
        <w:t>一旦成交，我方将根据</w:t>
      </w:r>
      <w:r>
        <w:rPr>
          <w:rFonts w:hint="eastAsia" w:ascii="仿宋" w:hAnsi="仿宋" w:eastAsia="仿宋" w:cs="仿宋"/>
          <w:b/>
          <w:color w:val="auto"/>
          <w:sz w:val="28"/>
          <w:szCs w:val="28"/>
          <w:highlight w:val="none"/>
          <w:lang w:eastAsia="zh-CN"/>
        </w:rPr>
        <w:t>磋商</w:t>
      </w:r>
      <w:r>
        <w:rPr>
          <w:rFonts w:hint="eastAsia" w:ascii="仿宋" w:hAnsi="仿宋" w:eastAsia="仿宋" w:cs="仿宋"/>
          <w:b/>
          <w:color w:val="auto"/>
          <w:sz w:val="28"/>
          <w:szCs w:val="28"/>
          <w:highlight w:val="none"/>
        </w:rPr>
        <w:t>文件的规定，严格履行合同规定的责任和义务，并保证在</w:t>
      </w:r>
      <w:r>
        <w:rPr>
          <w:rFonts w:hint="eastAsia" w:ascii="仿宋" w:hAnsi="仿宋" w:eastAsia="仿宋" w:cs="仿宋"/>
          <w:b/>
          <w:color w:val="auto"/>
          <w:sz w:val="28"/>
          <w:szCs w:val="28"/>
          <w:highlight w:val="none"/>
          <w:lang w:eastAsia="zh-CN"/>
        </w:rPr>
        <w:t>磋商</w:t>
      </w:r>
      <w:r>
        <w:rPr>
          <w:rFonts w:hint="eastAsia" w:ascii="仿宋" w:hAnsi="仿宋" w:eastAsia="仿宋" w:cs="仿宋"/>
          <w:b/>
          <w:color w:val="auto"/>
          <w:sz w:val="28"/>
          <w:szCs w:val="28"/>
          <w:highlight w:val="none"/>
        </w:rPr>
        <w:t>文件中规定的时间期限内完成合同项目。</w:t>
      </w:r>
    </w:p>
    <w:p w14:paraId="6DEC83AB">
      <w:pPr>
        <w:snapToGrid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14:paraId="3C743931">
      <w:pPr>
        <w:snapToGrid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法定代表人或授权委托人（签字或盖章）：</w:t>
      </w:r>
    </w:p>
    <w:p w14:paraId="7B136B3D">
      <w:pPr>
        <w:snapToGrid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78445EA5">
      <w:pPr>
        <w:widowControl/>
        <w:spacing w:before="100" w:beforeAutospacing="1" w:after="100" w:afterAutospacing="1" w:line="360" w:lineRule="auto"/>
        <w:jc w:val="center"/>
        <w:rPr>
          <w:rFonts w:ascii="仿宋" w:hAnsi="仿宋" w:eastAsia="仿宋"/>
          <w:b/>
          <w:bCs/>
          <w:kern w:val="0"/>
          <w:sz w:val="32"/>
          <w:szCs w:val="32"/>
          <w:highlight w:val="none"/>
        </w:rPr>
      </w:pPr>
    </w:p>
    <w:p w14:paraId="3759BD50">
      <w:pPr>
        <w:widowControl/>
        <w:spacing w:before="100" w:beforeAutospacing="1" w:after="100" w:afterAutospacing="1" w:line="360" w:lineRule="auto"/>
        <w:rPr>
          <w:rFonts w:ascii="仿宋" w:hAnsi="仿宋" w:eastAsia="仿宋"/>
          <w:kern w:val="0"/>
          <w:sz w:val="32"/>
          <w:szCs w:val="32"/>
          <w:highlight w:val="none"/>
        </w:rPr>
      </w:pPr>
    </w:p>
    <w:p w14:paraId="0D02B0EA">
      <w:pPr>
        <w:widowControl/>
        <w:spacing w:before="100" w:beforeAutospacing="1" w:after="100" w:afterAutospacing="1" w:line="360" w:lineRule="auto"/>
        <w:jc w:val="left"/>
        <w:rPr>
          <w:rFonts w:hint="eastAsia" w:ascii="仿宋" w:hAnsi="仿宋" w:eastAsia="仿宋"/>
          <w:b/>
          <w:bCs/>
          <w:kern w:val="0"/>
          <w:sz w:val="32"/>
          <w:szCs w:val="32"/>
          <w:highlight w:val="none"/>
        </w:rPr>
      </w:pPr>
      <w:r>
        <w:rPr>
          <w:rFonts w:hint="eastAsia" w:ascii="仿宋" w:hAnsi="仿宋" w:eastAsia="仿宋"/>
          <w:b/>
          <w:bCs/>
          <w:kern w:val="0"/>
          <w:sz w:val="32"/>
          <w:szCs w:val="32"/>
          <w:highlight w:val="none"/>
        </w:rPr>
        <w:t>价格响应文件</w:t>
      </w:r>
    </w:p>
    <w:p w14:paraId="5F03C949">
      <w:pPr>
        <w:widowControl/>
        <w:spacing w:before="100" w:beforeAutospacing="1" w:after="100" w:afterAutospacing="1" w:line="360" w:lineRule="auto"/>
        <w:jc w:val="center"/>
        <w:rPr>
          <w:rFonts w:hint="default" w:ascii="仿宋" w:hAnsi="仿宋" w:eastAsia="仿宋"/>
          <w:b/>
          <w:bCs/>
          <w:kern w:val="0"/>
          <w:sz w:val="32"/>
          <w:szCs w:val="32"/>
          <w:highlight w:val="none"/>
          <w:lang w:val="en-US" w:eastAsia="zh-CN"/>
        </w:rPr>
      </w:pPr>
      <w:r>
        <w:rPr>
          <w:rFonts w:hint="eastAsia" w:ascii="仿宋" w:hAnsi="仿宋" w:eastAsia="仿宋"/>
          <w:b/>
          <w:bCs/>
          <w:kern w:val="0"/>
          <w:sz w:val="32"/>
          <w:szCs w:val="32"/>
          <w:highlight w:val="none"/>
          <w:lang w:val="en-US" w:eastAsia="zh-CN"/>
        </w:rPr>
        <w:t>1.</w:t>
      </w:r>
      <w:r>
        <w:rPr>
          <w:rFonts w:hint="eastAsia" w:ascii="仿宋" w:hAnsi="仿宋" w:eastAsia="仿宋"/>
          <w:b/>
          <w:bCs/>
          <w:kern w:val="0"/>
          <w:sz w:val="32"/>
          <w:szCs w:val="32"/>
          <w:highlight w:val="none"/>
        </w:rPr>
        <w:t>报价总表</w:t>
      </w:r>
    </w:p>
    <w:p w14:paraId="1CE1923E">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供应商全称（加盖公章）：</w:t>
      </w:r>
    </w:p>
    <w:p w14:paraId="3F4119FA">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项目名称：</w:t>
      </w:r>
    </w:p>
    <w:p w14:paraId="3969DFDD">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项目编号：</w:t>
      </w:r>
    </w:p>
    <w:tbl>
      <w:tblPr>
        <w:tblStyle w:val="10"/>
        <w:tblW w:w="4999"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38"/>
        <w:gridCol w:w="4483"/>
      </w:tblGrid>
      <w:tr w14:paraId="4A726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9" w:type="dxa"/>
          </w:tcPr>
          <w:p w14:paraId="4D9102EC">
            <w:pPr>
              <w:spacing w:line="360" w:lineRule="auto"/>
              <w:jc w:val="center"/>
              <w:rPr>
                <w:rFonts w:ascii="仿宋" w:hAnsi="仿宋" w:eastAsia="仿宋"/>
                <w:kern w:val="0"/>
                <w:sz w:val="28"/>
                <w:szCs w:val="28"/>
                <w:highlight w:val="none"/>
              </w:rPr>
            </w:pPr>
            <w:r>
              <w:rPr>
                <w:rFonts w:hint="eastAsia" w:ascii="仿宋" w:hAnsi="仿宋" w:eastAsia="仿宋"/>
                <w:kern w:val="0"/>
                <w:sz w:val="28"/>
                <w:szCs w:val="28"/>
                <w:highlight w:val="none"/>
              </w:rPr>
              <w:t>磋商货物、服务名称</w:t>
            </w:r>
          </w:p>
        </w:tc>
        <w:tc>
          <w:tcPr>
            <w:tcW w:w="2630" w:type="dxa"/>
          </w:tcPr>
          <w:p w14:paraId="4353ACBB">
            <w:pPr>
              <w:spacing w:line="360" w:lineRule="auto"/>
              <w:jc w:val="center"/>
              <w:rPr>
                <w:rFonts w:ascii="仿宋" w:hAnsi="仿宋" w:eastAsia="仿宋"/>
                <w:kern w:val="0"/>
                <w:sz w:val="28"/>
                <w:szCs w:val="28"/>
                <w:highlight w:val="none"/>
              </w:rPr>
            </w:pPr>
            <w:r>
              <w:rPr>
                <w:rFonts w:hint="eastAsia" w:ascii="仿宋" w:hAnsi="仿宋" w:eastAsia="仿宋"/>
                <w:kern w:val="0"/>
                <w:sz w:val="28"/>
                <w:szCs w:val="28"/>
                <w:highlight w:val="none"/>
              </w:rPr>
              <w:t>磋商总报价</w:t>
            </w:r>
          </w:p>
        </w:tc>
      </w:tr>
      <w:tr w14:paraId="12BD1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2369" w:type="dxa"/>
          </w:tcPr>
          <w:p w14:paraId="6B31EABB">
            <w:pPr>
              <w:spacing w:line="360" w:lineRule="auto"/>
              <w:jc w:val="left"/>
              <w:rPr>
                <w:rFonts w:hint="eastAsia" w:ascii="仿宋" w:hAnsi="仿宋" w:eastAsia="仿宋"/>
                <w:kern w:val="0"/>
                <w:sz w:val="28"/>
                <w:szCs w:val="28"/>
                <w:highlight w:val="none"/>
                <w:lang w:eastAsia="zh-CN"/>
              </w:rPr>
            </w:pPr>
            <w:r>
              <w:rPr>
                <w:rFonts w:hint="eastAsia" w:ascii="仿宋" w:hAnsi="仿宋" w:eastAsia="仿宋"/>
                <w:kern w:val="0"/>
                <w:sz w:val="28"/>
                <w:szCs w:val="28"/>
                <w:highlight w:val="none"/>
                <w:lang w:eastAsia="zh-CN"/>
              </w:rPr>
              <w:t>江苏省南通卫生高等职业技术学校新校区建设前期咨询服务项目</w:t>
            </w:r>
          </w:p>
        </w:tc>
        <w:tc>
          <w:tcPr>
            <w:tcW w:w="2630" w:type="dxa"/>
          </w:tcPr>
          <w:p w14:paraId="33D8A572">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大写：</w:t>
            </w:r>
          </w:p>
          <w:p w14:paraId="076F142B">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小写：        元（人民币）</w:t>
            </w:r>
          </w:p>
        </w:tc>
      </w:tr>
    </w:tbl>
    <w:p w14:paraId="0A8254CF">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日期：</w:t>
      </w:r>
    </w:p>
    <w:p w14:paraId="48E13A38">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填写说明：</w:t>
      </w:r>
    </w:p>
    <w:p w14:paraId="7950D524">
      <w:pPr>
        <w:spacing w:line="360" w:lineRule="auto"/>
        <w:rPr>
          <w:rFonts w:ascii="仿宋" w:hAnsi="仿宋" w:eastAsia="仿宋"/>
          <w:kern w:val="0"/>
          <w:sz w:val="28"/>
          <w:szCs w:val="28"/>
          <w:highlight w:val="none"/>
        </w:rPr>
      </w:pPr>
      <w:r>
        <w:rPr>
          <w:rFonts w:hint="eastAsia" w:ascii="仿宋" w:hAnsi="仿宋" w:eastAsia="仿宋"/>
          <w:kern w:val="0"/>
          <w:sz w:val="28"/>
          <w:szCs w:val="28"/>
          <w:highlight w:val="none"/>
        </w:rPr>
        <w:t>1</w:t>
      </w:r>
      <w:r>
        <w:rPr>
          <w:rFonts w:hint="eastAsia" w:ascii="仿宋" w:hAnsi="仿宋" w:eastAsia="仿宋"/>
          <w:kern w:val="0"/>
          <w:sz w:val="28"/>
          <w:szCs w:val="28"/>
          <w:highlight w:val="none"/>
          <w:lang w:eastAsia="zh-CN"/>
        </w:rPr>
        <w:t>.</w:t>
      </w:r>
      <w:r>
        <w:rPr>
          <w:rFonts w:hint="eastAsia" w:ascii="仿宋" w:hAnsi="仿宋" w:eastAsia="仿宋"/>
          <w:kern w:val="0"/>
          <w:sz w:val="28"/>
          <w:szCs w:val="28"/>
          <w:highlight w:val="none"/>
        </w:rPr>
        <w:t>报价总表必须加盖供应商公章（复印件无效）。</w:t>
      </w:r>
    </w:p>
    <w:p w14:paraId="59FC5A16">
      <w:pPr>
        <w:spacing w:line="360" w:lineRule="auto"/>
        <w:rPr>
          <w:rFonts w:hint="eastAsia" w:ascii="仿宋" w:hAnsi="仿宋" w:eastAsia="仿宋"/>
          <w:kern w:val="0"/>
          <w:sz w:val="28"/>
          <w:szCs w:val="28"/>
          <w:highlight w:val="none"/>
        </w:rPr>
      </w:pPr>
    </w:p>
    <w:p w14:paraId="4DCA49DD">
      <w:pPr>
        <w:snapToGrid w:val="0"/>
        <w:spacing w:line="360" w:lineRule="auto"/>
        <w:ind w:firstLine="540" w:firstLineChars="192"/>
        <w:contextualSpacing/>
        <w:rPr>
          <w:rFonts w:ascii="仿宋" w:hAnsi="仿宋" w:eastAsia="仿宋"/>
          <w:b/>
          <w:kern w:val="0"/>
          <w:sz w:val="28"/>
          <w:szCs w:val="28"/>
          <w:highlight w:val="none"/>
        </w:rPr>
      </w:pPr>
    </w:p>
    <w:p w14:paraId="0F4FF6E3">
      <w:pPr>
        <w:snapToGrid w:val="0"/>
        <w:spacing w:line="360" w:lineRule="auto"/>
        <w:ind w:firstLine="540" w:firstLineChars="192"/>
        <w:contextualSpacing/>
        <w:rPr>
          <w:rFonts w:ascii="仿宋" w:hAnsi="仿宋" w:eastAsia="仿宋"/>
          <w:b/>
          <w:kern w:val="0"/>
          <w:sz w:val="28"/>
          <w:szCs w:val="28"/>
          <w:highlight w:val="none"/>
        </w:rPr>
      </w:pPr>
    </w:p>
    <w:p w14:paraId="7D4700D8">
      <w:pPr>
        <w:snapToGrid w:val="0"/>
        <w:spacing w:line="360" w:lineRule="auto"/>
        <w:jc w:val="center"/>
        <w:rPr>
          <w:rFonts w:hint="eastAsia" w:ascii="仿宋" w:hAnsi="仿宋" w:eastAsia="仿宋" w:cs="Times New Roman"/>
          <w:b/>
          <w:kern w:val="2"/>
          <w:sz w:val="32"/>
          <w:szCs w:val="32"/>
          <w:highlight w:val="none"/>
          <w:lang w:val="en-US" w:eastAsia="zh-CN" w:bidi="ar"/>
        </w:rPr>
      </w:pPr>
    </w:p>
    <w:p w14:paraId="7F4369D2">
      <w:pPr>
        <w:snapToGrid w:val="0"/>
        <w:spacing w:line="360" w:lineRule="auto"/>
        <w:jc w:val="center"/>
        <w:rPr>
          <w:rFonts w:hint="eastAsia" w:ascii="仿宋" w:hAnsi="仿宋" w:eastAsia="仿宋" w:cs="Times New Roman"/>
          <w:b/>
          <w:kern w:val="2"/>
          <w:sz w:val="32"/>
          <w:szCs w:val="32"/>
          <w:highlight w:val="none"/>
          <w:lang w:val="en-US" w:eastAsia="zh-CN" w:bidi="ar"/>
        </w:rPr>
      </w:pPr>
    </w:p>
    <w:p w14:paraId="69108007">
      <w:pPr>
        <w:snapToGrid w:val="0"/>
        <w:spacing w:line="360" w:lineRule="auto"/>
        <w:jc w:val="center"/>
        <w:rPr>
          <w:rFonts w:hint="eastAsia" w:ascii="仿宋" w:hAnsi="仿宋" w:eastAsia="仿宋" w:cs="Times New Roman"/>
          <w:b/>
          <w:kern w:val="2"/>
          <w:sz w:val="32"/>
          <w:szCs w:val="32"/>
          <w:highlight w:val="none"/>
          <w:lang w:val="en-US" w:eastAsia="zh-CN" w:bidi="ar"/>
        </w:rPr>
      </w:pPr>
    </w:p>
    <w:p w14:paraId="2BBF4E83">
      <w:pPr>
        <w:snapToGrid w:val="0"/>
        <w:spacing w:line="360" w:lineRule="auto"/>
        <w:jc w:val="center"/>
        <w:rPr>
          <w:rFonts w:hint="eastAsia" w:ascii="仿宋" w:hAnsi="仿宋" w:eastAsia="仿宋" w:cs="Times New Roman"/>
          <w:b/>
          <w:kern w:val="2"/>
          <w:sz w:val="32"/>
          <w:szCs w:val="32"/>
          <w:highlight w:val="none"/>
          <w:lang w:val="en-US" w:eastAsia="zh-CN" w:bidi="ar"/>
        </w:rPr>
      </w:pPr>
    </w:p>
    <w:p w14:paraId="6F91F100">
      <w:pPr>
        <w:snapToGrid w:val="0"/>
        <w:spacing w:line="360" w:lineRule="auto"/>
        <w:jc w:val="center"/>
        <w:rPr>
          <w:rFonts w:hint="eastAsia" w:ascii="仿宋" w:hAnsi="仿宋" w:eastAsia="仿宋" w:cs="Times New Roman"/>
          <w:b/>
          <w:kern w:val="2"/>
          <w:sz w:val="32"/>
          <w:szCs w:val="32"/>
          <w:highlight w:val="none"/>
          <w:lang w:val="en-US" w:eastAsia="zh-CN" w:bidi="ar"/>
        </w:rPr>
      </w:pPr>
    </w:p>
    <w:p w14:paraId="2E1AE44E">
      <w:pPr>
        <w:snapToGrid w:val="0"/>
        <w:spacing w:line="360" w:lineRule="auto"/>
        <w:jc w:val="both"/>
        <w:rPr>
          <w:rFonts w:hint="eastAsia" w:ascii="仿宋" w:hAnsi="仿宋" w:eastAsia="仿宋" w:cs="Times New Roman"/>
          <w:b/>
          <w:kern w:val="2"/>
          <w:sz w:val="32"/>
          <w:szCs w:val="32"/>
          <w:highlight w:val="none"/>
          <w:lang w:val="en-US" w:eastAsia="zh-CN" w:bidi="ar"/>
        </w:rPr>
      </w:pPr>
    </w:p>
    <w:p w14:paraId="34320E33">
      <w:pPr>
        <w:snapToGrid w:val="0"/>
        <w:spacing w:line="360" w:lineRule="auto"/>
        <w:jc w:val="center"/>
        <w:rPr>
          <w:rFonts w:hint="default" w:ascii="仿宋" w:hAnsi="仿宋" w:eastAsia="仿宋" w:cs="Times New Roman"/>
          <w:b/>
          <w:kern w:val="2"/>
          <w:sz w:val="32"/>
          <w:szCs w:val="32"/>
          <w:highlight w:val="none"/>
          <w:lang w:val="en-US" w:eastAsia="zh-CN" w:bidi="ar"/>
        </w:rPr>
      </w:pPr>
      <w:r>
        <w:rPr>
          <w:rFonts w:hint="eastAsia" w:ascii="仿宋" w:hAnsi="仿宋" w:eastAsia="仿宋" w:cs="Times New Roman"/>
          <w:b/>
          <w:kern w:val="2"/>
          <w:sz w:val="32"/>
          <w:szCs w:val="32"/>
          <w:highlight w:val="none"/>
          <w:lang w:val="en-US" w:eastAsia="zh-CN" w:bidi="ar"/>
        </w:rPr>
        <w:t>2.分项报价表</w:t>
      </w:r>
    </w:p>
    <w:tbl>
      <w:tblPr>
        <w:tblStyle w:val="58"/>
        <w:tblpPr w:leftFromText="180" w:rightFromText="180" w:vertAnchor="text" w:horzAnchor="page" w:tblpX="1616" w:tblpY="974"/>
        <w:tblOverlap w:val="never"/>
        <w:tblW w:w="83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2872"/>
        <w:gridCol w:w="1277"/>
        <w:gridCol w:w="1659"/>
        <w:gridCol w:w="1709"/>
      </w:tblGrid>
      <w:tr w14:paraId="58C28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840" w:type="dxa"/>
            <w:vAlign w:val="center"/>
          </w:tcPr>
          <w:p w14:paraId="7C735BBE">
            <w:pPr>
              <w:spacing w:line="460" w:lineRule="exact"/>
              <w:rPr>
                <w:rFonts w:ascii="仿宋" w:hAnsi="仿宋" w:eastAsia="仿宋"/>
                <w:sz w:val="24"/>
              </w:rPr>
            </w:pPr>
            <w:r>
              <w:rPr>
                <w:rFonts w:hint="eastAsia" w:ascii="仿宋" w:hAnsi="仿宋" w:eastAsia="仿宋"/>
                <w:sz w:val="24"/>
              </w:rPr>
              <w:t>序号</w:t>
            </w:r>
          </w:p>
        </w:tc>
        <w:tc>
          <w:tcPr>
            <w:tcW w:w="2872" w:type="dxa"/>
            <w:vAlign w:val="center"/>
          </w:tcPr>
          <w:p w14:paraId="3C5EEB25">
            <w:pPr>
              <w:spacing w:line="460" w:lineRule="exact"/>
              <w:rPr>
                <w:rFonts w:hint="default" w:ascii="仿宋" w:hAnsi="仿宋" w:eastAsia="仿宋"/>
                <w:sz w:val="24"/>
                <w:lang w:val="en-US" w:eastAsia="zh-CN"/>
              </w:rPr>
            </w:pPr>
            <w:r>
              <w:rPr>
                <w:rFonts w:hint="eastAsia" w:ascii="仿宋" w:hAnsi="仿宋" w:eastAsia="仿宋"/>
                <w:sz w:val="24"/>
                <w:lang w:val="en-US" w:eastAsia="zh-CN"/>
              </w:rPr>
              <w:t>服务项目</w:t>
            </w:r>
          </w:p>
        </w:tc>
        <w:tc>
          <w:tcPr>
            <w:tcW w:w="1277" w:type="dxa"/>
            <w:vAlign w:val="center"/>
          </w:tcPr>
          <w:p w14:paraId="0AF7AEE4">
            <w:pPr>
              <w:spacing w:line="460" w:lineRule="exact"/>
              <w:rPr>
                <w:rFonts w:ascii="仿宋" w:hAnsi="仿宋" w:eastAsia="仿宋"/>
                <w:sz w:val="24"/>
              </w:rPr>
            </w:pPr>
            <w:r>
              <w:rPr>
                <w:rFonts w:hint="eastAsia" w:ascii="仿宋" w:hAnsi="仿宋" w:eastAsia="仿宋"/>
                <w:sz w:val="24"/>
              </w:rPr>
              <w:t>数量（</w:t>
            </w:r>
            <w:r>
              <w:rPr>
                <w:rFonts w:hint="eastAsia" w:ascii="仿宋" w:hAnsi="仿宋" w:eastAsia="仿宋"/>
                <w:sz w:val="24"/>
                <w:lang w:val="en-US" w:eastAsia="zh-CN"/>
              </w:rPr>
              <w:t>份</w:t>
            </w:r>
            <w:r>
              <w:rPr>
                <w:rFonts w:hint="eastAsia" w:ascii="仿宋" w:hAnsi="仿宋" w:eastAsia="仿宋"/>
                <w:sz w:val="24"/>
              </w:rPr>
              <w:t>）</w:t>
            </w:r>
          </w:p>
        </w:tc>
        <w:tc>
          <w:tcPr>
            <w:tcW w:w="1659" w:type="dxa"/>
            <w:vAlign w:val="center"/>
          </w:tcPr>
          <w:p w14:paraId="5E0763E6">
            <w:pPr>
              <w:spacing w:line="460" w:lineRule="exact"/>
              <w:rPr>
                <w:rFonts w:ascii="仿宋" w:hAnsi="仿宋" w:eastAsia="仿宋"/>
                <w:sz w:val="24"/>
              </w:rPr>
            </w:pPr>
            <w:r>
              <w:rPr>
                <w:rFonts w:hint="eastAsia" w:ascii="仿宋" w:hAnsi="仿宋" w:eastAsia="仿宋"/>
                <w:sz w:val="24"/>
              </w:rPr>
              <w:t>综合单价（元）</w:t>
            </w:r>
          </w:p>
        </w:tc>
        <w:tc>
          <w:tcPr>
            <w:tcW w:w="1709" w:type="dxa"/>
            <w:vAlign w:val="center"/>
          </w:tcPr>
          <w:p w14:paraId="03BDB73F">
            <w:pPr>
              <w:spacing w:line="460" w:lineRule="exact"/>
              <w:rPr>
                <w:rFonts w:ascii="仿宋" w:hAnsi="仿宋" w:eastAsia="仿宋"/>
                <w:sz w:val="24"/>
              </w:rPr>
            </w:pPr>
            <w:r>
              <w:rPr>
                <w:rFonts w:hint="eastAsia" w:ascii="仿宋" w:hAnsi="仿宋" w:eastAsia="仿宋"/>
                <w:sz w:val="24"/>
              </w:rPr>
              <w:t>综合合价（元）</w:t>
            </w:r>
          </w:p>
        </w:tc>
      </w:tr>
      <w:tr w14:paraId="63EDE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840" w:type="dxa"/>
            <w:vAlign w:val="center"/>
          </w:tcPr>
          <w:p w14:paraId="62A6F15A">
            <w:pPr>
              <w:spacing w:line="460" w:lineRule="exact"/>
              <w:jc w:val="center"/>
              <w:rPr>
                <w:rFonts w:ascii="仿宋" w:hAnsi="仿宋" w:eastAsia="仿宋"/>
                <w:sz w:val="24"/>
              </w:rPr>
            </w:pPr>
            <w:r>
              <w:rPr>
                <w:rFonts w:hint="eastAsia" w:ascii="仿宋" w:hAnsi="仿宋" w:eastAsia="仿宋"/>
                <w:sz w:val="24"/>
              </w:rPr>
              <w:t>1</w:t>
            </w:r>
          </w:p>
        </w:tc>
        <w:tc>
          <w:tcPr>
            <w:tcW w:w="2872" w:type="dxa"/>
            <w:vAlign w:val="center"/>
          </w:tcPr>
          <w:p w14:paraId="72E10D9B">
            <w:pPr>
              <w:spacing w:line="460" w:lineRule="exact"/>
              <w:rPr>
                <w:rFonts w:hint="default" w:ascii="仿宋" w:hAnsi="仿宋" w:eastAsia="仿宋"/>
                <w:color w:val="000000"/>
                <w:sz w:val="24"/>
                <w:lang w:val="en-US" w:eastAsia="zh-CN"/>
              </w:rPr>
            </w:pPr>
            <w:r>
              <w:rPr>
                <w:rFonts w:hint="eastAsia" w:ascii="仿宋" w:hAnsi="仿宋" w:eastAsia="仿宋"/>
                <w:color w:val="000000"/>
                <w:sz w:val="24"/>
                <w:lang w:val="en-US" w:eastAsia="zh-CN"/>
              </w:rPr>
              <w:t>项目建议书</w:t>
            </w:r>
          </w:p>
        </w:tc>
        <w:tc>
          <w:tcPr>
            <w:tcW w:w="1277" w:type="dxa"/>
            <w:vAlign w:val="center"/>
          </w:tcPr>
          <w:p w14:paraId="50A432F7">
            <w:pPr>
              <w:pStyle w:val="51"/>
              <w:spacing w:before="0" w:beforeAutospacing="0" w:after="0" w:afterAutospacing="0" w:line="460" w:lineRule="exact"/>
              <w:rPr>
                <w:rFonts w:hint="eastAsia" w:ascii="仿宋" w:hAnsi="仿宋" w:eastAsia="仿宋"/>
                <w:color w:val="000000"/>
                <w:kern w:val="2"/>
                <w:lang w:eastAsia="zh-CN"/>
              </w:rPr>
            </w:pPr>
            <w:r>
              <w:rPr>
                <w:rFonts w:hint="eastAsia" w:ascii="仿宋" w:hAnsi="仿宋" w:eastAsia="仿宋"/>
                <w:color w:val="000000"/>
                <w:kern w:val="2"/>
                <w:lang w:val="en-US" w:eastAsia="zh-CN"/>
              </w:rPr>
              <w:t>1</w:t>
            </w:r>
          </w:p>
        </w:tc>
        <w:tc>
          <w:tcPr>
            <w:tcW w:w="1659" w:type="dxa"/>
            <w:vAlign w:val="center"/>
          </w:tcPr>
          <w:p w14:paraId="541BF8AF">
            <w:pPr>
              <w:pStyle w:val="51"/>
              <w:spacing w:before="0" w:beforeAutospacing="0" w:after="0" w:afterAutospacing="0" w:line="460" w:lineRule="exact"/>
              <w:rPr>
                <w:rFonts w:ascii="仿宋" w:hAnsi="仿宋" w:eastAsia="仿宋"/>
                <w:color w:val="000000"/>
                <w:kern w:val="2"/>
              </w:rPr>
            </w:pPr>
          </w:p>
        </w:tc>
        <w:tc>
          <w:tcPr>
            <w:tcW w:w="1709" w:type="dxa"/>
            <w:vAlign w:val="center"/>
          </w:tcPr>
          <w:p w14:paraId="099D7468">
            <w:pPr>
              <w:pStyle w:val="51"/>
              <w:spacing w:before="0" w:beforeAutospacing="0" w:after="0" w:afterAutospacing="0" w:line="460" w:lineRule="exact"/>
              <w:rPr>
                <w:rFonts w:ascii="仿宋" w:hAnsi="仿宋" w:eastAsia="仿宋"/>
                <w:color w:val="000000"/>
                <w:kern w:val="2"/>
              </w:rPr>
            </w:pPr>
          </w:p>
        </w:tc>
      </w:tr>
      <w:tr w14:paraId="5461C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840" w:type="dxa"/>
            <w:vAlign w:val="center"/>
          </w:tcPr>
          <w:p w14:paraId="62BAC755">
            <w:pPr>
              <w:spacing w:line="460" w:lineRule="exact"/>
              <w:jc w:val="center"/>
              <w:rPr>
                <w:rFonts w:ascii="仿宋" w:hAnsi="仿宋" w:eastAsia="仿宋"/>
                <w:sz w:val="24"/>
              </w:rPr>
            </w:pPr>
            <w:r>
              <w:rPr>
                <w:rFonts w:hint="eastAsia" w:ascii="仿宋" w:hAnsi="仿宋" w:eastAsia="仿宋"/>
                <w:sz w:val="24"/>
              </w:rPr>
              <w:t>2</w:t>
            </w:r>
          </w:p>
        </w:tc>
        <w:tc>
          <w:tcPr>
            <w:tcW w:w="2872" w:type="dxa"/>
            <w:vAlign w:val="center"/>
          </w:tcPr>
          <w:p w14:paraId="53241F77">
            <w:pPr>
              <w:spacing w:line="460" w:lineRule="exact"/>
              <w:rPr>
                <w:rFonts w:hint="default" w:ascii="仿宋" w:hAnsi="仿宋" w:eastAsia="仿宋"/>
                <w:sz w:val="24"/>
                <w:lang w:val="en-US" w:eastAsia="zh-CN"/>
              </w:rPr>
            </w:pPr>
            <w:r>
              <w:rPr>
                <w:rFonts w:hint="eastAsia" w:ascii="仿宋" w:hAnsi="仿宋" w:eastAsia="仿宋"/>
                <w:sz w:val="24"/>
                <w:lang w:val="en-US" w:eastAsia="zh-CN"/>
              </w:rPr>
              <w:t>可行性研究报告</w:t>
            </w:r>
          </w:p>
        </w:tc>
        <w:tc>
          <w:tcPr>
            <w:tcW w:w="1277" w:type="dxa"/>
            <w:vAlign w:val="center"/>
          </w:tcPr>
          <w:p w14:paraId="0F012237">
            <w:pPr>
              <w:pStyle w:val="51"/>
              <w:spacing w:before="0" w:beforeAutospacing="0" w:after="0" w:afterAutospacing="0" w:line="460" w:lineRule="exact"/>
              <w:rPr>
                <w:rFonts w:hint="eastAsia" w:ascii="仿宋" w:hAnsi="仿宋" w:eastAsia="仿宋"/>
                <w:color w:val="000000"/>
                <w:kern w:val="2"/>
                <w:lang w:eastAsia="zh-CN"/>
              </w:rPr>
            </w:pPr>
            <w:r>
              <w:rPr>
                <w:rFonts w:hint="eastAsia" w:ascii="仿宋" w:hAnsi="仿宋" w:eastAsia="仿宋"/>
                <w:color w:val="000000"/>
                <w:kern w:val="2"/>
                <w:lang w:val="en-US" w:eastAsia="zh-CN"/>
              </w:rPr>
              <w:t>1</w:t>
            </w:r>
          </w:p>
        </w:tc>
        <w:tc>
          <w:tcPr>
            <w:tcW w:w="1659" w:type="dxa"/>
            <w:vAlign w:val="center"/>
          </w:tcPr>
          <w:p w14:paraId="554D2660">
            <w:pPr>
              <w:pStyle w:val="51"/>
              <w:spacing w:before="0" w:beforeAutospacing="0" w:after="0" w:afterAutospacing="0" w:line="460" w:lineRule="exact"/>
              <w:rPr>
                <w:rFonts w:ascii="仿宋" w:hAnsi="仿宋" w:eastAsia="仿宋"/>
                <w:color w:val="000000"/>
                <w:kern w:val="2"/>
              </w:rPr>
            </w:pPr>
          </w:p>
        </w:tc>
        <w:tc>
          <w:tcPr>
            <w:tcW w:w="1709" w:type="dxa"/>
            <w:vAlign w:val="center"/>
          </w:tcPr>
          <w:p w14:paraId="23DD461F">
            <w:pPr>
              <w:pStyle w:val="51"/>
              <w:spacing w:before="0" w:beforeAutospacing="0" w:after="0" w:afterAutospacing="0" w:line="460" w:lineRule="exact"/>
              <w:rPr>
                <w:rFonts w:ascii="仿宋" w:hAnsi="仿宋" w:eastAsia="仿宋"/>
                <w:color w:val="000000"/>
                <w:kern w:val="2"/>
              </w:rPr>
            </w:pPr>
          </w:p>
        </w:tc>
      </w:tr>
      <w:tr w14:paraId="5EBA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89" w:type="dxa"/>
            <w:gridSpan w:val="3"/>
            <w:vAlign w:val="center"/>
          </w:tcPr>
          <w:p w14:paraId="6C69162C">
            <w:pPr>
              <w:pStyle w:val="51"/>
              <w:spacing w:before="0" w:beforeAutospacing="0" w:after="0" w:afterAutospacing="0" w:line="460" w:lineRule="exact"/>
              <w:jc w:val="center"/>
              <w:rPr>
                <w:rFonts w:ascii="仿宋" w:hAnsi="仿宋" w:eastAsia="仿宋"/>
                <w:color w:val="000000"/>
                <w:kern w:val="2"/>
              </w:rPr>
            </w:pPr>
            <w:r>
              <w:rPr>
                <w:rFonts w:hint="eastAsia" w:ascii="仿宋" w:hAnsi="仿宋" w:eastAsia="仿宋"/>
                <w:color w:val="000000"/>
                <w:kern w:val="2"/>
              </w:rPr>
              <w:t>合计（元）</w:t>
            </w:r>
          </w:p>
        </w:tc>
        <w:tc>
          <w:tcPr>
            <w:tcW w:w="1659" w:type="dxa"/>
            <w:vAlign w:val="center"/>
          </w:tcPr>
          <w:p w14:paraId="6C880F9E">
            <w:pPr>
              <w:pStyle w:val="51"/>
              <w:spacing w:before="0" w:beforeAutospacing="0" w:after="0" w:afterAutospacing="0" w:line="460" w:lineRule="exact"/>
              <w:rPr>
                <w:rFonts w:ascii="仿宋" w:hAnsi="仿宋" w:eastAsia="仿宋"/>
                <w:color w:val="000000"/>
                <w:kern w:val="2"/>
              </w:rPr>
            </w:pPr>
          </w:p>
        </w:tc>
        <w:tc>
          <w:tcPr>
            <w:tcW w:w="1709" w:type="dxa"/>
            <w:vAlign w:val="center"/>
          </w:tcPr>
          <w:p w14:paraId="7952E2C5">
            <w:pPr>
              <w:pStyle w:val="51"/>
              <w:spacing w:before="0" w:beforeAutospacing="0" w:after="0" w:afterAutospacing="0" w:line="460" w:lineRule="exact"/>
              <w:rPr>
                <w:rFonts w:ascii="仿宋" w:hAnsi="仿宋" w:eastAsia="仿宋"/>
                <w:color w:val="000000"/>
                <w:kern w:val="2"/>
              </w:rPr>
            </w:pPr>
          </w:p>
        </w:tc>
      </w:tr>
    </w:tbl>
    <w:p w14:paraId="17C23018">
      <w:pPr>
        <w:pStyle w:val="73"/>
        <w:rPr>
          <w:rFonts w:ascii="仿宋" w:hAnsi="仿宋" w:eastAsia="仿宋"/>
          <w:b/>
          <w:sz w:val="32"/>
          <w:szCs w:val="32"/>
          <w:highlight w:val="none"/>
          <w:lang w:bidi="ar"/>
        </w:rPr>
      </w:pPr>
    </w:p>
    <w:p w14:paraId="069E1969">
      <w:pPr>
        <w:pStyle w:val="120"/>
        <w:keepNext w:val="0"/>
        <w:keepLines w:val="0"/>
        <w:pageBreakBefore w:val="0"/>
        <w:widowControl w:val="0"/>
        <w:kinsoku/>
        <w:wordWrap/>
        <w:overflowPunct/>
        <w:topLinePunct w:val="0"/>
        <w:autoSpaceDE/>
        <w:autoSpaceDN/>
        <w:bidi w:val="0"/>
        <w:adjustRightInd/>
        <w:snapToGrid/>
        <w:ind w:firstLine="551" w:firstLineChars="196"/>
        <w:textAlignment w:val="auto"/>
        <w:rPr>
          <w:rFonts w:hint="eastAsia" w:ascii="仿宋" w:hAnsi="仿宋" w:eastAsia="仿宋" w:cs="仿宋"/>
          <w:sz w:val="28"/>
          <w:szCs w:val="28"/>
          <w:highlight w:val="none"/>
        </w:rPr>
      </w:pPr>
    </w:p>
    <w:p w14:paraId="35EDDE5E">
      <w:pPr>
        <w:snapToGrid w:val="0"/>
        <w:spacing w:line="360" w:lineRule="auto"/>
        <w:ind w:firstLine="560" w:firstLineChars="200"/>
        <w:jc w:val="right"/>
        <w:rPr>
          <w:rFonts w:ascii="仿宋" w:hAnsi="仿宋" w:eastAsia="仿宋"/>
          <w:sz w:val="28"/>
          <w:szCs w:val="28"/>
          <w:highlight w:val="none"/>
          <w:lang w:bidi="ar"/>
        </w:rPr>
      </w:pPr>
      <w:r>
        <w:rPr>
          <w:rFonts w:hint="eastAsia" w:ascii="仿宋" w:hAnsi="仿宋" w:eastAsia="仿宋"/>
          <w:sz w:val="28"/>
          <w:szCs w:val="28"/>
          <w:highlight w:val="none"/>
          <w:lang w:bidi="ar"/>
        </w:rPr>
        <w:t>供应商名称（盖章）：</w:t>
      </w:r>
    </w:p>
    <w:p w14:paraId="37B759F9">
      <w:pPr>
        <w:snapToGrid w:val="0"/>
        <w:spacing w:line="360" w:lineRule="auto"/>
        <w:ind w:firstLine="560" w:firstLineChars="200"/>
        <w:jc w:val="right"/>
        <w:rPr>
          <w:rFonts w:ascii="仿宋" w:hAnsi="仿宋" w:eastAsia="仿宋"/>
          <w:sz w:val="28"/>
          <w:szCs w:val="28"/>
          <w:highlight w:val="none"/>
          <w:lang w:bidi="ar"/>
        </w:rPr>
      </w:pPr>
      <w:r>
        <w:rPr>
          <w:rFonts w:hint="eastAsia" w:ascii="仿宋" w:hAnsi="仿宋" w:eastAsia="仿宋"/>
          <w:sz w:val="28"/>
          <w:szCs w:val="28"/>
          <w:highlight w:val="none"/>
          <w:lang w:bidi="ar"/>
        </w:rPr>
        <w:t>法定代表人或授权委托人（签字或盖章）：</w:t>
      </w:r>
    </w:p>
    <w:p w14:paraId="6F86A2AF">
      <w:pPr>
        <w:snapToGrid w:val="0"/>
        <w:spacing w:line="360" w:lineRule="auto"/>
        <w:ind w:firstLine="560" w:firstLineChars="200"/>
        <w:jc w:val="right"/>
        <w:rPr>
          <w:rFonts w:ascii="仿宋" w:hAnsi="仿宋" w:eastAsia="仿宋"/>
          <w:sz w:val="32"/>
          <w:szCs w:val="32"/>
          <w:highlight w:val="none"/>
        </w:rPr>
      </w:pPr>
      <w:r>
        <w:rPr>
          <w:rFonts w:hint="eastAsia" w:ascii="仿宋" w:hAnsi="仿宋" w:eastAsia="仿宋"/>
          <w:sz w:val="28"/>
          <w:szCs w:val="28"/>
          <w:highlight w:val="none"/>
          <w:lang w:bidi="ar"/>
        </w:rPr>
        <w:t>日期：</w:t>
      </w:r>
    </w:p>
    <w:p w14:paraId="0F9B0FD2">
      <w:pPr>
        <w:spacing w:before="240" w:line="360" w:lineRule="auto"/>
        <w:jc w:val="center"/>
        <w:rPr>
          <w:rFonts w:hint="eastAsia" w:ascii="仿宋" w:hAnsi="仿宋" w:eastAsia="仿宋"/>
          <w:b/>
          <w:sz w:val="32"/>
          <w:szCs w:val="32"/>
          <w:highlight w:val="none"/>
          <w:lang w:bidi="ar"/>
        </w:rPr>
      </w:pPr>
    </w:p>
    <w:p w14:paraId="44425FAB">
      <w:pPr>
        <w:spacing w:before="240" w:line="360" w:lineRule="auto"/>
        <w:jc w:val="center"/>
        <w:rPr>
          <w:rFonts w:hint="eastAsia" w:ascii="仿宋" w:hAnsi="仿宋" w:eastAsia="仿宋"/>
          <w:b/>
          <w:sz w:val="32"/>
          <w:szCs w:val="32"/>
          <w:highlight w:val="none"/>
          <w:lang w:bidi="ar"/>
        </w:rPr>
      </w:pPr>
    </w:p>
    <w:p w14:paraId="7F74D549">
      <w:pPr>
        <w:spacing w:before="240" w:line="360" w:lineRule="auto"/>
        <w:jc w:val="center"/>
        <w:rPr>
          <w:rFonts w:hint="eastAsia" w:ascii="仿宋" w:hAnsi="仿宋" w:eastAsia="仿宋"/>
          <w:b/>
          <w:sz w:val="32"/>
          <w:szCs w:val="32"/>
          <w:highlight w:val="none"/>
          <w:lang w:bidi="ar"/>
        </w:rPr>
      </w:pPr>
    </w:p>
    <w:p w14:paraId="0654C91D">
      <w:pPr>
        <w:spacing w:before="240" w:line="360" w:lineRule="auto"/>
        <w:jc w:val="center"/>
        <w:rPr>
          <w:rFonts w:hint="eastAsia" w:ascii="仿宋" w:hAnsi="仿宋" w:eastAsia="仿宋"/>
          <w:b/>
          <w:sz w:val="32"/>
          <w:szCs w:val="32"/>
          <w:highlight w:val="none"/>
          <w:lang w:bidi="ar"/>
        </w:rPr>
      </w:pPr>
    </w:p>
    <w:p w14:paraId="7C8D2AD3">
      <w:pPr>
        <w:spacing w:before="240" w:line="360" w:lineRule="auto"/>
        <w:jc w:val="center"/>
        <w:rPr>
          <w:rFonts w:hint="eastAsia" w:ascii="仿宋" w:hAnsi="仿宋" w:eastAsia="仿宋"/>
          <w:b/>
          <w:sz w:val="32"/>
          <w:szCs w:val="32"/>
          <w:highlight w:val="none"/>
          <w:lang w:bidi="ar"/>
        </w:rPr>
      </w:pPr>
    </w:p>
    <w:p w14:paraId="45661D05">
      <w:pPr>
        <w:spacing w:before="240" w:line="360" w:lineRule="auto"/>
        <w:jc w:val="center"/>
        <w:rPr>
          <w:rFonts w:hint="eastAsia" w:ascii="仿宋" w:hAnsi="仿宋" w:eastAsia="仿宋"/>
          <w:b/>
          <w:sz w:val="32"/>
          <w:szCs w:val="32"/>
          <w:highlight w:val="none"/>
          <w:lang w:bidi="ar"/>
        </w:rPr>
      </w:pPr>
    </w:p>
    <w:p w14:paraId="108BAD90">
      <w:pPr>
        <w:spacing w:before="240" w:line="360" w:lineRule="auto"/>
        <w:jc w:val="center"/>
        <w:rPr>
          <w:rFonts w:hint="eastAsia" w:ascii="仿宋" w:hAnsi="仿宋" w:eastAsia="仿宋"/>
          <w:b/>
          <w:sz w:val="32"/>
          <w:szCs w:val="32"/>
          <w:highlight w:val="none"/>
          <w:lang w:bidi="ar"/>
        </w:rPr>
      </w:pPr>
    </w:p>
    <w:p w14:paraId="34BE91DA">
      <w:pPr>
        <w:spacing w:before="240" w:line="360" w:lineRule="auto"/>
        <w:jc w:val="center"/>
        <w:rPr>
          <w:rFonts w:hint="eastAsia" w:ascii="仿宋" w:hAnsi="仿宋" w:eastAsia="仿宋"/>
          <w:b/>
          <w:sz w:val="32"/>
          <w:szCs w:val="32"/>
          <w:highlight w:val="none"/>
          <w:lang w:bidi="ar"/>
        </w:rPr>
      </w:pPr>
    </w:p>
    <w:p w14:paraId="04DD438D">
      <w:pPr>
        <w:spacing w:before="240" w:line="360" w:lineRule="auto"/>
        <w:jc w:val="both"/>
        <w:rPr>
          <w:rFonts w:hint="eastAsia" w:ascii="仿宋" w:hAnsi="仿宋" w:eastAsia="仿宋"/>
          <w:b/>
          <w:sz w:val="32"/>
          <w:szCs w:val="32"/>
          <w:highlight w:val="none"/>
          <w:lang w:bidi="ar"/>
        </w:rPr>
      </w:pPr>
    </w:p>
    <w:p w14:paraId="1827136D">
      <w:pPr>
        <w:spacing w:before="240" w:line="360" w:lineRule="auto"/>
        <w:jc w:val="center"/>
        <w:rPr>
          <w:rFonts w:ascii="仿宋" w:hAnsi="仿宋" w:eastAsia="仿宋"/>
          <w:b/>
          <w:sz w:val="32"/>
          <w:szCs w:val="32"/>
          <w:highlight w:val="none"/>
          <w:lang w:bidi="ar"/>
        </w:rPr>
      </w:pPr>
      <w:r>
        <w:rPr>
          <w:rFonts w:hint="eastAsia" w:ascii="仿宋" w:hAnsi="仿宋" w:eastAsia="仿宋"/>
          <w:b/>
          <w:sz w:val="32"/>
          <w:szCs w:val="32"/>
          <w:highlight w:val="none"/>
          <w:lang w:val="en-US" w:eastAsia="zh-CN" w:bidi="ar"/>
        </w:rPr>
        <w:t>3.</w:t>
      </w:r>
      <w:r>
        <w:rPr>
          <w:rFonts w:hint="eastAsia" w:ascii="仿宋" w:hAnsi="仿宋" w:eastAsia="仿宋"/>
          <w:b/>
          <w:sz w:val="32"/>
          <w:szCs w:val="32"/>
          <w:highlight w:val="none"/>
          <w:lang w:bidi="ar"/>
        </w:rPr>
        <w:t>供应商信用承诺书</w:t>
      </w:r>
    </w:p>
    <w:p w14:paraId="048FBECB">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为营造公开、公平、公正的公共资源交易环境，树立诚信守法的投标人形象，本人代表本单位作出以下承诺：</w:t>
      </w:r>
    </w:p>
    <w:p w14:paraId="46DF3F65">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2FCD564C">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二、严格依照国家和省、市、县关于政府采购等方面的法律、法规、规章、规范性文件，参加公共资源交易招标投标活动；积极履行社会责任，促进廉政建设；</w:t>
      </w:r>
    </w:p>
    <w:p w14:paraId="56C174D6">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三、严格遵守即时信息公示规定，及时更新公共资源交易中心主体信息库中信息；</w:t>
      </w:r>
    </w:p>
    <w:p w14:paraId="34614B38">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四、自我约束、自我管理，守合同、重信用，不参与围标串标、弄虚作假、骗取中标、干扰评标、违约毁约、恶意投诉等行为，主动维护公共资源交易招标投标的良好秩序；</w:t>
      </w:r>
    </w:p>
    <w:p w14:paraId="1E5C6E7B">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16A4469C">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六、自觉接受政府部门、行业组织、社会公众、新闻舆论等监督；</w:t>
      </w:r>
    </w:p>
    <w:p w14:paraId="7788A07D">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七、上述承诺已向本单位员工作了宣传教育；</w:t>
      </w:r>
    </w:p>
    <w:p w14:paraId="4D8A9B4D">
      <w:pPr>
        <w:tabs>
          <w:tab w:val="left" w:pos="4860"/>
        </w:tabs>
        <w:spacing w:line="360" w:lineRule="auto"/>
        <w:ind w:right="1560"/>
        <w:jc w:val="left"/>
        <w:rPr>
          <w:rFonts w:ascii="仿宋" w:hAnsi="仿宋" w:eastAsia="仿宋"/>
          <w:b/>
          <w:kern w:val="0"/>
          <w:sz w:val="24"/>
          <w:highlight w:val="none"/>
          <w:lang w:val="zh-CN" w:bidi="ar"/>
        </w:rPr>
      </w:pPr>
      <w:r>
        <w:rPr>
          <w:rFonts w:hint="eastAsia" w:ascii="仿宋" w:hAnsi="仿宋" w:eastAsia="仿宋"/>
          <w:b/>
          <w:kern w:val="0"/>
          <w:sz w:val="24"/>
          <w:highlight w:val="none"/>
          <w:lang w:val="zh-CN" w:bidi="ar"/>
        </w:rPr>
        <w:t>如有违反上述承诺的不良行为，本单位同意将其予以上网公示。</w:t>
      </w:r>
    </w:p>
    <w:p w14:paraId="460C4D54">
      <w:pPr>
        <w:spacing w:line="360" w:lineRule="auto"/>
        <w:ind w:firstLine="3080" w:firstLineChars="1100"/>
        <w:rPr>
          <w:rFonts w:ascii="仿宋" w:hAnsi="仿宋" w:eastAsia="仿宋"/>
          <w:sz w:val="28"/>
          <w:szCs w:val="28"/>
          <w:highlight w:val="none"/>
        </w:rPr>
      </w:pPr>
      <w:r>
        <w:rPr>
          <w:rFonts w:hint="eastAsia" w:ascii="仿宋" w:hAnsi="仿宋" w:eastAsia="仿宋"/>
          <w:sz w:val="28"/>
          <w:szCs w:val="28"/>
          <w:highlight w:val="none"/>
        </w:rPr>
        <w:t xml:space="preserve">  </w:t>
      </w:r>
    </w:p>
    <w:p w14:paraId="23E80A90">
      <w:pPr>
        <w:spacing w:line="360" w:lineRule="auto"/>
        <w:ind w:firstLine="3080" w:firstLineChars="1100"/>
        <w:rPr>
          <w:rFonts w:ascii="仿宋" w:hAnsi="仿宋" w:eastAsia="仿宋"/>
          <w:kern w:val="0"/>
          <w:sz w:val="28"/>
          <w:szCs w:val="28"/>
          <w:highlight w:val="none"/>
          <w:lang w:val="zh-CN" w:bidi="ar"/>
        </w:rPr>
      </w:pPr>
      <w:r>
        <w:rPr>
          <w:rFonts w:hint="eastAsia" w:ascii="仿宋" w:hAnsi="仿宋" w:eastAsia="仿宋"/>
          <w:kern w:val="0"/>
          <w:sz w:val="28"/>
          <w:szCs w:val="28"/>
          <w:highlight w:val="none"/>
          <w:lang w:val="zh-CN" w:bidi="ar"/>
        </w:rPr>
        <w:t>投标供应商全称(盖公章)：</w:t>
      </w:r>
    </w:p>
    <w:p w14:paraId="3A079503">
      <w:pPr>
        <w:spacing w:line="360" w:lineRule="auto"/>
        <w:ind w:firstLine="3080" w:firstLineChars="1100"/>
        <w:rPr>
          <w:rFonts w:ascii="仿宋" w:hAnsi="仿宋" w:eastAsia="仿宋"/>
          <w:kern w:val="0"/>
          <w:sz w:val="28"/>
          <w:szCs w:val="28"/>
          <w:highlight w:val="none"/>
          <w:lang w:val="zh-CN" w:bidi="ar"/>
        </w:rPr>
      </w:pPr>
      <w:r>
        <w:rPr>
          <w:rFonts w:hint="eastAsia" w:ascii="仿宋" w:hAnsi="仿宋" w:eastAsia="仿宋"/>
          <w:kern w:val="0"/>
          <w:sz w:val="28"/>
          <w:szCs w:val="28"/>
          <w:highlight w:val="none"/>
          <w:lang w:val="zh-CN" w:bidi="ar"/>
        </w:rPr>
        <w:t>法定代表人（签字或盖章）：</w:t>
      </w:r>
    </w:p>
    <w:p w14:paraId="435DF04D">
      <w:pPr>
        <w:spacing w:line="360" w:lineRule="auto"/>
        <w:ind w:firstLine="3080" w:firstLineChars="1100"/>
        <w:rPr>
          <w:rFonts w:ascii="仿宋" w:hAnsi="仿宋" w:eastAsia="仿宋"/>
          <w:kern w:val="0"/>
          <w:sz w:val="28"/>
          <w:szCs w:val="28"/>
          <w:highlight w:val="none"/>
          <w:lang w:val="zh-CN" w:bidi="ar"/>
        </w:rPr>
      </w:pPr>
      <w:r>
        <w:rPr>
          <w:rFonts w:hint="eastAsia" w:ascii="仿宋" w:hAnsi="仿宋" w:eastAsia="仿宋"/>
          <w:kern w:val="0"/>
          <w:sz w:val="28"/>
          <w:szCs w:val="28"/>
          <w:highlight w:val="none"/>
          <w:lang w:val="zh-CN" w:bidi="ar"/>
        </w:rPr>
        <w:t>时间：  年  月   日</w:t>
      </w:r>
    </w:p>
    <w:p w14:paraId="0DB8A6A2">
      <w:pPr>
        <w:spacing w:line="360" w:lineRule="auto"/>
        <w:rPr>
          <w:rFonts w:ascii="仿宋" w:hAnsi="仿宋" w:eastAsia="仿宋"/>
          <w:highlight w:val="none"/>
        </w:rPr>
      </w:pPr>
    </w:p>
    <w:p w14:paraId="30440EF7">
      <w:pPr>
        <w:spacing w:line="360" w:lineRule="auto"/>
        <w:rPr>
          <w:rFonts w:ascii="仿宋" w:hAnsi="仿宋" w:eastAsia="仿宋"/>
          <w:highlight w:val="none"/>
        </w:rPr>
      </w:pPr>
    </w:p>
    <w:p w14:paraId="034616ED">
      <w:pPr>
        <w:spacing w:line="360" w:lineRule="auto"/>
        <w:jc w:val="both"/>
        <w:rPr>
          <w:rFonts w:hint="eastAsia" w:ascii="仿宋" w:hAnsi="仿宋" w:eastAsia="仿宋"/>
          <w:bCs/>
          <w:sz w:val="40"/>
          <w:szCs w:val="40"/>
          <w:highlight w:val="none"/>
        </w:rPr>
      </w:pPr>
    </w:p>
    <w:p w14:paraId="0F136EC3">
      <w:pPr>
        <w:spacing w:line="360" w:lineRule="auto"/>
        <w:jc w:val="center"/>
        <w:rPr>
          <w:rFonts w:ascii="仿宋" w:hAnsi="仿宋" w:eastAsia="仿宋"/>
          <w:bCs/>
          <w:sz w:val="40"/>
          <w:szCs w:val="40"/>
          <w:highlight w:val="none"/>
        </w:rPr>
      </w:pPr>
      <w:r>
        <w:rPr>
          <w:rFonts w:hint="eastAsia" w:ascii="仿宋" w:hAnsi="仿宋" w:eastAsia="仿宋"/>
          <w:bCs/>
          <w:sz w:val="40"/>
          <w:szCs w:val="40"/>
          <w:highlight w:val="none"/>
        </w:rPr>
        <w:t>质疑函范本</w:t>
      </w:r>
    </w:p>
    <w:p w14:paraId="2A4BCF85">
      <w:pPr>
        <w:snapToGrid w:val="0"/>
        <w:spacing w:before="240" w:line="360" w:lineRule="auto"/>
        <w:rPr>
          <w:rFonts w:ascii="仿宋" w:hAnsi="仿宋" w:eastAsia="仿宋"/>
          <w:bCs/>
          <w:sz w:val="28"/>
          <w:szCs w:val="28"/>
          <w:highlight w:val="none"/>
        </w:rPr>
      </w:pPr>
      <w:r>
        <w:rPr>
          <w:rFonts w:hint="eastAsia" w:ascii="仿宋" w:hAnsi="仿宋" w:eastAsia="仿宋"/>
          <w:bCs/>
          <w:sz w:val="28"/>
          <w:szCs w:val="28"/>
          <w:highlight w:val="none"/>
        </w:rPr>
        <w:t>一、质疑供应商基本信息</w:t>
      </w:r>
    </w:p>
    <w:p w14:paraId="2B00B204">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质疑供应商：</w:t>
      </w:r>
    </w:p>
    <w:p w14:paraId="7F1A9147">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地址：邮编：</w:t>
      </w:r>
    </w:p>
    <w:p w14:paraId="775AC3A9">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联系人：联系电话：</w:t>
      </w:r>
    </w:p>
    <w:p w14:paraId="27B4D2B6">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授权代表：</w:t>
      </w:r>
    </w:p>
    <w:p w14:paraId="1E0B9076">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联系电话：</w:t>
      </w:r>
    </w:p>
    <w:p w14:paraId="3808AF40">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地址：邮编：</w:t>
      </w:r>
    </w:p>
    <w:p w14:paraId="176F1DAF">
      <w:pPr>
        <w:snapToGrid w:val="0"/>
        <w:spacing w:line="360" w:lineRule="auto"/>
        <w:rPr>
          <w:rFonts w:ascii="仿宋" w:hAnsi="仿宋" w:eastAsia="仿宋"/>
          <w:bCs/>
          <w:sz w:val="28"/>
          <w:szCs w:val="28"/>
          <w:highlight w:val="none"/>
        </w:rPr>
      </w:pPr>
      <w:r>
        <w:rPr>
          <w:rFonts w:hint="eastAsia" w:ascii="仿宋" w:hAnsi="仿宋" w:eastAsia="仿宋"/>
          <w:bCs/>
          <w:sz w:val="28"/>
          <w:szCs w:val="28"/>
          <w:highlight w:val="none"/>
        </w:rPr>
        <w:t>二、质疑项目基本情况</w:t>
      </w:r>
    </w:p>
    <w:p w14:paraId="613B9AAD">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质疑项目的名称：</w:t>
      </w:r>
    </w:p>
    <w:p w14:paraId="2FE01ED7">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质疑项目的编号：包号：</w:t>
      </w:r>
    </w:p>
    <w:p w14:paraId="27A9E6AC">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采购人名称：</w:t>
      </w:r>
    </w:p>
    <w:p w14:paraId="645C4CDC">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采购文件获取日期：</w:t>
      </w:r>
    </w:p>
    <w:p w14:paraId="54EFEA8C">
      <w:pPr>
        <w:snapToGrid w:val="0"/>
        <w:spacing w:line="360" w:lineRule="auto"/>
        <w:rPr>
          <w:rFonts w:ascii="仿宋" w:hAnsi="仿宋" w:eastAsia="仿宋"/>
          <w:bCs/>
          <w:sz w:val="28"/>
          <w:szCs w:val="28"/>
          <w:highlight w:val="none"/>
        </w:rPr>
      </w:pPr>
      <w:r>
        <w:rPr>
          <w:rFonts w:hint="eastAsia" w:ascii="仿宋" w:hAnsi="仿宋" w:eastAsia="仿宋"/>
          <w:bCs/>
          <w:sz w:val="28"/>
          <w:szCs w:val="28"/>
          <w:highlight w:val="none"/>
        </w:rPr>
        <w:t>三、质疑事项具体内容</w:t>
      </w:r>
    </w:p>
    <w:p w14:paraId="23387D8D">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质疑事项1：</w:t>
      </w:r>
    </w:p>
    <w:p w14:paraId="7B35CDB8">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事实依据：</w:t>
      </w:r>
    </w:p>
    <w:p w14:paraId="01B61FEA">
      <w:pPr>
        <w:snapToGrid w:val="0"/>
        <w:spacing w:line="360" w:lineRule="auto"/>
        <w:rPr>
          <w:rFonts w:ascii="仿宋" w:hAnsi="仿宋" w:eastAsia="仿宋"/>
          <w:sz w:val="28"/>
          <w:szCs w:val="28"/>
          <w:highlight w:val="none"/>
        </w:rPr>
      </w:pPr>
    </w:p>
    <w:p w14:paraId="68CD424E">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法律依据：</w:t>
      </w:r>
    </w:p>
    <w:p w14:paraId="623E89BF">
      <w:pPr>
        <w:snapToGrid w:val="0"/>
        <w:spacing w:line="360" w:lineRule="auto"/>
        <w:rPr>
          <w:rFonts w:ascii="仿宋" w:hAnsi="仿宋" w:eastAsia="仿宋"/>
          <w:sz w:val="28"/>
          <w:szCs w:val="28"/>
          <w:highlight w:val="none"/>
          <w:u w:val="dotted"/>
        </w:rPr>
      </w:pPr>
    </w:p>
    <w:p w14:paraId="3F16E98E">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质疑事项2</w:t>
      </w:r>
    </w:p>
    <w:p w14:paraId="088FA61C">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w:t>
      </w:r>
    </w:p>
    <w:p w14:paraId="4A248C48">
      <w:pPr>
        <w:snapToGrid w:val="0"/>
        <w:spacing w:line="360" w:lineRule="auto"/>
        <w:rPr>
          <w:rFonts w:ascii="仿宋" w:hAnsi="仿宋" w:eastAsia="仿宋"/>
          <w:bCs/>
          <w:sz w:val="28"/>
          <w:szCs w:val="28"/>
          <w:highlight w:val="none"/>
        </w:rPr>
      </w:pPr>
      <w:r>
        <w:rPr>
          <w:rFonts w:hint="eastAsia" w:ascii="仿宋" w:hAnsi="仿宋" w:eastAsia="仿宋"/>
          <w:bCs/>
          <w:sz w:val="28"/>
          <w:szCs w:val="28"/>
          <w:highlight w:val="none"/>
        </w:rPr>
        <w:t>四、与质疑事项相关的质疑请求</w:t>
      </w:r>
    </w:p>
    <w:p w14:paraId="664663B0">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请求：</w:t>
      </w:r>
    </w:p>
    <w:p w14:paraId="634959B4">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签字(签章)：                   公章：                      </w:t>
      </w:r>
    </w:p>
    <w:p w14:paraId="711848FB">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日期：    </w:t>
      </w:r>
    </w:p>
    <w:p w14:paraId="624D56C7">
      <w:pPr>
        <w:spacing w:line="360" w:lineRule="auto"/>
        <w:rPr>
          <w:rFonts w:ascii="仿宋" w:hAnsi="仿宋" w:eastAsia="仿宋"/>
          <w:b/>
          <w:sz w:val="28"/>
          <w:szCs w:val="28"/>
          <w:highlight w:val="none"/>
        </w:rPr>
      </w:pPr>
      <w:r>
        <w:rPr>
          <w:rFonts w:hint="eastAsia" w:ascii="仿宋" w:hAnsi="仿宋" w:eastAsia="仿宋"/>
          <w:b/>
          <w:sz w:val="28"/>
          <w:szCs w:val="28"/>
          <w:highlight w:val="none"/>
        </w:rPr>
        <w:t>质疑函制作说明：</w:t>
      </w:r>
    </w:p>
    <w:p w14:paraId="2C9C1CA2">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1.供应商提出质疑时，应提交质疑函和必要的证明材料。</w:t>
      </w:r>
    </w:p>
    <w:p w14:paraId="6D551DCE">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2.质疑供应商若委托代理人进行质疑的，质疑函应按要求列明“授权代表”的有关内容，并在附件中提交由质疑</w:t>
      </w:r>
      <w:r>
        <w:rPr>
          <w:rFonts w:hint="eastAsia" w:ascii="仿宋" w:hAnsi="仿宋" w:eastAsia="仿宋"/>
          <w:kern w:val="0"/>
          <w:sz w:val="28"/>
          <w:szCs w:val="28"/>
          <w:highlight w:val="none"/>
        </w:rPr>
        <w:t>供应商签署的授权委托书。授权委托书应载明代理人的姓名或者名称、代理事项、具体权限、期限和相关事项。</w:t>
      </w:r>
    </w:p>
    <w:p w14:paraId="49825A51">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3.质疑供应商若对项目的某一分包进行质疑，质疑函中应列明具体分包号。</w:t>
      </w:r>
    </w:p>
    <w:p w14:paraId="1F2CB3BC">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4.质疑函的质疑事项应具体、明确，并有必要的事实依据和法律依据。</w:t>
      </w:r>
    </w:p>
    <w:p w14:paraId="28FDEDE6">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5.质疑函的质疑请求应与质疑事项相关。</w:t>
      </w:r>
    </w:p>
    <w:p w14:paraId="649EC625">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7" w:h="16839"/>
      <w:pgMar w:top="1440" w:right="1800" w:bottom="1440" w:left="1800"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EU-F1">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DC53">
    <w:pPr>
      <w:spacing w:line="116" w:lineRule="exact"/>
      <w:ind w:firstLine="4183"/>
      <w:rPr>
        <w:rFonts w:ascii="Calibri" w:hAnsi="Calibri" w:eastAsia="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127F">
    <w:pPr>
      <w:pStyle w:val="45"/>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102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2A3B586">
                          <w:pPr>
                            <w:pStyle w:val="45"/>
                            <w:tabs>
                              <w:tab w:val="clear" w:pos="4153"/>
                              <w:tab w:val="clear" w:pos="8306"/>
                            </w:tabs>
                          </w:pPr>
                          <w:r>
                            <w:fldChar w:fldCharType="begin"/>
                          </w:r>
                          <w:r>
                            <w:instrText xml:space="preserve"> PAGE  \* MERGEFORMAT </w:instrText>
                          </w:r>
                          <w:r>
                            <w:fldChar w:fldCharType="separate"/>
                          </w:r>
                          <w:r>
                            <w:t>31</w:t>
                          </w:r>
                          <w:r>
                            <w:fldChar w:fldCharType="end"/>
                          </w:r>
                        </w:p>
                        <w:p w14:paraId="77D9FEF5"/>
                      </w:txbxContent>
                    </wps:txbx>
                    <wps:bodyPr rot="0" vert="horz" wrap="square" lIns="91440" tIns="45720" rIns="91440" bIns="45720" anchor="t" anchorCtr="0"/>
                  </wps:wsp>
                </a:graphicData>
              </a:graphic>
            </wp:anchor>
          </w:drawing>
        </mc:Choice>
        <mc:Fallback>
          <w:pict>
            <v:rect id="_x0000_s1028"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s21HoroBAACGAwAADgAAAAAAAAABACAAAAAiAQAAZHJzL2Uyb0RvYy54bWxQSwUGAAAA&#10;AAYABgBZAQAATgUAAAAA&#10;">
              <v:fill on="f" focussize="0,0"/>
              <v:stroke on="f"/>
              <v:imagedata o:title=""/>
              <o:lock v:ext="edit" aspectratio="f"/>
              <v:textbox>
                <w:txbxContent>
                  <w:p w14:paraId="32A3B586">
                    <w:pPr>
                      <w:pStyle w:val="45"/>
                      <w:tabs>
                        <w:tab w:val="clear" w:pos="4153"/>
                        <w:tab w:val="clear" w:pos="8306"/>
                      </w:tabs>
                    </w:pPr>
                    <w:r>
                      <w:fldChar w:fldCharType="begin"/>
                    </w:r>
                    <w:r>
                      <w:instrText xml:space="preserve"> PAGE  \* MERGEFORMAT </w:instrText>
                    </w:r>
                    <w:r>
                      <w:fldChar w:fldCharType="separate"/>
                    </w:r>
                    <w:r>
                      <w:t>31</w:t>
                    </w:r>
                    <w:r>
                      <w:fldChar w:fldCharType="end"/>
                    </w:r>
                  </w:p>
                  <w:p w14:paraId="77D9FEF5"/>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B681">
    <w:pPr>
      <w:pStyle w:val="47"/>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C488A">
    <w:pPr>
      <w:pStyle w:val="47"/>
      <w:pBdr>
        <w:bottom w:val="none" w:color="000000"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E0BA6"/>
    <w:multiLevelType w:val="singleLevel"/>
    <w:tmpl w:val="B1AE0BA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4901C8"/>
    <w:rsid w:val="0032534C"/>
    <w:rsid w:val="004901C8"/>
    <w:rsid w:val="0072440B"/>
    <w:rsid w:val="0079260E"/>
    <w:rsid w:val="00C50342"/>
    <w:rsid w:val="06BC7956"/>
    <w:rsid w:val="0D8B6B27"/>
    <w:rsid w:val="0E7E40C2"/>
    <w:rsid w:val="136415FC"/>
    <w:rsid w:val="17305C00"/>
    <w:rsid w:val="1BF574DA"/>
    <w:rsid w:val="22464852"/>
    <w:rsid w:val="259F15FA"/>
    <w:rsid w:val="27A00FCD"/>
    <w:rsid w:val="2EBC17CB"/>
    <w:rsid w:val="2F8719CD"/>
    <w:rsid w:val="2FFC44A6"/>
    <w:rsid w:val="31D96219"/>
    <w:rsid w:val="38546111"/>
    <w:rsid w:val="38C173B3"/>
    <w:rsid w:val="47A71278"/>
    <w:rsid w:val="47D514DD"/>
    <w:rsid w:val="63E15A37"/>
    <w:rsid w:val="64B23BC5"/>
    <w:rsid w:val="6FE21CA4"/>
    <w:rsid w:val="717E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jc w:val="center"/>
      <w:outlineLvl w:val="3"/>
    </w:pPr>
    <w:rPr>
      <w:rFonts w:ascii="Times New Roman" w:hAnsi="Times New Roman" w:eastAsia="新宋体" w:cs="Times New Roman"/>
      <w:kern w:val="0"/>
      <w:sz w:val="30"/>
      <w:szCs w:val="21"/>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5"/>
    <w:qFormat/>
    <w:uiPriority w:val="99"/>
    <w:pPr>
      <w:spacing w:after="120"/>
    </w:pPr>
    <w:rPr>
      <w:kern w:val="0"/>
      <w:sz w:val="20"/>
      <w:szCs w:val="20"/>
    </w:r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footer"/>
    <w:basedOn w:val="1"/>
    <w:link w:val="119"/>
    <w:qFormat/>
    <w:uiPriority w:val="0"/>
    <w:pPr>
      <w:tabs>
        <w:tab w:val="center" w:pos="4153"/>
        <w:tab w:val="right" w:pos="8306"/>
      </w:tabs>
      <w:snapToGrid w:val="0"/>
      <w:jc w:val="left"/>
    </w:pPr>
    <w:rPr>
      <w:sz w:val="18"/>
      <w:szCs w:val="18"/>
    </w:rPr>
  </w:style>
  <w:style w:type="paragraph" w:styleId="8">
    <w:name w:val="header"/>
    <w:basedOn w:val="1"/>
    <w:link w:val="118"/>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link w:val="123"/>
    <w:autoRedefine/>
    <w:qFormat/>
    <w:uiPriority w:val="10"/>
    <w:pPr>
      <w:spacing w:before="240" w:after="60"/>
      <w:jc w:val="center"/>
      <w:outlineLvl w:val="0"/>
    </w:pPr>
    <w:rPr>
      <w:rFonts w:ascii="Cambria" w:hAnsi="Cambria"/>
      <w:b/>
      <w:bCs/>
      <w:kern w:val="0"/>
      <w:sz w:val="32"/>
      <w:szCs w:val="32"/>
    </w:rPr>
  </w:style>
  <w:style w:type="character" w:styleId="12">
    <w:name w:val="annotation reference"/>
    <w:basedOn w:val="11"/>
    <w:autoRedefine/>
    <w:qFormat/>
    <w:uiPriority w:val="0"/>
    <w:rPr>
      <w:sz w:val="21"/>
      <w:szCs w:val="21"/>
    </w:rPr>
  </w:style>
  <w:style w:type="paragraph" w:customStyle="1" w:styleId="13">
    <w:name w:val="标题 11"/>
    <w:basedOn w:val="1"/>
    <w:link w:val="19"/>
    <w:autoRedefine/>
    <w:qFormat/>
    <w:uiPriority w:val="0"/>
    <w:pPr>
      <w:keepNext/>
      <w:keepLines/>
      <w:spacing w:before="340" w:after="330" w:line="578" w:lineRule="auto"/>
      <w:outlineLvl w:val="0"/>
    </w:pPr>
    <w:rPr>
      <w:b/>
      <w:bCs/>
      <w:kern w:val="44"/>
      <w:sz w:val="44"/>
      <w:szCs w:val="44"/>
    </w:rPr>
  </w:style>
  <w:style w:type="paragraph" w:customStyle="1" w:styleId="14">
    <w:name w:val="标题 21"/>
    <w:basedOn w:val="1"/>
    <w:link w:val="20"/>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15">
    <w:name w:val="标题 31"/>
    <w:basedOn w:val="1"/>
    <w:link w:val="21"/>
    <w:autoRedefine/>
    <w:qFormat/>
    <w:uiPriority w:val="0"/>
    <w:pPr>
      <w:keepNext/>
      <w:keepLines/>
      <w:spacing w:before="260" w:after="260" w:line="416" w:lineRule="auto"/>
      <w:outlineLvl w:val="2"/>
    </w:pPr>
    <w:rPr>
      <w:b/>
      <w:bCs/>
      <w:sz w:val="32"/>
      <w:szCs w:val="32"/>
    </w:rPr>
  </w:style>
  <w:style w:type="paragraph" w:customStyle="1" w:styleId="16">
    <w:name w:val="标题 41"/>
    <w:basedOn w:val="1"/>
    <w:link w:val="22"/>
    <w:autoRedefine/>
    <w:qFormat/>
    <w:uiPriority w:val="0"/>
    <w:pPr>
      <w:keepNext/>
      <w:jc w:val="center"/>
      <w:outlineLvl w:val="3"/>
    </w:pPr>
    <w:rPr>
      <w:rFonts w:eastAsia="新宋体"/>
      <w:sz w:val="30"/>
      <w:szCs w:val="21"/>
    </w:rPr>
  </w:style>
  <w:style w:type="character" w:customStyle="1" w:styleId="17">
    <w:name w:val="默认段落字体1"/>
    <w:autoRedefine/>
    <w:qFormat/>
    <w:uiPriority w:val="0"/>
  </w:style>
  <w:style w:type="table" w:customStyle="1" w:styleId="18">
    <w:name w:val="普通表格1"/>
    <w:autoRedefine/>
    <w:qFormat/>
    <w:uiPriority w:val="0"/>
    <w:tblPr>
      <w:tblCellMar>
        <w:top w:w="0" w:type="dxa"/>
        <w:left w:w="0" w:type="dxa"/>
        <w:bottom w:w="0" w:type="dxa"/>
        <w:right w:w="0" w:type="dxa"/>
      </w:tblCellMar>
    </w:tblPr>
  </w:style>
  <w:style w:type="character" w:customStyle="1" w:styleId="19">
    <w:name w:val="标题 1 字符"/>
    <w:link w:val="13"/>
    <w:autoRedefine/>
    <w:qFormat/>
    <w:uiPriority w:val="0"/>
    <w:rPr>
      <w:b/>
      <w:bCs/>
      <w:kern w:val="44"/>
      <w:sz w:val="44"/>
      <w:szCs w:val="44"/>
    </w:rPr>
  </w:style>
  <w:style w:type="character" w:customStyle="1" w:styleId="20">
    <w:name w:val="标题 2 字符"/>
    <w:link w:val="14"/>
    <w:autoRedefine/>
    <w:qFormat/>
    <w:uiPriority w:val="0"/>
    <w:rPr>
      <w:rFonts w:ascii="Arial" w:hAnsi="Arial" w:eastAsia="黑体"/>
      <w:b/>
      <w:bCs/>
      <w:kern w:val="2"/>
      <w:sz w:val="32"/>
      <w:szCs w:val="32"/>
    </w:rPr>
  </w:style>
  <w:style w:type="character" w:customStyle="1" w:styleId="21">
    <w:name w:val="标题 3 字符"/>
    <w:link w:val="15"/>
    <w:autoRedefine/>
    <w:qFormat/>
    <w:uiPriority w:val="0"/>
    <w:rPr>
      <w:b/>
      <w:bCs/>
      <w:kern w:val="2"/>
      <w:sz w:val="32"/>
      <w:szCs w:val="32"/>
    </w:rPr>
  </w:style>
  <w:style w:type="character" w:customStyle="1" w:styleId="22">
    <w:name w:val="标题 4 字符"/>
    <w:link w:val="16"/>
    <w:autoRedefine/>
    <w:qFormat/>
    <w:uiPriority w:val="0"/>
    <w:rPr>
      <w:rFonts w:eastAsia="新宋体"/>
      <w:kern w:val="2"/>
      <w:sz w:val="30"/>
      <w:szCs w:val="21"/>
    </w:rPr>
  </w:style>
  <w:style w:type="paragraph" w:customStyle="1" w:styleId="23">
    <w:name w:val="正文缩进1"/>
    <w:basedOn w:val="1"/>
    <w:next w:val="24"/>
    <w:link w:val="26"/>
    <w:autoRedefine/>
    <w:qFormat/>
    <w:uiPriority w:val="0"/>
    <w:pPr>
      <w:ind w:firstLine="420"/>
    </w:pPr>
    <w:rPr>
      <w:szCs w:val="20"/>
    </w:rPr>
  </w:style>
  <w:style w:type="paragraph" w:customStyle="1" w:styleId="24">
    <w:name w:val="List Paragraph1"/>
    <w:basedOn w:val="1"/>
    <w:next w:val="25"/>
    <w:qFormat/>
    <w:uiPriority w:val="0"/>
    <w:pPr>
      <w:ind w:firstLine="420"/>
    </w:pPr>
    <w:rPr>
      <w:rFonts w:hAnsi="宋体" w:cs="宋体"/>
      <w:kern w:val="0"/>
      <w:szCs w:val="20"/>
    </w:rPr>
  </w:style>
  <w:style w:type="paragraph" w:customStyle="1" w:styleId="25">
    <w:name w:val="Char Char Char Char"/>
    <w:basedOn w:val="1"/>
    <w:autoRedefine/>
    <w:qFormat/>
    <w:uiPriority w:val="0"/>
    <w:rPr>
      <w:rFonts w:ascii="Tahoma" w:hAnsi="Tahoma"/>
      <w:sz w:val="24"/>
      <w:szCs w:val="20"/>
    </w:rPr>
  </w:style>
  <w:style w:type="character" w:customStyle="1" w:styleId="26">
    <w:name w:val="正文缩进 字符"/>
    <w:link w:val="23"/>
    <w:autoRedefine/>
    <w:qFormat/>
    <w:uiPriority w:val="0"/>
    <w:rPr>
      <w:kern w:val="2"/>
      <w:sz w:val="21"/>
    </w:rPr>
  </w:style>
  <w:style w:type="paragraph" w:customStyle="1" w:styleId="27">
    <w:name w:val="文档结构图1"/>
    <w:basedOn w:val="1"/>
    <w:link w:val="28"/>
    <w:autoRedefine/>
    <w:semiHidden/>
    <w:qFormat/>
    <w:uiPriority w:val="0"/>
    <w:pPr>
      <w:shd w:val="clear" w:color="auto" w:fill="000080"/>
    </w:pPr>
  </w:style>
  <w:style w:type="character" w:customStyle="1" w:styleId="28">
    <w:name w:val="文档结构图 字符"/>
    <w:link w:val="27"/>
    <w:autoRedefine/>
    <w:semiHidden/>
    <w:qFormat/>
    <w:uiPriority w:val="0"/>
    <w:rPr>
      <w:kern w:val="2"/>
      <w:sz w:val="21"/>
      <w:szCs w:val="24"/>
      <w:shd w:val="clear" w:color="auto" w:fill="000080"/>
    </w:rPr>
  </w:style>
  <w:style w:type="paragraph" w:customStyle="1" w:styleId="29">
    <w:name w:val="引文目录标题1"/>
    <w:basedOn w:val="1"/>
    <w:autoRedefine/>
    <w:qFormat/>
    <w:uiPriority w:val="0"/>
    <w:pPr>
      <w:spacing w:line="360" w:lineRule="atLeast"/>
      <w:jc w:val="center"/>
    </w:pPr>
    <w:rPr>
      <w:rFonts w:ascii="Arial" w:hAnsi="Arial" w:eastAsia="黑体"/>
      <w:kern w:val="0"/>
      <w:sz w:val="36"/>
      <w:szCs w:val="20"/>
    </w:rPr>
  </w:style>
  <w:style w:type="paragraph" w:customStyle="1" w:styleId="30">
    <w:name w:val="批注文字1"/>
    <w:basedOn w:val="1"/>
    <w:link w:val="31"/>
    <w:autoRedefine/>
    <w:qFormat/>
    <w:uiPriority w:val="0"/>
    <w:pPr>
      <w:jc w:val="left"/>
    </w:pPr>
  </w:style>
  <w:style w:type="character" w:customStyle="1" w:styleId="31">
    <w:name w:val="批注文字 字符"/>
    <w:link w:val="30"/>
    <w:qFormat/>
    <w:uiPriority w:val="0"/>
    <w:rPr>
      <w:kern w:val="2"/>
      <w:sz w:val="21"/>
      <w:szCs w:val="24"/>
    </w:rPr>
  </w:style>
  <w:style w:type="paragraph" w:customStyle="1" w:styleId="32">
    <w:name w:val="正文文本11"/>
    <w:basedOn w:val="1"/>
    <w:qFormat/>
    <w:uiPriority w:val="0"/>
    <w:pPr>
      <w:spacing w:line="400" w:lineRule="exact"/>
    </w:pPr>
    <w:rPr>
      <w:rFonts w:ascii="楷体_GB2312"/>
      <w:sz w:val="28"/>
    </w:rPr>
  </w:style>
  <w:style w:type="paragraph" w:customStyle="1" w:styleId="33">
    <w:name w:val="目录 21"/>
    <w:basedOn w:val="1"/>
    <w:autoRedefine/>
    <w:qFormat/>
    <w:uiPriority w:val="0"/>
    <w:pPr>
      <w:spacing w:line="360" w:lineRule="exact"/>
      <w:ind w:left="420" w:leftChars="200"/>
    </w:pPr>
    <w:rPr>
      <w:rFonts w:ascii="Calibri" w:hAnsi="Calibri"/>
    </w:rPr>
  </w:style>
  <w:style w:type="paragraph" w:customStyle="1" w:styleId="34">
    <w:name w:val="正文文本缩进1"/>
    <w:basedOn w:val="1"/>
    <w:link w:val="35"/>
    <w:autoRedefine/>
    <w:qFormat/>
    <w:uiPriority w:val="0"/>
    <w:pPr>
      <w:spacing w:after="120"/>
      <w:ind w:left="420" w:leftChars="200"/>
    </w:pPr>
  </w:style>
  <w:style w:type="character" w:customStyle="1" w:styleId="35">
    <w:name w:val="正文文本缩进 字符"/>
    <w:link w:val="34"/>
    <w:autoRedefine/>
    <w:qFormat/>
    <w:uiPriority w:val="0"/>
    <w:rPr>
      <w:kern w:val="2"/>
      <w:sz w:val="21"/>
      <w:szCs w:val="24"/>
    </w:rPr>
  </w:style>
  <w:style w:type="paragraph" w:customStyle="1" w:styleId="36">
    <w:name w:val="寄信人地址1"/>
    <w:basedOn w:val="1"/>
    <w:autoRedefine/>
    <w:qFormat/>
    <w:uiPriority w:val="0"/>
    <w:pPr>
      <w:snapToGrid w:val="0"/>
    </w:pPr>
    <w:rPr>
      <w:rFonts w:ascii="Arial" w:hAnsi="Arial"/>
    </w:rPr>
  </w:style>
  <w:style w:type="paragraph" w:customStyle="1" w:styleId="37">
    <w:name w:val="文本块1"/>
    <w:basedOn w:val="1"/>
    <w:autoRedefine/>
    <w:qFormat/>
    <w:uiPriority w:val="0"/>
    <w:pPr>
      <w:ind w:left="1440" w:leftChars="700" w:right="700" w:rightChars="700"/>
    </w:pPr>
    <w:rPr>
      <w:color w:val="FF0000"/>
      <w:sz w:val="18"/>
    </w:rPr>
  </w:style>
  <w:style w:type="paragraph" w:customStyle="1" w:styleId="38">
    <w:name w:val="索引 41"/>
    <w:basedOn w:val="1"/>
    <w:autoRedefine/>
    <w:qFormat/>
    <w:uiPriority w:val="0"/>
    <w:pPr>
      <w:ind w:left="600" w:leftChars="600"/>
    </w:pPr>
  </w:style>
  <w:style w:type="paragraph" w:customStyle="1" w:styleId="39">
    <w:name w:val="纯文本1"/>
    <w:basedOn w:val="1"/>
    <w:autoRedefine/>
    <w:qFormat/>
    <w:uiPriority w:val="0"/>
    <w:rPr>
      <w:rFonts w:ascii="宋体" w:hAnsi="Courier New"/>
      <w:szCs w:val="20"/>
    </w:rPr>
  </w:style>
  <w:style w:type="paragraph" w:customStyle="1" w:styleId="40">
    <w:name w:val="日期1"/>
    <w:basedOn w:val="1"/>
    <w:link w:val="41"/>
    <w:autoRedefine/>
    <w:qFormat/>
    <w:uiPriority w:val="0"/>
    <w:pPr>
      <w:ind w:left="100" w:leftChars="2500"/>
    </w:pPr>
  </w:style>
  <w:style w:type="character" w:customStyle="1" w:styleId="41">
    <w:name w:val="日期 字符"/>
    <w:link w:val="40"/>
    <w:autoRedefine/>
    <w:qFormat/>
    <w:uiPriority w:val="0"/>
    <w:rPr>
      <w:kern w:val="2"/>
      <w:sz w:val="21"/>
      <w:szCs w:val="24"/>
    </w:rPr>
  </w:style>
  <w:style w:type="paragraph" w:customStyle="1" w:styleId="42">
    <w:name w:val="正文文本缩进 21"/>
    <w:basedOn w:val="1"/>
    <w:autoRedefine/>
    <w:qFormat/>
    <w:uiPriority w:val="0"/>
    <w:pPr>
      <w:spacing w:after="120" w:line="480" w:lineRule="auto"/>
      <w:ind w:left="420" w:leftChars="200"/>
    </w:pPr>
  </w:style>
  <w:style w:type="paragraph" w:customStyle="1" w:styleId="43">
    <w:name w:val="批注框文本1"/>
    <w:basedOn w:val="1"/>
    <w:link w:val="44"/>
    <w:autoRedefine/>
    <w:semiHidden/>
    <w:qFormat/>
    <w:uiPriority w:val="0"/>
    <w:rPr>
      <w:sz w:val="18"/>
      <w:szCs w:val="18"/>
    </w:rPr>
  </w:style>
  <w:style w:type="character" w:customStyle="1" w:styleId="44">
    <w:name w:val="批注框文本 字符"/>
    <w:link w:val="43"/>
    <w:autoRedefine/>
    <w:semiHidden/>
    <w:qFormat/>
    <w:uiPriority w:val="0"/>
    <w:rPr>
      <w:kern w:val="2"/>
      <w:sz w:val="18"/>
      <w:szCs w:val="18"/>
    </w:rPr>
  </w:style>
  <w:style w:type="paragraph" w:customStyle="1" w:styleId="45">
    <w:name w:val="页脚1"/>
    <w:basedOn w:val="1"/>
    <w:link w:val="46"/>
    <w:autoRedefine/>
    <w:qFormat/>
    <w:uiPriority w:val="0"/>
    <w:pPr>
      <w:tabs>
        <w:tab w:val="center" w:pos="4153"/>
        <w:tab w:val="right" w:pos="8306"/>
      </w:tabs>
      <w:snapToGrid w:val="0"/>
      <w:jc w:val="left"/>
    </w:pPr>
    <w:rPr>
      <w:sz w:val="18"/>
      <w:szCs w:val="18"/>
    </w:rPr>
  </w:style>
  <w:style w:type="character" w:customStyle="1" w:styleId="46">
    <w:name w:val="页脚 字符"/>
    <w:link w:val="45"/>
    <w:autoRedefine/>
    <w:qFormat/>
    <w:uiPriority w:val="0"/>
    <w:rPr>
      <w:kern w:val="2"/>
      <w:sz w:val="18"/>
      <w:szCs w:val="18"/>
    </w:rPr>
  </w:style>
  <w:style w:type="paragraph" w:customStyle="1" w:styleId="47">
    <w:name w:val="页眉1"/>
    <w:basedOn w:val="1"/>
    <w:link w:val="48"/>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48">
    <w:name w:val="页眉 字符"/>
    <w:link w:val="47"/>
    <w:qFormat/>
    <w:uiPriority w:val="0"/>
    <w:rPr>
      <w:kern w:val="2"/>
      <w:sz w:val="18"/>
      <w:szCs w:val="18"/>
    </w:rPr>
  </w:style>
  <w:style w:type="paragraph" w:customStyle="1" w:styleId="49">
    <w:name w:val="正文文本缩进 31"/>
    <w:basedOn w:val="1"/>
    <w:link w:val="50"/>
    <w:autoRedefine/>
    <w:qFormat/>
    <w:uiPriority w:val="0"/>
    <w:pPr>
      <w:spacing w:line="520" w:lineRule="exact"/>
      <w:ind w:firstLine="539" w:firstLineChars="184"/>
    </w:pPr>
    <w:rPr>
      <w:rFonts w:ascii="宋体"/>
      <w:b/>
      <w:spacing w:val="6"/>
      <w:sz w:val="28"/>
    </w:rPr>
  </w:style>
  <w:style w:type="character" w:customStyle="1" w:styleId="50">
    <w:name w:val="正文文本缩进 3 字符"/>
    <w:link w:val="49"/>
    <w:qFormat/>
    <w:uiPriority w:val="0"/>
    <w:rPr>
      <w:rFonts w:ascii="宋体"/>
      <w:b/>
      <w:spacing w:val="6"/>
      <w:kern w:val="2"/>
      <w:sz w:val="28"/>
      <w:szCs w:val="24"/>
    </w:rPr>
  </w:style>
  <w:style w:type="paragraph" w:customStyle="1" w:styleId="51">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2">
    <w:name w:val="标题1"/>
    <w:basedOn w:val="1"/>
    <w:autoRedefine/>
    <w:qFormat/>
    <w:uiPriority w:val="0"/>
    <w:pPr>
      <w:spacing w:before="240" w:after="60"/>
      <w:jc w:val="center"/>
      <w:outlineLvl w:val="0"/>
    </w:pPr>
    <w:rPr>
      <w:rFonts w:ascii="Cambria" w:hAnsi="Cambria"/>
      <w:b/>
      <w:bCs/>
      <w:sz w:val="32"/>
      <w:szCs w:val="32"/>
    </w:rPr>
  </w:style>
  <w:style w:type="paragraph" w:customStyle="1" w:styleId="53">
    <w:name w:val="批注主题1"/>
    <w:basedOn w:val="30"/>
    <w:link w:val="54"/>
    <w:autoRedefine/>
    <w:qFormat/>
    <w:uiPriority w:val="0"/>
    <w:rPr>
      <w:b/>
      <w:bCs/>
    </w:rPr>
  </w:style>
  <w:style w:type="character" w:customStyle="1" w:styleId="54">
    <w:name w:val="批注主题 字符"/>
    <w:link w:val="53"/>
    <w:autoRedefine/>
    <w:semiHidden/>
    <w:qFormat/>
    <w:uiPriority w:val="0"/>
    <w:rPr>
      <w:b/>
      <w:bCs/>
      <w:kern w:val="2"/>
      <w:sz w:val="21"/>
      <w:szCs w:val="24"/>
    </w:rPr>
  </w:style>
  <w:style w:type="paragraph" w:customStyle="1" w:styleId="55">
    <w:name w:val="正文首行缩进1"/>
    <w:basedOn w:val="32"/>
    <w:autoRedefine/>
    <w:qFormat/>
    <w:uiPriority w:val="0"/>
    <w:pPr>
      <w:spacing w:line="360" w:lineRule="auto"/>
    </w:pPr>
    <w:rPr>
      <w:rFonts w:eastAsia="仿宋"/>
    </w:rPr>
  </w:style>
  <w:style w:type="paragraph" w:customStyle="1" w:styleId="56">
    <w:name w:val="正文首行缩进 21"/>
    <w:basedOn w:val="34"/>
    <w:link w:val="57"/>
    <w:qFormat/>
    <w:uiPriority w:val="0"/>
    <w:pPr>
      <w:ind w:firstLine="200" w:firstLineChars="200"/>
    </w:pPr>
  </w:style>
  <w:style w:type="character" w:customStyle="1" w:styleId="57">
    <w:name w:val="正文文本首行缩进 2 字符"/>
    <w:link w:val="56"/>
    <w:autoRedefine/>
    <w:qFormat/>
    <w:uiPriority w:val="0"/>
  </w:style>
  <w:style w:type="table" w:customStyle="1" w:styleId="58">
    <w:name w:val="网格型1"/>
    <w:basedOn w:val="18"/>
    <w:autoRedefine/>
    <w:qFormat/>
    <w:uiPriority w:val="0"/>
    <w:pPr>
      <w:widowControl w:val="0"/>
      <w:jc w:val="both"/>
    </w:pPr>
    <w:tblPr>
      <w:tblCellMar>
        <w:top w:w="0" w:type="dxa"/>
        <w:left w:w="0" w:type="dxa"/>
        <w:bottom w:w="0" w:type="dxa"/>
        <w:right w:w="0" w:type="dxa"/>
      </w:tblCellMar>
    </w:tblPr>
  </w:style>
  <w:style w:type="character" w:customStyle="1" w:styleId="59">
    <w:name w:val="要点1"/>
    <w:basedOn w:val="17"/>
    <w:autoRedefine/>
    <w:qFormat/>
    <w:uiPriority w:val="0"/>
    <w:rPr>
      <w:b/>
      <w:bCs/>
    </w:rPr>
  </w:style>
  <w:style w:type="character" w:customStyle="1" w:styleId="60">
    <w:name w:val="页码1"/>
    <w:autoRedefine/>
    <w:qFormat/>
    <w:uiPriority w:val="0"/>
  </w:style>
  <w:style w:type="character" w:customStyle="1" w:styleId="61">
    <w:name w:val="已访问的超链接1"/>
    <w:autoRedefine/>
    <w:qFormat/>
    <w:uiPriority w:val="0"/>
    <w:rPr>
      <w:color w:val="800080"/>
      <w:u w:val="none"/>
    </w:rPr>
  </w:style>
  <w:style w:type="character" w:customStyle="1" w:styleId="62">
    <w:name w:val="强调1"/>
    <w:autoRedefine/>
    <w:qFormat/>
    <w:uiPriority w:val="0"/>
    <w:rPr>
      <w:b/>
      <w:bCs/>
    </w:rPr>
  </w:style>
  <w:style w:type="character" w:customStyle="1" w:styleId="63">
    <w:name w:val="HTML 定义1"/>
    <w:autoRedefine/>
    <w:qFormat/>
    <w:uiPriority w:val="0"/>
  </w:style>
  <w:style w:type="character" w:customStyle="1" w:styleId="64">
    <w:name w:val="HTML 打字机1"/>
    <w:autoRedefine/>
    <w:qFormat/>
    <w:uiPriority w:val="0"/>
    <w:rPr>
      <w:rFonts w:ascii="monospace" w:hAnsi="monospace" w:eastAsia="monospace"/>
      <w:sz w:val="20"/>
    </w:rPr>
  </w:style>
  <w:style w:type="character" w:customStyle="1" w:styleId="65">
    <w:name w:val="HTML 缩写1"/>
    <w:autoRedefine/>
    <w:qFormat/>
    <w:uiPriority w:val="0"/>
  </w:style>
  <w:style w:type="character" w:customStyle="1" w:styleId="66">
    <w:name w:val="HTML 变量1"/>
    <w:autoRedefine/>
    <w:qFormat/>
    <w:uiPriority w:val="0"/>
  </w:style>
  <w:style w:type="character" w:customStyle="1" w:styleId="67">
    <w:name w:val="超链接1"/>
    <w:autoRedefine/>
    <w:qFormat/>
    <w:uiPriority w:val="0"/>
    <w:rPr>
      <w:color w:val="0000FF"/>
      <w:u w:val="none"/>
    </w:rPr>
  </w:style>
  <w:style w:type="character" w:customStyle="1" w:styleId="68">
    <w:name w:val="HTML 代码1"/>
    <w:autoRedefine/>
    <w:qFormat/>
    <w:uiPriority w:val="0"/>
    <w:rPr>
      <w:rFonts w:ascii="monospace" w:hAnsi="monospace" w:eastAsia="monospace"/>
      <w:sz w:val="20"/>
    </w:rPr>
  </w:style>
  <w:style w:type="character" w:customStyle="1" w:styleId="69">
    <w:name w:val="批注引用1"/>
    <w:autoRedefine/>
    <w:qFormat/>
    <w:uiPriority w:val="0"/>
    <w:rPr>
      <w:sz w:val="21"/>
      <w:szCs w:val="21"/>
    </w:rPr>
  </w:style>
  <w:style w:type="character" w:customStyle="1" w:styleId="70">
    <w:name w:val="HTML 引文1"/>
    <w:autoRedefine/>
    <w:qFormat/>
    <w:uiPriority w:val="0"/>
  </w:style>
  <w:style w:type="character" w:customStyle="1" w:styleId="71">
    <w:name w:val="HTML 键盘1"/>
    <w:autoRedefine/>
    <w:qFormat/>
    <w:uiPriority w:val="0"/>
    <w:rPr>
      <w:rFonts w:ascii="monospace" w:hAnsi="monospace" w:eastAsia="monospace"/>
      <w:sz w:val="20"/>
    </w:rPr>
  </w:style>
  <w:style w:type="character" w:customStyle="1" w:styleId="72">
    <w:name w:val="HTML 样本1"/>
    <w:autoRedefine/>
    <w:qFormat/>
    <w:uiPriority w:val="0"/>
    <w:rPr>
      <w:rFonts w:ascii="monospace" w:hAnsi="monospace" w:eastAsia="monospace"/>
    </w:rPr>
  </w:style>
  <w:style w:type="paragraph" w:customStyle="1" w:styleId="73">
    <w:name w:val="Default"/>
    <w:basedOn w:val="1"/>
    <w:autoRedefine/>
    <w:qFormat/>
    <w:uiPriority w:val="0"/>
    <w:pPr>
      <w:autoSpaceDE w:val="0"/>
      <w:autoSpaceDN w:val="0"/>
      <w:jc w:val="left"/>
    </w:pPr>
    <w:rPr>
      <w:rFonts w:ascii="Arial" w:hAnsi="Arial" w:eastAsia="PMingLiU"/>
      <w:kern w:val="0"/>
      <w:sz w:val="20"/>
      <w:szCs w:val="20"/>
    </w:rPr>
  </w:style>
  <w:style w:type="paragraph" w:customStyle="1" w:styleId="74">
    <w:name w:val="正文1"/>
    <w:basedOn w:val="75"/>
    <w:autoRedefine/>
    <w:qFormat/>
    <w:uiPriority w:val="0"/>
    <w:pPr>
      <w:spacing w:line="360" w:lineRule="auto"/>
      <w:ind w:firstLine="361"/>
    </w:pPr>
    <w:rPr>
      <w:rFonts w:ascii="宋体" w:hAnsi="宋体" w:eastAsia="宋体"/>
    </w:rPr>
  </w:style>
  <w:style w:type="paragraph" w:customStyle="1" w:styleId="75">
    <w:name w:val="样式1"/>
    <w:basedOn w:val="1"/>
    <w:autoRedefine/>
    <w:qFormat/>
    <w:uiPriority w:val="0"/>
    <w:pPr>
      <w:widowControl/>
      <w:spacing w:after="200" w:line="480" w:lineRule="auto"/>
      <w:jc w:val="left"/>
    </w:pPr>
    <w:rPr>
      <w:rFonts w:ascii="EU-F1" w:eastAsia="黑体"/>
      <w:kern w:val="0"/>
      <w:sz w:val="20"/>
      <w:szCs w:val="21"/>
    </w:rPr>
  </w:style>
  <w:style w:type="paragraph" w:customStyle="1" w:styleId="76">
    <w:name w:val="正文文本1"/>
    <w:basedOn w:val="74"/>
    <w:autoRedefine/>
    <w:qFormat/>
    <w:uiPriority w:val="0"/>
    <w:rPr>
      <w:lang w:eastAsia="en-US"/>
    </w:rPr>
  </w:style>
  <w:style w:type="paragraph" w:customStyle="1" w:styleId="77">
    <w:name w:val="一级条标题"/>
    <w:basedOn w:val="78"/>
    <w:autoRedefine/>
    <w:qFormat/>
    <w:uiPriority w:val="0"/>
    <w:pPr>
      <w:tabs>
        <w:tab w:val="left" w:pos="810"/>
        <w:tab w:val="left" w:pos="1265"/>
      </w:tabs>
      <w:spacing w:before="0" w:after="0"/>
      <w:ind w:left="907" w:hanging="907"/>
      <w:outlineLvl w:val="2"/>
    </w:pPr>
    <w:rPr>
      <w:rFonts w:hAnsi="宋体"/>
      <w:sz w:val="20"/>
      <w:szCs w:val="20"/>
    </w:rPr>
  </w:style>
  <w:style w:type="paragraph" w:customStyle="1" w:styleId="78">
    <w:name w:val="章标题"/>
    <w:autoRedefine/>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79">
    <w:name w:val="段"/>
    <w:autoRedefine/>
    <w:qFormat/>
    <w:uiPriority w:val="0"/>
    <w:pPr>
      <w:tabs>
        <w:tab w:val="center" w:pos="4201"/>
        <w:tab w:val="right" w:leader="dot" w:pos="9298"/>
      </w:tabs>
      <w:ind w:firstLine="420"/>
      <w:jc w:val="both"/>
    </w:pPr>
    <w:rPr>
      <w:rFonts w:ascii="宋体" w:hAnsi="Times New Roman" w:eastAsia="宋体" w:cs="Times New Roman"/>
      <w:lang w:val="en-US" w:eastAsia="zh-CN" w:bidi="ar-SA"/>
    </w:rPr>
  </w:style>
  <w:style w:type="character" w:customStyle="1" w:styleId="80">
    <w:name w:val="正文缩进2格 Char"/>
    <w:link w:val="81"/>
    <w:autoRedefine/>
    <w:qFormat/>
    <w:uiPriority w:val="0"/>
    <w:rPr>
      <w:rFonts w:ascii="仿宋_GB2312" w:hAnsi="宋体" w:eastAsia="仿宋_GB2312"/>
      <w:kern w:val="2"/>
      <w:sz w:val="31"/>
      <w:szCs w:val="28"/>
    </w:rPr>
  </w:style>
  <w:style w:type="paragraph" w:customStyle="1" w:styleId="81">
    <w:name w:val="正文缩进2格"/>
    <w:basedOn w:val="1"/>
    <w:link w:val="80"/>
    <w:autoRedefine/>
    <w:qFormat/>
    <w:uiPriority w:val="0"/>
    <w:pPr>
      <w:spacing w:line="600" w:lineRule="exact"/>
      <w:ind w:firstLine="639" w:firstLineChars="206"/>
    </w:pPr>
    <w:rPr>
      <w:rFonts w:ascii="仿宋_GB2312" w:hAnsi="宋体" w:eastAsia="仿宋_GB2312"/>
      <w:sz w:val="31"/>
      <w:szCs w:val="28"/>
    </w:rPr>
  </w:style>
  <w:style w:type="character" w:customStyle="1" w:styleId="82">
    <w:name w:val="标题 3.1 Char"/>
    <w:link w:val="83"/>
    <w:autoRedefine/>
    <w:qFormat/>
    <w:uiPriority w:val="0"/>
    <w:rPr>
      <w:rFonts w:ascii="宋体" w:hAnsi="宋体"/>
      <w:b/>
      <w:bCs/>
      <w:color w:val="000000"/>
      <w:kern w:val="2"/>
      <w:sz w:val="32"/>
      <w:szCs w:val="32"/>
    </w:rPr>
  </w:style>
  <w:style w:type="paragraph" w:customStyle="1" w:styleId="83">
    <w:name w:val="标题 3.1"/>
    <w:basedOn w:val="15"/>
    <w:link w:val="82"/>
    <w:autoRedefine/>
    <w:qFormat/>
    <w:uiPriority w:val="0"/>
    <w:pPr>
      <w:tabs>
        <w:tab w:val="left" w:pos="1440"/>
        <w:tab w:val="left" w:pos="1620"/>
      </w:tabs>
      <w:spacing w:line="600" w:lineRule="exact"/>
    </w:pPr>
    <w:rPr>
      <w:rFonts w:ascii="宋体" w:hAnsi="宋体"/>
      <w:color w:val="000000"/>
    </w:rPr>
  </w:style>
  <w:style w:type="character" w:customStyle="1" w:styleId="84">
    <w:name w:val="普通正文 Char"/>
    <w:link w:val="85"/>
    <w:autoRedefine/>
    <w:qFormat/>
    <w:uiPriority w:val="0"/>
    <w:rPr>
      <w:rFonts w:ascii="Arial" w:hAnsi="Arial"/>
      <w:sz w:val="24"/>
      <w:szCs w:val="24"/>
    </w:rPr>
  </w:style>
  <w:style w:type="paragraph" w:customStyle="1" w:styleId="85">
    <w:name w:val="普通正文"/>
    <w:basedOn w:val="1"/>
    <w:link w:val="84"/>
    <w:autoRedefine/>
    <w:qFormat/>
    <w:uiPriority w:val="0"/>
    <w:pPr>
      <w:spacing w:before="120" w:after="120" w:line="360" w:lineRule="auto"/>
      <w:ind w:left="-2" w:right="120" w:firstLine="480"/>
      <w:jc w:val="center"/>
    </w:pPr>
    <w:rPr>
      <w:rFonts w:ascii="Arial" w:hAnsi="Arial"/>
      <w:kern w:val="0"/>
      <w:sz w:val="24"/>
    </w:rPr>
  </w:style>
  <w:style w:type="character" w:customStyle="1" w:styleId="86">
    <w:name w:val="mini-outputtext1"/>
    <w:autoRedefine/>
    <w:qFormat/>
    <w:uiPriority w:val="0"/>
  </w:style>
  <w:style w:type="character" w:customStyle="1" w:styleId="87">
    <w:name w:val="font31"/>
    <w:autoRedefine/>
    <w:qFormat/>
    <w:uiPriority w:val="0"/>
    <w:rPr>
      <w:rFonts w:hint="eastAsia" w:ascii="宋体" w:hAnsi="宋体" w:eastAsia="宋体"/>
      <w:color w:val="000000"/>
      <w:sz w:val="21"/>
      <w:szCs w:val="21"/>
      <w:u w:val="none"/>
    </w:rPr>
  </w:style>
  <w:style w:type="character" w:customStyle="1" w:styleId="88">
    <w:name w:val="font61"/>
    <w:autoRedefine/>
    <w:qFormat/>
    <w:uiPriority w:val="0"/>
    <w:rPr>
      <w:rFonts w:ascii="Times New Roman" w:hAnsi="Times New Roman"/>
      <w:color w:val="000000"/>
      <w:sz w:val="21"/>
      <w:szCs w:val="21"/>
      <w:u w:val="none"/>
    </w:rPr>
  </w:style>
  <w:style w:type="character" w:customStyle="1" w:styleId="89">
    <w:name w:val="font01"/>
    <w:autoRedefine/>
    <w:qFormat/>
    <w:uiPriority w:val="0"/>
    <w:rPr>
      <w:rFonts w:ascii="等线" w:hAnsi="等线" w:eastAsia="等线"/>
      <w:color w:val="000000"/>
      <w:sz w:val="22"/>
      <w:szCs w:val="22"/>
      <w:u w:val="none"/>
    </w:rPr>
  </w:style>
  <w:style w:type="character" w:customStyle="1" w:styleId="90">
    <w:name w:val="font51"/>
    <w:autoRedefine/>
    <w:qFormat/>
    <w:uiPriority w:val="0"/>
    <w:rPr>
      <w:rFonts w:ascii="等线" w:hAnsi="等线" w:eastAsia="等线"/>
      <w:b/>
      <w:bCs/>
      <w:color w:val="000000"/>
      <w:sz w:val="22"/>
      <w:szCs w:val="22"/>
      <w:u w:val="none"/>
    </w:rPr>
  </w:style>
  <w:style w:type="character" w:customStyle="1" w:styleId="91">
    <w:name w:val="font71"/>
    <w:basedOn w:val="17"/>
    <w:autoRedefine/>
    <w:qFormat/>
    <w:uiPriority w:val="0"/>
    <w:rPr>
      <w:rFonts w:ascii="Arial" w:hAnsi="Arial"/>
      <w:color w:val="000000"/>
      <w:sz w:val="24"/>
      <w:szCs w:val="24"/>
      <w:u w:val="none"/>
    </w:rPr>
  </w:style>
  <w:style w:type="character" w:customStyle="1" w:styleId="92">
    <w:name w:val="font11"/>
    <w:basedOn w:val="17"/>
    <w:autoRedefine/>
    <w:qFormat/>
    <w:uiPriority w:val="0"/>
    <w:rPr>
      <w:rFonts w:hint="eastAsia" w:ascii="仿宋" w:hAnsi="仿宋" w:eastAsia="仿宋"/>
      <w:color w:val="000000"/>
      <w:sz w:val="24"/>
      <w:szCs w:val="24"/>
      <w:u w:val="none"/>
    </w:rPr>
  </w:style>
  <w:style w:type="paragraph" w:customStyle="1" w:styleId="9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
    <w:name w:val="msonormalcxsplas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5">
    <w:name w:val="msonormalcxspmiddle"/>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6">
    <w:name w:val="Char"/>
    <w:basedOn w:val="1"/>
    <w:autoRedefine/>
    <w:qFormat/>
    <w:uiPriority w:val="0"/>
    <w:rPr>
      <w:rFonts w:ascii="Tahoma" w:hAnsi="Tahoma"/>
      <w:sz w:val="24"/>
      <w:szCs w:val="20"/>
    </w:rPr>
  </w:style>
  <w:style w:type="paragraph" w:customStyle="1" w:styleId="97">
    <w:name w:val="正文缩进4格"/>
    <w:basedOn w:val="81"/>
    <w:autoRedefine/>
    <w:qFormat/>
    <w:uiPriority w:val="0"/>
    <w:pPr>
      <w:ind w:left="2" w:firstLine="538" w:firstLineChars="192"/>
    </w:pPr>
    <w:rPr>
      <w:color w:val="000000"/>
      <w:sz w:val="28"/>
    </w:rPr>
  </w:style>
  <w:style w:type="paragraph" w:customStyle="1" w:styleId="98">
    <w:name w:val="Char1"/>
    <w:basedOn w:val="1"/>
    <w:autoRedefine/>
    <w:qFormat/>
    <w:uiPriority w:val="0"/>
    <w:pPr>
      <w:tabs>
        <w:tab w:val="left" w:pos="840"/>
      </w:tabs>
      <w:ind w:left="840" w:hanging="420"/>
    </w:pPr>
    <w:rPr>
      <w:sz w:val="24"/>
    </w:rPr>
  </w:style>
  <w:style w:type="paragraph" w:customStyle="1" w:styleId="99">
    <w:name w:val="Char Char 字元 字元 字元 Char Char Char Char"/>
    <w:basedOn w:val="1"/>
    <w:autoRedefine/>
    <w:qFormat/>
    <w:uiPriority w:val="0"/>
    <w:pPr>
      <w:spacing w:line="360" w:lineRule="auto"/>
    </w:pPr>
    <w:rPr>
      <w:kern w:val="0"/>
      <w:sz w:val="24"/>
      <w:szCs w:val="20"/>
    </w:rPr>
  </w:style>
  <w:style w:type="paragraph" w:customStyle="1" w:styleId="100">
    <w:name w:val="首行缩进"/>
    <w:basedOn w:val="1"/>
    <w:autoRedefine/>
    <w:qFormat/>
    <w:uiPriority w:val="0"/>
    <w:pPr>
      <w:ind w:firstLine="480" w:firstLineChars="200"/>
    </w:pPr>
    <w:rPr>
      <w:rFonts w:ascii="Calibri" w:hAnsi="Calibri"/>
      <w:szCs w:val="21"/>
    </w:rPr>
  </w:style>
  <w:style w:type="paragraph" w:customStyle="1" w:styleId="101">
    <w:name w:val="无间隔1"/>
    <w:autoRedefine/>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102">
    <w:name w:val="para"/>
    <w:basedOn w:val="1"/>
    <w:autoRedefine/>
    <w:qFormat/>
    <w:uiPriority w:val="0"/>
    <w:pPr>
      <w:widowControl/>
      <w:spacing w:before="100" w:beforeAutospacing="1" w:after="100" w:afterAutospacing="1"/>
      <w:jc w:val="left"/>
    </w:pPr>
    <w:rPr>
      <w:rFonts w:ascii="Arial" w:hAnsi="Arial"/>
      <w:kern w:val="0"/>
      <w:sz w:val="18"/>
      <w:szCs w:val="18"/>
    </w:rPr>
  </w:style>
  <w:style w:type="paragraph" w:customStyle="1" w:styleId="103">
    <w:name w:val="Char2"/>
    <w:basedOn w:val="1"/>
    <w:autoRedefine/>
    <w:qFormat/>
    <w:uiPriority w:val="0"/>
    <w:rPr>
      <w:rFonts w:ascii="Tahoma" w:hAnsi="Tahoma"/>
      <w:sz w:val="24"/>
      <w:szCs w:val="20"/>
    </w:rPr>
  </w:style>
  <w:style w:type="paragraph" w:customStyle="1" w:styleId="104">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05">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6">
    <w:name w:val="sh1"/>
    <w:basedOn w:val="52"/>
    <w:link w:val="122"/>
    <w:autoRedefine/>
    <w:qFormat/>
    <w:uiPriority w:val="0"/>
    <w:pPr>
      <w:spacing w:before="0"/>
    </w:pPr>
    <w:rPr>
      <w:rFonts w:ascii="Arial" w:hAnsi="Arial"/>
      <w:bCs w:val="0"/>
    </w:rPr>
  </w:style>
  <w:style w:type="paragraph" w:customStyle="1" w:styleId="107">
    <w:name w:val="Table Paragraph"/>
    <w:basedOn w:val="1"/>
    <w:autoRedefine/>
    <w:qFormat/>
    <w:uiPriority w:val="0"/>
    <w:rPr>
      <w:rFonts w:ascii="宋体" w:hAnsi="宋体"/>
      <w:lang w:val="zh-CN" w:bidi="zh-CN"/>
    </w:rPr>
  </w:style>
  <w:style w:type="table" w:customStyle="1" w:styleId="108">
    <w:name w:val="Table Normal"/>
    <w:autoRedefine/>
    <w:qFormat/>
    <w:uiPriority w:val="0"/>
    <w:tblPr>
      <w:tblCellMar>
        <w:top w:w="0" w:type="dxa"/>
        <w:left w:w="0" w:type="dxa"/>
        <w:bottom w:w="0" w:type="dxa"/>
        <w:right w:w="0" w:type="dxa"/>
      </w:tblCellMar>
    </w:tblPr>
  </w:style>
  <w:style w:type="paragraph" w:customStyle="1" w:styleId="109">
    <w:name w:val="_Style 93"/>
    <w:basedOn w:val="1"/>
    <w:autoRedefine/>
    <w:qFormat/>
    <w:uiPriority w:val="0"/>
    <w:pPr>
      <w:ind w:firstLine="420" w:firstLineChars="200"/>
    </w:pPr>
  </w:style>
  <w:style w:type="paragraph" w:customStyle="1" w:styleId="110">
    <w:name w:val="列表段落1"/>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11">
    <w:name w:val="表格文字"/>
    <w:basedOn w:val="112"/>
    <w:autoRedefine/>
    <w:qFormat/>
    <w:uiPriority w:val="0"/>
  </w:style>
  <w:style w:type="paragraph" w:customStyle="1" w:styleId="112">
    <w:name w:val="表格文字（两侧对齐）"/>
    <w:basedOn w:val="1"/>
    <w:autoRedefine/>
    <w:qFormat/>
    <w:uiPriority w:val="0"/>
    <w:pPr>
      <w:snapToGrid w:val="0"/>
    </w:pPr>
    <w:rPr>
      <w:sz w:val="20"/>
    </w:rPr>
  </w:style>
  <w:style w:type="paragraph" w:customStyle="1" w:styleId="113">
    <w:name w:val="列出段落2"/>
    <w:basedOn w:val="1"/>
    <w:autoRedefine/>
    <w:qFormat/>
    <w:uiPriority w:val="0"/>
    <w:pPr>
      <w:ind w:firstLine="420" w:firstLineChars="200"/>
    </w:pPr>
    <w:rPr>
      <w:kern w:val="0"/>
      <w:sz w:val="20"/>
      <w:szCs w:val="20"/>
    </w:rPr>
  </w:style>
  <w:style w:type="paragraph" w:styleId="114">
    <w:name w:val="List Paragraph"/>
    <w:basedOn w:val="1"/>
    <w:autoRedefine/>
    <w:qFormat/>
    <w:uiPriority w:val="0"/>
    <w:pPr>
      <w:ind w:firstLine="420" w:firstLineChars="200"/>
    </w:pPr>
  </w:style>
  <w:style w:type="paragraph" w:customStyle="1" w:styleId="115">
    <w:name w:val="Plain Text1"/>
    <w:basedOn w:val="1"/>
    <w:autoRedefine/>
    <w:qFormat/>
    <w:uiPriority w:val="0"/>
    <w:pPr>
      <w:widowControl/>
      <w:jc w:val="left"/>
    </w:pPr>
    <w:rPr>
      <w:rFonts w:ascii="宋体" w:hAnsi="宋体" w:eastAsia="楷体_GB2312"/>
      <w:sz w:val="26"/>
      <w:szCs w:val="20"/>
    </w:rPr>
  </w:style>
  <w:style w:type="paragraph" w:customStyle="1" w:styleId="116">
    <w:name w:val="Normal_0_2"/>
    <w:basedOn w:val="1"/>
    <w:autoRedefine/>
    <w:qFormat/>
    <w:uiPriority w:val="0"/>
    <w:pPr>
      <w:widowControl/>
      <w:jc w:val="left"/>
    </w:pPr>
    <w:rPr>
      <w:rFonts w:eastAsia="Times New Roman"/>
      <w:kern w:val="0"/>
      <w:sz w:val="24"/>
    </w:rPr>
  </w:style>
  <w:style w:type="paragraph" w:customStyle="1" w:styleId="117">
    <w:name w:val="USE 1"/>
    <w:basedOn w:val="1"/>
    <w:autoRedefine/>
    <w:qFormat/>
    <w:uiPriority w:val="0"/>
    <w:pPr>
      <w:spacing w:line="200" w:lineRule="atLeast"/>
      <w:jc w:val="left"/>
    </w:pPr>
    <w:rPr>
      <w:rFonts w:ascii="宋体" w:hAnsi="宋体"/>
      <w:b/>
      <w:sz w:val="24"/>
      <w:szCs w:val="28"/>
    </w:rPr>
  </w:style>
  <w:style w:type="character" w:customStyle="1" w:styleId="118">
    <w:name w:val="页眉 字符1"/>
    <w:basedOn w:val="11"/>
    <w:link w:val="8"/>
    <w:autoRedefine/>
    <w:qFormat/>
    <w:uiPriority w:val="0"/>
    <w:rPr>
      <w:kern w:val="2"/>
      <w:sz w:val="18"/>
      <w:szCs w:val="18"/>
    </w:rPr>
  </w:style>
  <w:style w:type="character" w:customStyle="1" w:styleId="119">
    <w:name w:val="页脚 字符1"/>
    <w:basedOn w:val="11"/>
    <w:link w:val="7"/>
    <w:autoRedefine/>
    <w:qFormat/>
    <w:uiPriority w:val="0"/>
    <w:rPr>
      <w:kern w:val="2"/>
      <w:sz w:val="18"/>
      <w:szCs w:val="18"/>
    </w:rPr>
  </w:style>
  <w:style w:type="paragraph" w:customStyle="1" w:styleId="120">
    <w:name w:val="sh3"/>
    <w:basedOn w:val="1"/>
    <w:autoRedefine/>
    <w:qFormat/>
    <w:uiPriority w:val="0"/>
    <w:pPr>
      <w:spacing w:line="460" w:lineRule="exact"/>
      <w:jc w:val="left"/>
    </w:pPr>
    <w:rPr>
      <w:rFonts w:ascii="宋体" w:hAnsi="宋体"/>
      <w:b/>
      <w:sz w:val="21"/>
      <w:szCs w:val="21"/>
    </w:rPr>
  </w:style>
  <w:style w:type="paragraph" w:customStyle="1" w:styleId="121">
    <w:name w:val="sh4"/>
    <w:basedOn w:val="1"/>
    <w:autoRedefine/>
    <w:qFormat/>
    <w:uiPriority w:val="0"/>
    <w:pPr>
      <w:spacing w:line="460" w:lineRule="exact"/>
      <w:ind w:firstLine="420" w:firstLineChars="200"/>
    </w:pPr>
    <w:rPr>
      <w:rFonts w:ascii="宋体" w:hAnsi="宋体"/>
      <w:sz w:val="21"/>
      <w:szCs w:val="21"/>
    </w:rPr>
  </w:style>
  <w:style w:type="character" w:customStyle="1" w:styleId="122">
    <w:name w:val="sh1 Char"/>
    <w:basedOn w:val="123"/>
    <w:link w:val="106"/>
    <w:autoRedefine/>
    <w:qFormat/>
    <w:uiPriority w:val="0"/>
    <w:rPr>
      <w:rFonts w:ascii="Arial" w:hAnsi="Arial"/>
      <w:bCs w:val="0"/>
    </w:rPr>
  </w:style>
  <w:style w:type="character" w:customStyle="1" w:styleId="123">
    <w:name w:val="标题 Char"/>
    <w:link w:val="9"/>
    <w:autoRedefine/>
    <w:qFormat/>
    <w:uiPriority w:val="10"/>
    <w:rPr>
      <w:rFonts w:ascii="Cambria" w:hAnsi="Cambria"/>
      <w:b/>
      <w:bCs/>
      <w:kern w:val="0"/>
      <w:sz w:val="32"/>
      <w:szCs w:val="32"/>
    </w:rPr>
  </w:style>
  <w:style w:type="paragraph" w:customStyle="1" w:styleId="124">
    <w:name w:val="正文2"/>
    <w:basedOn w:val="1"/>
    <w:qFormat/>
    <w:uiPriority w:val="0"/>
    <w:pPr>
      <w:spacing w:before="156"/>
      <w:ind w:firstLine="510" w:firstLineChars="200"/>
      <w:jc w:val="both"/>
    </w:pPr>
    <w:rPr>
      <w:rFonts w:ascii="Calibri" w:hAnsi="Calibri"/>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14302</Words>
  <Characters>15025</Characters>
  <Lines>135</Lines>
  <Paragraphs>38</Paragraphs>
  <TotalTime>26</TotalTime>
  <ScaleCrop>false</ScaleCrop>
  <LinksUpToDate>false</LinksUpToDate>
  <CharactersWithSpaces>15352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2024-04-13T00:41:00Z</dcterms:created>
  <dc:creator>孙妍</dc:creator>
  <cp:lastModifiedBy>香蕉你个卜呐呐～</cp:lastModifiedBy>
  <dcterms:modified xsi:type="dcterms:W3CDTF">2024-09-22T06:56:31Z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099FA0DE4EA9488AAB228D175A8ABFF5_13</vt:lpwstr>
  </property>
</Properties>
</file>