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0"/>
          <w:tab w:val="right" w:leader="dot" w:pos="9402"/>
        </w:tabs>
        <w:spacing w:beforeLines="100" w:line="600" w:lineRule="exact"/>
        <w:jc w:val="center"/>
        <w:rPr>
          <w:rFonts w:hint="eastAsia" w:ascii="仿宋" w:hAnsi="仿宋" w:eastAsia="仿宋" w:cs="仿宋"/>
          <w:sz w:val="24"/>
          <w:u w:val="single"/>
        </w:rPr>
      </w:pPr>
      <w:bookmarkStart w:id="0" w:name="_Toc363573853"/>
      <w:r>
        <w:rPr>
          <w:rFonts w:hint="eastAsia" w:ascii="仿宋" w:hAnsi="仿宋" w:eastAsia="仿宋" w:cs="仿宋"/>
          <w:b/>
          <w:sz w:val="32"/>
          <w:szCs w:val="32"/>
          <w:lang w:val="zh-CN"/>
        </w:rPr>
        <w:t>江苏省南通卫生高等职业技术学校行政楼、教学楼外墙改造工程</w:t>
      </w:r>
      <w:r>
        <w:rPr>
          <w:rFonts w:hint="eastAsia" w:ascii="仿宋" w:hAnsi="仿宋" w:eastAsia="仿宋" w:cs="仿宋"/>
          <w:b/>
          <w:sz w:val="32"/>
          <w:szCs w:val="32"/>
        </w:rPr>
        <w:t>谈判采购公告</w:t>
      </w:r>
      <w:bookmarkEnd w:id="0"/>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江苏中润工程建设咨询有限公司（以下称代理机构）受江苏省南通卫生高等职业技术学校（以下称采购人）的委托，就</w:t>
      </w:r>
      <w:r>
        <w:rPr>
          <w:rFonts w:hint="eastAsia" w:ascii="仿宋" w:hAnsi="仿宋" w:eastAsia="仿宋" w:cs="仿宋"/>
          <w:color w:val="000000"/>
          <w:sz w:val="24"/>
          <w:u w:val="single"/>
          <w:lang w:eastAsia="zh-CN"/>
        </w:rPr>
        <w:t>江苏省南通卫生高等职业技术学校行政楼、教学楼外墙改造工程</w:t>
      </w:r>
      <w:r>
        <w:rPr>
          <w:rFonts w:hint="eastAsia" w:ascii="仿宋" w:hAnsi="仿宋" w:eastAsia="仿宋" w:cs="仿宋"/>
          <w:color w:val="000000"/>
          <w:sz w:val="24"/>
          <w:lang w:val="zh-CN"/>
        </w:rPr>
        <w:t>的施工组织谈判采购，诚邀符合条件的潜在谈判供应商参加谈判。</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一、项目名称：江苏省南通卫生高</w:t>
      </w:r>
      <w:bookmarkStart w:id="3" w:name="_GoBack"/>
      <w:bookmarkEnd w:id="3"/>
      <w:r>
        <w:rPr>
          <w:rFonts w:hint="eastAsia" w:ascii="仿宋" w:hAnsi="仿宋" w:eastAsia="仿宋" w:cs="仿宋"/>
          <w:color w:val="000000"/>
          <w:sz w:val="24"/>
          <w:lang w:val="zh-CN"/>
        </w:rPr>
        <w:t>等职业技术学校行政楼、教学楼外墙改造工程</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二、本工程招标控制价：678836.25</w:t>
      </w:r>
      <w:r>
        <w:rPr>
          <w:rFonts w:hint="eastAsia" w:ascii="仿宋" w:hAnsi="仿宋" w:eastAsia="仿宋" w:cs="仿宋"/>
          <w:color w:val="000000"/>
          <w:sz w:val="24"/>
          <w:lang w:val="en-US" w:eastAsia="zh-CN"/>
        </w:rPr>
        <w:t>元</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三、</w:t>
      </w:r>
      <w:r>
        <w:rPr>
          <w:rFonts w:hint="eastAsia" w:ascii="仿宋" w:hAnsi="仿宋" w:eastAsia="仿宋" w:cs="仿宋"/>
          <w:color w:val="000000"/>
          <w:sz w:val="24"/>
          <w:lang w:val="en-US" w:eastAsia="zh-CN"/>
        </w:rPr>
        <w:t>采购人期望值：580000.00</w:t>
      </w:r>
      <w:r>
        <w:rPr>
          <w:rFonts w:hint="eastAsia" w:ascii="仿宋" w:hAnsi="仿宋" w:eastAsia="仿宋" w:cs="仿宋"/>
          <w:color w:val="000000"/>
          <w:sz w:val="24"/>
          <w:lang w:val="zh-CN"/>
        </w:rPr>
        <w:t>元</w:t>
      </w:r>
      <w:r>
        <w:rPr>
          <w:rFonts w:hint="eastAsia" w:ascii="仿宋" w:hAnsi="仿宋" w:eastAsia="仿宋" w:cs="仿宋"/>
          <w:color w:val="000000"/>
          <w:sz w:val="24"/>
          <w:lang w:val="zh-CN" w:eastAsia="zh-CN"/>
        </w:rPr>
        <w:t>，</w:t>
      </w:r>
      <w:r>
        <w:rPr>
          <w:rFonts w:hint="eastAsia" w:ascii="仿宋" w:hAnsi="仿宋" w:eastAsia="仿宋" w:cs="仿宋"/>
          <w:color w:val="000000"/>
          <w:sz w:val="24"/>
          <w:lang w:val="zh-CN"/>
        </w:rPr>
        <w:t>投标报价高于</w:t>
      </w:r>
      <w:r>
        <w:rPr>
          <w:rFonts w:hint="eastAsia" w:ascii="仿宋" w:hAnsi="仿宋" w:eastAsia="仿宋" w:cs="仿宋"/>
          <w:color w:val="000000"/>
          <w:sz w:val="24"/>
          <w:lang w:val="zh-CN" w:eastAsia="zh-CN"/>
        </w:rPr>
        <w:t>采购人</w:t>
      </w:r>
      <w:r>
        <w:rPr>
          <w:rFonts w:hint="eastAsia" w:ascii="仿宋" w:hAnsi="仿宋" w:eastAsia="仿宋" w:cs="仿宋"/>
          <w:color w:val="000000"/>
          <w:sz w:val="24"/>
          <w:lang w:val="en-US" w:eastAsia="zh-CN"/>
        </w:rPr>
        <w:t>期望值</w:t>
      </w:r>
      <w:r>
        <w:rPr>
          <w:rFonts w:hint="eastAsia" w:ascii="仿宋" w:hAnsi="仿宋" w:eastAsia="仿宋" w:cs="仿宋"/>
          <w:color w:val="000000"/>
          <w:sz w:val="24"/>
          <w:lang w:val="zh-CN"/>
        </w:rPr>
        <w:t>作无效响应处理。</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四、项目需求：详见</w:t>
      </w:r>
      <w:r>
        <w:rPr>
          <w:rFonts w:hint="eastAsia" w:ascii="仿宋" w:hAnsi="仿宋" w:eastAsia="仿宋" w:cs="仿宋"/>
          <w:color w:val="000000"/>
          <w:sz w:val="24"/>
        </w:rPr>
        <w:t>谈判采购文件</w:t>
      </w:r>
      <w:r>
        <w:rPr>
          <w:rFonts w:hint="eastAsia" w:ascii="仿宋" w:hAnsi="仿宋" w:eastAsia="仿宋" w:cs="仿宋"/>
          <w:color w:val="000000"/>
          <w:sz w:val="24"/>
          <w:lang w:val="zh-CN"/>
        </w:rPr>
        <w:t>文件</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五、供应商资格要求：</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w:t>
      </w:r>
      <w:r>
        <w:rPr>
          <w:rFonts w:hint="eastAsia" w:ascii="仿宋" w:hAnsi="仿宋" w:eastAsia="仿宋" w:cs="仿宋"/>
          <w:color w:val="000000"/>
          <w:sz w:val="24"/>
        </w:rPr>
        <w:t>一</w:t>
      </w:r>
      <w:r>
        <w:rPr>
          <w:rFonts w:hint="eastAsia" w:ascii="仿宋" w:hAnsi="仿宋" w:eastAsia="仿宋" w:cs="仿宋"/>
          <w:color w:val="000000"/>
          <w:sz w:val="24"/>
          <w:lang w:val="zh-CN"/>
        </w:rPr>
        <w:t>）满足基本要求：具有独立承担民事责任的能力；具有良好的商业信誉和健全的财务会计制度；具有履行合同所必需的设备和专业技术能力；有依法缴纳税收和社会保障资金的良好记录；参加本次采购活动前三年内，在经营活动中没有重大违法记录；</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（二）其他资格要求:</w:t>
      </w:r>
    </w:p>
    <w:p>
      <w:pPr>
        <w:widowControl/>
        <w:snapToGrid w:val="0"/>
        <w:spacing w:line="460" w:lineRule="exact"/>
        <w:ind w:firstLine="470" w:firstLineChars="196"/>
        <w:jc w:val="left"/>
        <w:rPr>
          <w:rFonts w:hint="eastAsia" w:ascii="仿宋" w:hAnsi="仿宋" w:eastAsia="仿宋" w:cs="仿宋"/>
          <w:color w:val="000000"/>
          <w:sz w:val="24"/>
          <w:lang w:val="zh-CN" w:eastAsia="zh-CN"/>
        </w:rPr>
      </w:pPr>
      <w:r>
        <w:rPr>
          <w:rFonts w:hint="eastAsia" w:ascii="仿宋" w:hAnsi="仿宋" w:eastAsia="仿宋" w:cs="仿宋"/>
          <w:color w:val="000000"/>
          <w:sz w:val="24"/>
          <w:lang w:val="zh-CN"/>
        </w:rPr>
        <w:t>1</w:t>
      </w:r>
      <w:r>
        <w:rPr>
          <w:rFonts w:hint="eastAsia" w:ascii="仿宋" w:hAnsi="仿宋" w:eastAsia="仿宋" w:cs="仿宋"/>
          <w:color w:val="000000"/>
          <w:sz w:val="24"/>
        </w:rPr>
        <w:t>.具有独立承担民事责任的能力（提供有效的营业执照副本复印件）</w:t>
      </w:r>
      <w:r>
        <w:rPr>
          <w:rFonts w:hint="eastAsia" w:ascii="仿宋" w:hAnsi="仿宋" w:eastAsia="仿宋" w:cs="仿宋"/>
          <w:color w:val="000000"/>
          <w:sz w:val="24"/>
          <w:lang w:eastAsia="zh-CN"/>
        </w:rPr>
        <w:t>；</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lang w:val="zh-CN"/>
        </w:rPr>
        <w:t>2</w:t>
      </w:r>
      <w:r>
        <w:rPr>
          <w:rFonts w:hint="eastAsia" w:ascii="仿宋" w:hAnsi="仿宋" w:eastAsia="仿宋" w:cs="仿宋"/>
          <w:color w:val="000000"/>
          <w:sz w:val="24"/>
        </w:rPr>
        <w:t>.企业资质：建筑工程施工总承包叁级及以上资质（须在有效期内），并具</w:t>
      </w:r>
      <w:r>
        <w:rPr>
          <w:rFonts w:hint="eastAsia" w:ascii="仿宋" w:hAnsi="仿宋" w:eastAsia="仿宋" w:cs="仿宋"/>
          <w:color w:val="000000"/>
          <w:sz w:val="24"/>
          <w:lang w:eastAsia="zh-CN"/>
        </w:rPr>
        <w:t>有有效的</w:t>
      </w:r>
      <w:r>
        <w:rPr>
          <w:rFonts w:hint="eastAsia" w:ascii="仿宋" w:hAnsi="仿宋" w:eastAsia="仿宋" w:cs="仿宋"/>
          <w:color w:val="000000"/>
          <w:sz w:val="24"/>
        </w:rPr>
        <w:t>企业安全生产许可证；</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3.项目经理资格：建筑工程专业二级及以上注册建造师，并具备安全考核合格证书(B证)；且项目负责人不得为企业法定代表人或企业董事长或总经理。</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4.拟派项目负责人必须为投标企业正式人员，不得同时在两个或者两个以上单位受聘或者执业，必须提供：①投标企业与项目负责人双方签订的有效劳动合同书；②社保机构出具的由投标企业为拟派项目负责人缴纳的202</w:t>
      </w:r>
      <w:r>
        <w:rPr>
          <w:rFonts w:hint="eastAsia" w:ascii="仿宋" w:hAnsi="仿宋" w:eastAsia="仿宋" w:cs="仿宋"/>
          <w:color w:val="000000"/>
          <w:sz w:val="24"/>
          <w:lang w:val="en-US" w:eastAsia="zh-CN"/>
        </w:rPr>
        <w:t>1</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12</w:t>
      </w:r>
      <w:r>
        <w:rPr>
          <w:rFonts w:hint="eastAsia" w:ascii="仿宋" w:hAnsi="仿宋" w:eastAsia="仿宋" w:cs="仿宋"/>
          <w:color w:val="000000"/>
          <w:sz w:val="24"/>
        </w:rPr>
        <w:t>月至202</w:t>
      </w:r>
      <w:r>
        <w:rPr>
          <w:rFonts w:hint="eastAsia" w:ascii="仿宋" w:hAnsi="仿宋" w:eastAsia="仿宋" w:cs="仿宋"/>
          <w:color w:val="000000"/>
          <w:sz w:val="24"/>
          <w:lang w:val="en-US" w:eastAsia="zh-CN"/>
        </w:rPr>
        <w:t>2</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5</w:t>
      </w:r>
      <w:r>
        <w:rPr>
          <w:rFonts w:hint="eastAsia" w:ascii="仿宋" w:hAnsi="仿宋" w:eastAsia="仿宋" w:cs="仿宋"/>
          <w:color w:val="000000"/>
          <w:sz w:val="24"/>
        </w:rPr>
        <w:t>月连续</w:t>
      </w:r>
      <w:r>
        <w:rPr>
          <w:rFonts w:hint="eastAsia" w:ascii="仿宋" w:hAnsi="仿宋" w:eastAsia="仿宋" w:cs="仿宋"/>
          <w:color w:val="000000"/>
          <w:sz w:val="24"/>
          <w:lang w:val="en-US" w:eastAsia="zh-CN"/>
        </w:rPr>
        <w:t>6</w:t>
      </w:r>
      <w:r>
        <w:rPr>
          <w:rFonts w:hint="eastAsia" w:ascii="仿宋" w:hAnsi="仿宋" w:eastAsia="仿宋" w:cs="仿宋"/>
          <w:color w:val="000000"/>
          <w:sz w:val="24"/>
        </w:rPr>
        <w:t>个月的养老保险缴费清单；</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rPr>
        <w:t>5.未被“信用中国”网站列入失信被执行人、重大税收违法案件当事人名单、采购严重失信行为记录名单。</w:t>
      </w:r>
    </w:p>
    <w:p>
      <w:pPr>
        <w:widowControl/>
        <w:snapToGrid w:val="0"/>
        <w:spacing w:line="460" w:lineRule="exact"/>
        <w:ind w:firstLine="470" w:firstLineChars="196"/>
        <w:jc w:val="left"/>
        <w:rPr>
          <w:rFonts w:hint="eastAsia" w:ascii="仿宋" w:hAnsi="仿宋" w:eastAsia="仿宋" w:cs="仿宋"/>
          <w:color w:val="000000"/>
          <w:sz w:val="24"/>
          <w:highlight w:val="none"/>
          <w:u w:val="none"/>
          <w:lang w:val="zh-CN"/>
        </w:rPr>
      </w:pPr>
      <w:r>
        <w:rPr>
          <w:rFonts w:hint="eastAsia" w:ascii="仿宋" w:hAnsi="仿宋" w:eastAsia="仿宋" w:cs="仿宋"/>
          <w:color w:val="000000"/>
          <w:sz w:val="24"/>
        </w:rPr>
        <w:t>6.</w:t>
      </w:r>
      <w:r>
        <w:rPr>
          <w:rFonts w:hint="eastAsia" w:ascii="仿宋" w:hAnsi="仿宋" w:eastAsia="仿宋" w:cs="仿宋"/>
          <w:color w:val="000000"/>
          <w:sz w:val="24"/>
          <w:lang w:val="zh-CN"/>
        </w:rPr>
        <w:t>法定代表人为同一个人的两个及两个以上法人，母公司、全资子公司及其控</w:t>
      </w:r>
      <w:r>
        <w:rPr>
          <w:rFonts w:hint="eastAsia" w:ascii="仿宋" w:hAnsi="仿宋" w:eastAsia="仿宋" w:cs="仿宋"/>
          <w:color w:val="000000"/>
          <w:sz w:val="24"/>
          <w:highlight w:val="none"/>
          <w:u w:val="none"/>
          <w:lang w:val="zh-CN"/>
        </w:rPr>
        <w:t>股公司，都不得在同一采购项目同时参加投标，一经发现，将视同围标处理。</w:t>
      </w:r>
    </w:p>
    <w:p>
      <w:pPr>
        <w:widowControl/>
        <w:snapToGrid w:val="0"/>
        <w:spacing w:line="460" w:lineRule="exact"/>
        <w:ind w:firstLine="470" w:firstLineChars="196"/>
        <w:jc w:val="left"/>
        <w:rPr>
          <w:rFonts w:hint="eastAsia" w:ascii="仿宋" w:hAnsi="仿宋" w:eastAsia="仿宋" w:cs="仿宋"/>
          <w:color w:val="000000"/>
          <w:sz w:val="24"/>
          <w:highlight w:val="none"/>
          <w:u w:val="none"/>
          <w:lang w:val="zh-CN"/>
        </w:rPr>
      </w:pPr>
      <w:r>
        <w:rPr>
          <w:rFonts w:hint="eastAsia" w:ascii="仿宋" w:hAnsi="仿宋" w:eastAsia="仿宋" w:cs="仿宋"/>
          <w:color w:val="000000"/>
          <w:sz w:val="24"/>
          <w:highlight w:val="none"/>
          <w:u w:val="none"/>
        </w:rPr>
        <w:t>7.</w:t>
      </w:r>
      <w:r>
        <w:rPr>
          <w:rFonts w:hint="eastAsia" w:ascii="仿宋" w:hAnsi="仿宋" w:eastAsia="仿宋" w:cs="仿宋"/>
          <w:color w:val="000000"/>
          <w:sz w:val="24"/>
          <w:lang w:eastAsia="zh-CN"/>
        </w:rPr>
        <w:t>法定代表人参加的，提供</w:t>
      </w:r>
      <w:r>
        <w:rPr>
          <w:rFonts w:hint="eastAsia" w:ascii="仿宋" w:hAnsi="仿宋" w:eastAsia="仿宋" w:cs="仿宋"/>
          <w:color w:val="000000"/>
          <w:sz w:val="24"/>
          <w:lang w:val="zh-CN"/>
        </w:rPr>
        <w:t>法定代表人身份证明书原件，法定代表人本人身份证复印件（格式见附件）;非法定代表人参加投标的，必须提供法定代表人签名或盖章的授权委托书及被授权人的身份证复印件（原件随身备查，格式见附件）</w:t>
      </w:r>
      <w:r>
        <w:rPr>
          <w:rFonts w:hint="eastAsia" w:ascii="仿宋" w:hAnsi="仿宋" w:eastAsia="仿宋" w:cs="仿宋"/>
          <w:color w:val="000000"/>
          <w:sz w:val="24"/>
          <w:highlight w:val="none"/>
          <w:u w:val="none"/>
          <w:lang w:val="zh-CN"/>
        </w:rPr>
        <w:t>。</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rPr>
        <w:t>8.</w:t>
      </w:r>
      <w:r>
        <w:rPr>
          <w:rFonts w:hint="eastAsia" w:ascii="仿宋" w:hAnsi="仿宋" w:eastAsia="仿宋" w:cs="仿宋"/>
          <w:color w:val="000000"/>
          <w:sz w:val="24"/>
          <w:lang w:val="zh-CN"/>
        </w:rPr>
        <w:t>本工程不接受联合体投标。</w:t>
      </w:r>
    </w:p>
    <w:p>
      <w:pPr>
        <w:widowControl/>
        <w:snapToGrid w:val="0"/>
        <w:spacing w:line="460" w:lineRule="exact"/>
        <w:ind w:firstLine="472" w:firstLineChars="196"/>
        <w:jc w:val="left"/>
        <w:rPr>
          <w:rFonts w:hint="eastAsia" w:ascii="仿宋" w:hAnsi="仿宋" w:eastAsia="仿宋" w:cs="仿宋"/>
          <w:b/>
          <w:bCs/>
          <w:color w:val="000000"/>
          <w:sz w:val="24"/>
        </w:rPr>
      </w:pPr>
      <w:r>
        <w:rPr>
          <w:rFonts w:hint="eastAsia" w:ascii="仿宋" w:hAnsi="仿宋" w:eastAsia="仿宋" w:cs="仿宋"/>
          <w:b/>
          <w:bCs/>
          <w:color w:val="000000"/>
          <w:sz w:val="24"/>
        </w:rPr>
        <w:t xml:space="preserve">具体资格要求详见第七章中的“资格审查文件”。 </w:t>
      </w:r>
    </w:p>
    <w:p>
      <w:pPr>
        <w:widowControl/>
        <w:snapToGrid w:val="0"/>
        <w:spacing w:line="460" w:lineRule="exact"/>
        <w:ind w:firstLine="482" w:firstLineChars="200"/>
        <w:jc w:val="left"/>
        <w:rPr>
          <w:rFonts w:hint="eastAsia" w:ascii="仿宋" w:hAnsi="仿宋" w:eastAsia="仿宋" w:cs="仿宋"/>
          <w:b/>
          <w:bCs/>
          <w:sz w:val="24"/>
        </w:rPr>
      </w:pPr>
      <w:r>
        <w:rPr>
          <w:rFonts w:hint="eastAsia" w:ascii="仿宋" w:hAnsi="仿宋" w:eastAsia="仿宋" w:cs="仿宋"/>
          <w:b/>
          <w:bCs/>
          <w:color w:val="000000"/>
          <w:sz w:val="24"/>
        </w:rPr>
        <w:t>请各投标供应商认真对照资格条件，以上有关资质证明均需在投标文件中提供。如不符合要求，无意或故意参与投</w:t>
      </w:r>
      <w:r>
        <w:rPr>
          <w:rFonts w:hint="eastAsia" w:ascii="仿宋" w:hAnsi="仿宋" w:eastAsia="仿宋" w:cs="仿宋"/>
          <w:b/>
          <w:bCs/>
          <w:sz w:val="24"/>
        </w:rPr>
        <w:t>标的，所产生的一切后果由供应商承担。对提供虚假材料的响应供应商作无效标处理。</w:t>
      </w:r>
    </w:p>
    <w:p>
      <w:pPr>
        <w:pStyle w:val="3"/>
        <w:adjustRightInd w:val="0"/>
        <w:snapToGrid w:val="0"/>
        <w:spacing w:before="0" w:after="0" w:line="360" w:lineRule="auto"/>
        <w:ind w:firstLine="480" w:firstLineChars="200"/>
        <w:rPr>
          <w:rFonts w:hint="eastAsia" w:ascii="仿宋" w:hAnsi="仿宋" w:eastAsia="仿宋" w:cs="仿宋"/>
          <w:b w:val="0"/>
          <w:bCs w:val="0"/>
          <w:sz w:val="24"/>
          <w:szCs w:val="24"/>
        </w:rPr>
      </w:pPr>
      <w:bookmarkStart w:id="1" w:name="_Toc389065126"/>
      <w:bookmarkStart w:id="2" w:name="_Toc6556104"/>
      <w:r>
        <w:rPr>
          <w:rFonts w:hint="eastAsia" w:ascii="仿宋" w:hAnsi="仿宋" w:eastAsia="仿宋" w:cs="仿宋"/>
          <w:b w:val="0"/>
          <w:bCs w:val="0"/>
          <w:sz w:val="24"/>
          <w:szCs w:val="24"/>
        </w:rPr>
        <w:t>五、谈判采购文件文件的获取</w:t>
      </w:r>
      <w:bookmarkEnd w:id="1"/>
      <w:bookmarkEnd w:id="2"/>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1.谈判采购文件文件获取时间为本公告发出之日至</w:t>
      </w:r>
      <w:r>
        <w:rPr>
          <w:rFonts w:hint="eastAsia" w:ascii="仿宋" w:hAnsi="仿宋" w:eastAsia="仿宋" w:cs="仿宋"/>
          <w:b/>
          <w:bCs/>
          <w:sz w:val="24"/>
          <w:u w:val="single"/>
        </w:rPr>
        <w:t>2022</w:t>
      </w:r>
      <w:r>
        <w:rPr>
          <w:rFonts w:hint="eastAsia" w:ascii="仿宋" w:hAnsi="仿宋" w:eastAsia="仿宋" w:cs="仿宋"/>
          <w:b/>
          <w:bCs/>
          <w:sz w:val="24"/>
        </w:rPr>
        <w:t>年0</w:t>
      </w:r>
      <w:r>
        <w:rPr>
          <w:rFonts w:hint="eastAsia" w:ascii="仿宋" w:hAnsi="仿宋" w:eastAsia="仿宋" w:cs="仿宋"/>
          <w:b/>
          <w:bCs/>
          <w:sz w:val="24"/>
          <w:u w:val="single"/>
        </w:rPr>
        <w:t>7</w:t>
      </w:r>
      <w:r>
        <w:rPr>
          <w:rFonts w:hint="eastAsia" w:ascii="仿宋" w:hAnsi="仿宋" w:eastAsia="仿宋" w:cs="仿宋"/>
          <w:b/>
          <w:bCs/>
          <w:sz w:val="24"/>
        </w:rPr>
        <w:t>月</w:t>
      </w:r>
      <w:r>
        <w:rPr>
          <w:rFonts w:hint="eastAsia" w:ascii="仿宋" w:hAnsi="仿宋" w:eastAsia="仿宋" w:cs="仿宋"/>
          <w:b/>
          <w:bCs/>
          <w:sz w:val="24"/>
          <w:u w:val="single"/>
          <w:lang w:val="en-US" w:eastAsia="zh-CN"/>
        </w:rPr>
        <w:t>19</w:t>
      </w:r>
      <w:r>
        <w:rPr>
          <w:rFonts w:hint="eastAsia" w:ascii="仿宋" w:hAnsi="仿宋" w:eastAsia="仿宋" w:cs="仿宋"/>
          <w:b/>
          <w:bCs/>
          <w:sz w:val="24"/>
        </w:rPr>
        <w:t>日</w:t>
      </w:r>
      <w:r>
        <w:rPr>
          <w:rFonts w:hint="eastAsia" w:ascii="仿宋" w:hAnsi="仿宋" w:eastAsia="仿宋" w:cs="仿宋"/>
          <w:sz w:val="24"/>
        </w:rPr>
        <w:t xml:space="preserve">； </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2.谈判采购文件文件及澄清、答疑（如有）等所有相关资料获取方式：南通市教育局官网”该项目公告附件处直接下载。</w:t>
      </w:r>
    </w:p>
    <w:p>
      <w:pPr>
        <w:pStyle w:val="11"/>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六、谈判响应文件的递交</w:t>
      </w:r>
    </w:p>
    <w:p>
      <w:pPr>
        <w:pStyle w:val="11"/>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1.谈判供应商必须在</w:t>
      </w:r>
      <w:r>
        <w:rPr>
          <w:rFonts w:hint="eastAsia" w:ascii="仿宋" w:hAnsi="仿宋" w:eastAsia="仿宋" w:cs="仿宋"/>
          <w:b/>
          <w:bCs/>
          <w:u w:val="single"/>
        </w:rPr>
        <w:t>2022</w:t>
      </w:r>
      <w:r>
        <w:rPr>
          <w:rFonts w:hint="eastAsia" w:ascii="仿宋" w:hAnsi="仿宋" w:eastAsia="仿宋" w:cs="仿宋"/>
          <w:b/>
          <w:bCs/>
        </w:rPr>
        <w:t>年0</w:t>
      </w:r>
      <w:r>
        <w:rPr>
          <w:rFonts w:hint="eastAsia" w:ascii="仿宋" w:hAnsi="仿宋" w:eastAsia="仿宋" w:cs="仿宋"/>
          <w:b/>
          <w:bCs/>
          <w:u w:val="single"/>
        </w:rPr>
        <w:t>7</w:t>
      </w:r>
      <w:r>
        <w:rPr>
          <w:rFonts w:hint="eastAsia" w:ascii="仿宋" w:hAnsi="仿宋" w:eastAsia="仿宋" w:cs="仿宋"/>
          <w:b/>
          <w:bCs/>
        </w:rPr>
        <w:t>月</w:t>
      </w:r>
      <w:r>
        <w:rPr>
          <w:rFonts w:hint="eastAsia" w:ascii="仿宋" w:hAnsi="仿宋" w:eastAsia="仿宋" w:cs="仿宋"/>
          <w:b/>
          <w:bCs/>
          <w:u w:val="single"/>
          <w:lang w:val="en-US" w:eastAsia="zh-CN"/>
        </w:rPr>
        <w:t>20</w:t>
      </w:r>
      <w:r>
        <w:rPr>
          <w:rFonts w:hint="eastAsia" w:ascii="仿宋" w:hAnsi="仿宋" w:eastAsia="仿宋" w:cs="仿宋"/>
          <w:b/>
          <w:bCs/>
        </w:rPr>
        <w:t>日</w:t>
      </w:r>
      <w:r>
        <w:rPr>
          <w:rFonts w:hint="eastAsia" w:ascii="仿宋" w:hAnsi="仿宋" w:eastAsia="仿宋" w:cs="仿宋"/>
          <w:b/>
          <w:bCs/>
          <w:u w:val="single"/>
        </w:rPr>
        <w:t>14</w:t>
      </w:r>
      <w:r>
        <w:rPr>
          <w:rFonts w:hint="eastAsia" w:ascii="仿宋" w:hAnsi="仿宋" w:eastAsia="仿宋" w:cs="仿宋"/>
          <w:b/>
          <w:bCs/>
        </w:rPr>
        <w:t>时</w:t>
      </w:r>
      <w:r>
        <w:rPr>
          <w:rFonts w:hint="eastAsia" w:ascii="仿宋" w:hAnsi="仿宋" w:eastAsia="仿宋" w:cs="仿宋"/>
          <w:b/>
          <w:bCs/>
          <w:u w:val="single"/>
        </w:rPr>
        <w:t>00</w:t>
      </w:r>
      <w:r>
        <w:rPr>
          <w:rFonts w:hint="eastAsia" w:ascii="仿宋" w:hAnsi="仿宋" w:eastAsia="仿宋" w:cs="仿宋"/>
          <w:b/>
          <w:bCs/>
        </w:rPr>
        <w:t>分</w:t>
      </w:r>
      <w:r>
        <w:rPr>
          <w:rFonts w:hint="eastAsia" w:ascii="仿宋" w:hAnsi="仿宋" w:eastAsia="仿宋" w:cs="仿宋"/>
          <w:b/>
          <w:bCs/>
          <w:kern w:val="2"/>
        </w:rPr>
        <w:t>前</w:t>
      </w:r>
      <w:r>
        <w:rPr>
          <w:rFonts w:hint="eastAsia" w:ascii="仿宋" w:hAnsi="仿宋" w:eastAsia="仿宋" w:cs="仿宋"/>
          <w:kern w:val="2"/>
        </w:rPr>
        <w:t>，将谈判响应文件送达指定地点，拒绝接收在截止时间后递交的谈判响应文件。</w:t>
      </w:r>
    </w:p>
    <w:p>
      <w:pPr>
        <w:pStyle w:val="11"/>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2.地址：</w:t>
      </w:r>
      <w:r>
        <w:rPr>
          <w:rFonts w:hint="eastAsia" w:ascii="仿宋" w:hAnsi="仿宋" w:eastAsia="仿宋" w:cs="仿宋"/>
          <w:b/>
          <w:bCs/>
          <w:kern w:val="2"/>
          <w:u w:val="single"/>
        </w:rPr>
        <w:t>崇川区崇川路58号，南通产业技术研究院有限公司九号楼十楼1003室，</w:t>
      </w:r>
      <w:r>
        <w:rPr>
          <w:rFonts w:hint="eastAsia" w:ascii="仿宋" w:hAnsi="仿宋" w:eastAsia="仿宋" w:cs="仿宋"/>
          <w:kern w:val="2"/>
        </w:rPr>
        <w:t>如有变动另行通知。</w:t>
      </w:r>
    </w:p>
    <w:p>
      <w:pPr>
        <w:pStyle w:val="11"/>
        <w:snapToGrid w:val="0"/>
        <w:spacing w:before="0" w:beforeAutospacing="0" w:after="0" w:afterAutospacing="0" w:line="360" w:lineRule="auto"/>
        <w:ind w:firstLine="480" w:firstLineChars="200"/>
        <w:rPr>
          <w:rFonts w:hint="eastAsia" w:ascii="仿宋" w:hAnsi="仿宋" w:eastAsia="仿宋" w:cs="仿宋"/>
          <w:snapToGrid w:val="0"/>
        </w:rPr>
      </w:pPr>
      <w:r>
        <w:rPr>
          <w:rFonts w:hint="eastAsia" w:ascii="仿宋" w:hAnsi="仿宋" w:eastAsia="仿宋" w:cs="仿宋"/>
          <w:snapToGrid w:val="0"/>
        </w:rPr>
        <w:t>七、开启</w:t>
      </w:r>
    </w:p>
    <w:p>
      <w:pPr>
        <w:pStyle w:val="11"/>
        <w:snapToGrid w:val="0"/>
        <w:spacing w:before="0" w:beforeAutospacing="0" w:after="0" w:afterAutospacing="0" w:line="360" w:lineRule="auto"/>
        <w:ind w:firstLine="480" w:firstLineChars="200"/>
        <w:rPr>
          <w:rFonts w:hint="eastAsia" w:ascii="仿宋" w:hAnsi="仿宋" w:eastAsia="仿宋" w:cs="仿宋"/>
          <w:b/>
          <w:bCs/>
          <w:snapToGrid w:val="0"/>
        </w:rPr>
      </w:pPr>
      <w:r>
        <w:rPr>
          <w:rFonts w:hint="eastAsia" w:ascii="仿宋" w:hAnsi="仿宋" w:eastAsia="仿宋" w:cs="仿宋"/>
          <w:snapToGrid w:val="0"/>
        </w:rPr>
        <w:t>1.时间：</w:t>
      </w:r>
      <w:r>
        <w:rPr>
          <w:rFonts w:hint="eastAsia" w:ascii="仿宋" w:hAnsi="仿宋" w:eastAsia="仿宋" w:cs="仿宋"/>
          <w:b/>
          <w:bCs/>
          <w:u w:val="single"/>
        </w:rPr>
        <w:t>2022</w:t>
      </w:r>
      <w:r>
        <w:rPr>
          <w:rFonts w:hint="eastAsia" w:ascii="仿宋" w:hAnsi="仿宋" w:eastAsia="仿宋" w:cs="仿宋"/>
          <w:b/>
          <w:bCs/>
        </w:rPr>
        <w:t>年0</w:t>
      </w:r>
      <w:r>
        <w:rPr>
          <w:rFonts w:hint="eastAsia" w:ascii="仿宋" w:hAnsi="仿宋" w:eastAsia="仿宋" w:cs="仿宋"/>
          <w:b/>
          <w:bCs/>
          <w:u w:val="single"/>
        </w:rPr>
        <w:t>7</w:t>
      </w:r>
      <w:r>
        <w:rPr>
          <w:rFonts w:hint="eastAsia" w:ascii="仿宋" w:hAnsi="仿宋" w:eastAsia="仿宋" w:cs="仿宋"/>
          <w:b/>
          <w:bCs/>
        </w:rPr>
        <w:t>月</w:t>
      </w:r>
      <w:r>
        <w:rPr>
          <w:rFonts w:hint="eastAsia" w:ascii="仿宋" w:hAnsi="仿宋" w:eastAsia="仿宋" w:cs="仿宋"/>
          <w:b/>
          <w:bCs/>
          <w:u w:val="single"/>
          <w:lang w:val="en-US" w:eastAsia="zh-CN"/>
        </w:rPr>
        <w:t>20</w:t>
      </w:r>
      <w:r>
        <w:rPr>
          <w:rFonts w:hint="eastAsia" w:ascii="仿宋" w:hAnsi="仿宋" w:eastAsia="仿宋" w:cs="仿宋"/>
          <w:b/>
          <w:bCs/>
        </w:rPr>
        <w:t>日</w:t>
      </w:r>
      <w:r>
        <w:rPr>
          <w:rFonts w:hint="eastAsia" w:ascii="仿宋" w:hAnsi="仿宋" w:eastAsia="仿宋" w:cs="仿宋"/>
          <w:b/>
          <w:bCs/>
          <w:u w:val="single"/>
        </w:rPr>
        <w:t>14</w:t>
      </w:r>
      <w:r>
        <w:rPr>
          <w:rFonts w:hint="eastAsia" w:ascii="仿宋" w:hAnsi="仿宋" w:eastAsia="仿宋" w:cs="仿宋"/>
          <w:b/>
          <w:bCs/>
        </w:rPr>
        <w:t>时</w:t>
      </w:r>
      <w:r>
        <w:rPr>
          <w:rFonts w:hint="eastAsia" w:ascii="仿宋" w:hAnsi="仿宋" w:eastAsia="仿宋" w:cs="仿宋"/>
          <w:b/>
          <w:bCs/>
          <w:u w:val="single"/>
        </w:rPr>
        <w:t>00</w:t>
      </w:r>
      <w:r>
        <w:rPr>
          <w:rFonts w:hint="eastAsia" w:ascii="仿宋" w:hAnsi="仿宋" w:eastAsia="仿宋" w:cs="仿宋"/>
          <w:b/>
          <w:bCs/>
        </w:rPr>
        <w:t>分</w:t>
      </w:r>
    </w:p>
    <w:p>
      <w:pPr>
        <w:pStyle w:val="11"/>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snapToGrid w:val="0"/>
        </w:rPr>
        <w:t>2.</w:t>
      </w:r>
      <w:r>
        <w:rPr>
          <w:rFonts w:hint="eastAsia" w:ascii="仿宋" w:hAnsi="仿宋" w:eastAsia="仿宋" w:cs="仿宋"/>
          <w:kern w:val="2"/>
        </w:rPr>
        <w:t>地址：</w:t>
      </w:r>
      <w:r>
        <w:rPr>
          <w:rFonts w:hint="eastAsia" w:ascii="仿宋" w:hAnsi="仿宋" w:eastAsia="仿宋" w:cs="仿宋"/>
          <w:b/>
          <w:bCs/>
          <w:kern w:val="2"/>
          <w:u w:val="single"/>
        </w:rPr>
        <w:t>崇川区崇川路58号，南通产业技术研究院有限公司九号楼十楼1003室，</w:t>
      </w:r>
      <w:r>
        <w:rPr>
          <w:rFonts w:hint="eastAsia" w:ascii="仿宋" w:hAnsi="仿宋" w:eastAsia="仿宋" w:cs="仿宋"/>
          <w:kern w:val="2"/>
        </w:rPr>
        <w:t>如有变动另行通知。</w:t>
      </w:r>
    </w:p>
    <w:p>
      <w:pPr>
        <w:pStyle w:val="11"/>
        <w:snapToGrid w:val="0"/>
        <w:spacing w:before="0" w:beforeAutospacing="0" w:after="0" w:afterAutospacing="0" w:line="360" w:lineRule="auto"/>
        <w:ind w:firstLine="480" w:firstLineChars="200"/>
        <w:rPr>
          <w:rFonts w:hint="eastAsia" w:ascii="仿宋" w:hAnsi="仿宋" w:eastAsia="仿宋" w:cs="仿宋"/>
          <w:snapToGrid w:val="0"/>
        </w:rPr>
      </w:pPr>
      <w:r>
        <w:rPr>
          <w:rFonts w:hint="eastAsia" w:ascii="仿宋" w:hAnsi="仿宋" w:eastAsia="仿宋" w:cs="仿宋"/>
          <w:snapToGrid w:val="0"/>
        </w:rPr>
        <w:t>八、谈判保证金：</w:t>
      </w:r>
    </w:p>
    <w:p>
      <w:pPr>
        <w:pStyle w:val="5"/>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1.本项目谈判供应商须交纳谈判保证金：</w:t>
      </w:r>
      <w:r>
        <w:rPr>
          <w:rFonts w:hint="eastAsia" w:ascii="仿宋" w:hAnsi="仿宋" w:eastAsia="仿宋" w:cs="仿宋"/>
          <w:b/>
          <w:bCs/>
          <w:sz w:val="24"/>
          <w:u w:val="single"/>
        </w:rPr>
        <w:t>人民币</w:t>
      </w:r>
      <w:r>
        <w:rPr>
          <w:rFonts w:hint="eastAsia" w:ascii="仿宋" w:hAnsi="仿宋" w:eastAsia="仿宋" w:cs="仿宋"/>
          <w:b/>
          <w:bCs/>
          <w:sz w:val="24"/>
          <w:u w:val="single"/>
          <w:lang w:eastAsia="zh-CN"/>
        </w:rPr>
        <w:t>壹万</w:t>
      </w:r>
      <w:r>
        <w:rPr>
          <w:rFonts w:hint="eastAsia" w:ascii="仿宋" w:hAnsi="仿宋" w:eastAsia="仿宋" w:cs="仿宋"/>
          <w:b/>
          <w:bCs/>
          <w:sz w:val="24"/>
          <w:u w:val="single"/>
        </w:rPr>
        <w:t xml:space="preserve">元整 （递交方式：现金，在开标时和投标文件同时递交，请勿和投标文件密封） </w:t>
      </w:r>
      <w:r>
        <w:rPr>
          <w:rFonts w:hint="eastAsia" w:ascii="仿宋" w:hAnsi="仿宋" w:eastAsia="仿宋" w:cs="仿宋"/>
          <w:sz w:val="24"/>
        </w:rPr>
        <w:t>。</w:t>
      </w:r>
    </w:p>
    <w:p>
      <w:pPr>
        <w:pStyle w:val="5"/>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九、谈判响应文件有效期：</w:t>
      </w:r>
    </w:p>
    <w:p>
      <w:pPr>
        <w:pStyle w:val="5"/>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45个日历天（从响应文件接收截止之日算起）。</w:t>
      </w:r>
    </w:p>
    <w:p>
      <w:pPr>
        <w:pStyle w:val="5"/>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十、履约保证金金额：</w:t>
      </w:r>
    </w:p>
    <w:p>
      <w:pPr>
        <w:pStyle w:val="5"/>
        <w:spacing w:line="420" w:lineRule="exact"/>
        <w:ind w:firstLine="480" w:firstLineChars="200"/>
        <w:jc w:val="left"/>
        <w:rPr>
          <w:rFonts w:hint="eastAsia" w:ascii="仿宋" w:hAnsi="仿宋" w:eastAsia="仿宋" w:cs="仿宋"/>
          <w:snapToGrid/>
          <w:sz w:val="24"/>
        </w:rPr>
      </w:pPr>
      <w:r>
        <w:rPr>
          <w:rFonts w:hint="eastAsia" w:ascii="仿宋" w:hAnsi="仿宋" w:eastAsia="仿宋" w:cs="仿宋"/>
          <w:snapToGrid/>
          <w:sz w:val="24"/>
        </w:rPr>
        <w:t>本项目成交后的履约保证金为项目合同总价款的</w:t>
      </w:r>
      <w:r>
        <w:rPr>
          <w:rFonts w:hint="eastAsia" w:ascii="仿宋" w:hAnsi="仿宋" w:eastAsia="仿宋" w:cs="仿宋"/>
          <w:b/>
          <w:bCs/>
          <w:snapToGrid/>
          <w:sz w:val="24"/>
          <w:u w:val="single"/>
          <w:lang w:val="en-US" w:eastAsia="zh-CN"/>
        </w:rPr>
        <w:t>10</w:t>
      </w:r>
      <w:r>
        <w:rPr>
          <w:rFonts w:hint="eastAsia" w:ascii="仿宋" w:hAnsi="仿宋" w:eastAsia="仿宋" w:cs="仿宋"/>
          <w:b/>
          <w:bCs/>
          <w:snapToGrid/>
          <w:sz w:val="24"/>
          <w:u w:val="single"/>
        </w:rPr>
        <w:t>%</w:t>
      </w:r>
      <w:r>
        <w:rPr>
          <w:rFonts w:hint="eastAsia" w:ascii="仿宋" w:hAnsi="仿宋" w:eastAsia="仿宋" w:cs="仿宋"/>
          <w:snapToGrid/>
          <w:sz w:val="24"/>
        </w:rPr>
        <w:t>。</w:t>
      </w:r>
    </w:p>
    <w:p>
      <w:pPr>
        <w:pStyle w:val="5"/>
        <w:spacing w:line="420" w:lineRule="exact"/>
        <w:ind w:firstLine="480" w:firstLineChars="200"/>
        <w:jc w:val="left"/>
        <w:rPr>
          <w:rFonts w:hint="eastAsia" w:ascii="仿宋" w:hAnsi="仿宋" w:eastAsia="仿宋" w:cs="仿宋"/>
          <w:snapToGrid/>
          <w:sz w:val="24"/>
        </w:rPr>
      </w:pPr>
      <w:r>
        <w:rPr>
          <w:rFonts w:hint="eastAsia" w:ascii="仿宋" w:hAnsi="仿宋" w:eastAsia="仿宋" w:cs="仿宋"/>
          <w:snapToGrid/>
          <w:sz w:val="24"/>
        </w:rPr>
        <w:t>十一、其他：</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1.对项目需求部分的询问、质疑请向采购人提出，询问、质疑由采购人负责答复，没有质疑视为充分了现场条件，并在谈判报价时考虑相关费用。</w:t>
      </w:r>
    </w:p>
    <w:p>
      <w:pPr>
        <w:widowControl/>
        <w:snapToGrid w:val="0"/>
        <w:spacing w:line="360" w:lineRule="auto"/>
        <w:ind w:firstLine="480"/>
        <w:rPr>
          <w:rFonts w:hint="eastAsia" w:ascii="仿宋" w:hAnsi="仿宋" w:eastAsia="仿宋" w:cs="仿宋"/>
          <w:sz w:val="24"/>
        </w:rPr>
      </w:pPr>
      <w:r>
        <w:rPr>
          <w:rFonts w:hint="eastAsia" w:ascii="仿宋" w:hAnsi="仿宋" w:eastAsia="仿宋" w:cs="仿宋"/>
          <w:sz w:val="24"/>
        </w:rPr>
        <w:t>2.请各供应商连续关注本网站可能发生的相关变化等信息。如没有及时获悉相关变化而引起的后果由供应商自负。</w:t>
      </w:r>
    </w:p>
    <w:p>
      <w:pPr>
        <w:widowControl/>
        <w:snapToGrid w:val="0"/>
        <w:spacing w:line="360" w:lineRule="auto"/>
        <w:ind w:firstLine="480"/>
        <w:rPr>
          <w:rFonts w:hint="eastAsia" w:ascii="仿宋" w:hAnsi="仿宋" w:eastAsia="仿宋" w:cs="仿宋"/>
          <w:sz w:val="24"/>
        </w:rPr>
      </w:pPr>
      <w:r>
        <w:rPr>
          <w:rFonts w:hint="eastAsia" w:ascii="仿宋" w:hAnsi="仿宋" w:eastAsia="仿宋" w:cs="仿宋"/>
          <w:sz w:val="24"/>
        </w:rPr>
        <w:t>3.请各供应商认真对照资格要求，如不符合要求，无意或故意参与报名、谈判所产生的一切后果由供应商自行承担。</w:t>
      </w:r>
    </w:p>
    <w:p>
      <w:pPr>
        <w:pStyle w:val="11"/>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十二、联系方式</w:t>
      </w:r>
    </w:p>
    <w:p>
      <w:pPr>
        <w:pStyle w:val="11"/>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lang w:eastAsia="zh-CN"/>
        </w:rPr>
        <w:t>采购</w:t>
      </w:r>
      <w:r>
        <w:rPr>
          <w:rFonts w:hint="eastAsia" w:ascii="仿宋" w:hAnsi="仿宋" w:eastAsia="仿宋" w:cs="仿宋"/>
        </w:rPr>
        <w:t>单位名称：江苏省南通卫生高等职业技术学校</w:t>
      </w:r>
    </w:p>
    <w:p>
      <w:pPr>
        <w:pStyle w:val="11"/>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联 系 人：</w:t>
      </w:r>
      <w:r>
        <w:rPr>
          <w:rFonts w:hint="eastAsia" w:ascii="仿宋" w:hAnsi="仿宋" w:eastAsia="仿宋" w:cs="仿宋"/>
          <w:lang w:eastAsia="zh-CN"/>
        </w:rPr>
        <w:t>单</w:t>
      </w:r>
      <w:r>
        <w:rPr>
          <w:rFonts w:hint="eastAsia" w:ascii="仿宋" w:hAnsi="仿宋" w:eastAsia="仿宋" w:cs="仿宋"/>
        </w:rPr>
        <w:t>老师</w:t>
      </w:r>
    </w:p>
    <w:p>
      <w:pPr>
        <w:pStyle w:val="11"/>
        <w:spacing w:before="0" w:beforeAutospacing="0" w:after="0" w:afterAutospacing="0" w:line="360" w:lineRule="auto"/>
        <w:ind w:firstLine="720" w:firstLineChars="300"/>
        <w:rPr>
          <w:rFonts w:hint="eastAsia"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13511591058</w:t>
      </w:r>
    </w:p>
    <w:p>
      <w:pPr>
        <w:pStyle w:val="11"/>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 xml:space="preserve">代理机构：江苏中润工程建设咨询有限公司  </w:t>
      </w:r>
    </w:p>
    <w:p>
      <w:pPr>
        <w:pStyle w:val="11"/>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联系人：王 工  联系电话：0513-55887688</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lZTQ3M2MyOTlmMGVhNjhkZmE5ZWE1NGZmOTI0MDMifQ=="/>
  </w:docVars>
  <w:rsids>
    <w:rsidRoot w:val="00000000"/>
    <w:rsid w:val="27F7526F"/>
    <w:rsid w:val="6CC52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华文楷体" w:hAnsi="华文楷体" w:eastAsia="华文楷体" w:cs="Times New Roman"/>
      <w:snapToGrid w:val="0"/>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next w:val="1"/>
    <w:qFormat/>
    <w:uiPriority w:val="0"/>
    <w:pPr>
      <w:keepNext/>
      <w:keepLines/>
      <w:widowControl w:val="0"/>
      <w:spacing w:before="60" w:after="60" w:line="413" w:lineRule="auto"/>
      <w:jc w:val="both"/>
      <w:outlineLvl w:val="1"/>
    </w:pPr>
    <w:rPr>
      <w:rFonts w:ascii="Arial" w:hAnsi="Arial" w:eastAsia="黑体" w:cs="Times New Roman"/>
      <w:b/>
      <w:bCs/>
      <w:kern w:val="2"/>
      <w:sz w:val="21"/>
      <w:szCs w:val="32"/>
      <w:lang w:val="en-US" w:eastAsia="zh-CN" w:bidi="ar-SA"/>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adjustRightInd w:val="0"/>
      <w:spacing w:line="360" w:lineRule="atLeast"/>
      <w:jc w:val="center"/>
      <w:textAlignment w:val="baseline"/>
    </w:pPr>
    <w:rPr>
      <w:rFonts w:ascii="Arial" w:hAnsi="Arial" w:eastAsia="黑体"/>
      <w:sz w:val="36"/>
      <w:szCs w:val="20"/>
    </w:rPr>
  </w:style>
  <w:style w:type="paragraph" w:styleId="5">
    <w:name w:val="Body Text"/>
    <w:basedOn w:val="1"/>
    <w:next w:val="6"/>
    <w:unhideWhenUsed/>
    <w:qFormat/>
    <w:uiPriority w:val="99"/>
    <w:pPr>
      <w:tabs>
        <w:tab w:val="left" w:pos="5250"/>
      </w:tabs>
    </w:pPr>
    <w:rPr>
      <w:kern w:val="2"/>
    </w:rPr>
  </w:style>
  <w:style w:type="paragraph" w:customStyle="1" w:styleId="6">
    <w:name w:val="style4"/>
    <w:basedOn w:val="1"/>
    <w:next w:val="7"/>
    <w:qFormat/>
    <w:uiPriority w:val="0"/>
    <w:pPr>
      <w:widowControl/>
      <w:spacing w:before="280" w:after="280"/>
    </w:pPr>
    <w:rPr>
      <w:rFonts w:ascii="宋体"/>
      <w:sz w:val="18"/>
    </w:rPr>
  </w:style>
  <w:style w:type="paragraph" w:customStyle="1" w:styleId="7">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8">
    <w:name w:val="Body Text Indent"/>
    <w:basedOn w:val="1"/>
    <w:next w:val="9"/>
    <w:qFormat/>
    <w:uiPriority w:val="0"/>
    <w:pPr>
      <w:spacing w:after="156"/>
      <w:ind w:firstLine="480"/>
    </w:pPr>
    <w:rPr>
      <w:sz w:val="24"/>
    </w:rPr>
  </w:style>
  <w:style w:type="paragraph" w:styleId="9">
    <w:name w:val="envelope return"/>
    <w:basedOn w:val="1"/>
    <w:qFormat/>
    <w:uiPriority w:val="99"/>
    <w:pPr>
      <w:snapToGrid w:val="0"/>
    </w:pPr>
    <w:rPr>
      <w:rFonts w:ascii="Arial" w:hAnsi="Arial" w:cs="Arial"/>
    </w:rPr>
  </w:style>
  <w:style w:type="paragraph" w:styleId="10">
    <w:name w:val="Body Text Indent 3"/>
    <w:basedOn w:val="1"/>
    <w:next w:val="4"/>
    <w:qFormat/>
    <w:uiPriority w:val="99"/>
    <w:pPr>
      <w:spacing w:line="360" w:lineRule="auto"/>
      <w:ind w:left="840"/>
    </w:pPr>
    <w:rPr>
      <w:rFonts w:ascii="Times New Roman" w:hAnsi="Times New Roman"/>
      <w:kern w:val="2"/>
      <w:sz w:val="16"/>
      <w:szCs w:val="16"/>
    </w:rPr>
  </w:style>
  <w:style w:type="paragraph" w:styleId="11">
    <w:name w:val="Normal (Web)"/>
    <w:qFormat/>
    <w:uiPriority w:val="99"/>
    <w:pPr>
      <w:spacing w:before="100" w:beforeAutospacing="1" w:after="100" w:afterAutospacing="1"/>
    </w:pPr>
    <w:rPr>
      <w:rFonts w:ascii="宋体" w:hAnsi="宋体" w:eastAsia="宋体" w:cs="Times New Roman"/>
      <w:sz w:val="24"/>
      <w:szCs w:val="24"/>
      <w:lang w:val="en-US" w:eastAsia="zh-CN" w:bidi="ar-SA"/>
    </w:rPr>
  </w:style>
  <w:style w:type="paragraph" w:styleId="12">
    <w:name w:val="Body Text First Indent 2"/>
    <w:basedOn w:val="8"/>
    <w:next w:val="10"/>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1508</Words>
  <Characters>1586</Characters>
  <Lines>0</Lines>
  <Paragraphs>0</Paragraphs>
  <TotalTime>0</TotalTime>
  <ScaleCrop>false</ScaleCrop>
  <LinksUpToDate>false</LinksUpToDate>
  <CharactersWithSpaces>1608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2022-07-13T03:47:00Z</dcterms:created>
  <dc:creator>Administrator</dc:creator>
  <cp:lastModifiedBy>Administrator</cp:lastModifiedBy>
  <dcterms:modified xsi:type="dcterms:W3CDTF">2022-07-15T03:58:11Z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6D52A68074A5492CBA46BFE8DAB4991B</vt:lpwstr>
  </property>
</Properties>
</file>