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C461">
      <w:pPr>
        <w:autoSpaceDE w:val="0"/>
        <w:autoSpaceDN w:val="0"/>
        <w:adjustRightInd w:val="0"/>
        <w:spacing w:line="1000" w:lineRule="exact"/>
        <w:jc w:val="center"/>
        <w:rPr>
          <w:rFonts w:ascii="仿宋" w:hAnsi="仿宋" w:eastAsia="仿宋" w:cs="仿宋"/>
          <w:b/>
          <w:bCs/>
          <w:sz w:val="48"/>
          <w:szCs w:val="48"/>
        </w:rPr>
      </w:pPr>
      <w:r>
        <w:rPr>
          <w:rFonts w:hint="eastAsia" w:ascii="仿宋" w:hAnsi="仿宋" w:eastAsia="仿宋" w:cs="仿宋"/>
          <w:b/>
          <w:bCs/>
          <w:sz w:val="48"/>
          <w:szCs w:val="48"/>
          <w:lang w:val="zh-CN"/>
        </w:rPr>
        <w:t>江苏省南通卫生高等职业技术学校软件正版化服务项目</w:t>
      </w:r>
    </w:p>
    <w:p w14:paraId="600CB741">
      <w:pPr>
        <w:autoSpaceDE w:val="0"/>
        <w:autoSpaceDN w:val="0"/>
        <w:adjustRightInd w:val="0"/>
        <w:spacing w:line="1000" w:lineRule="exact"/>
        <w:jc w:val="center"/>
        <w:rPr>
          <w:rFonts w:hint="eastAsia" w:ascii="仿宋" w:hAnsi="仿宋" w:eastAsia="仿宋" w:cs="仿宋"/>
          <w:b/>
          <w:bCs/>
          <w:sz w:val="44"/>
          <w:szCs w:val="44"/>
        </w:rPr>
      </w:pPr>
      <w:r>
        <w:rPr>
          <w:rFonts w:hint="eastAsia" w:ascii="仿宋" w:hAnsi="仿宋" w:eastAsia="仿宋" w:cs="仿宋"/>
          <w:b/>
          <w:bCs/>
          <w:sz w:val="44"/>
          <w:szCs w:val="44"/>
          <w:lang w:val="zh-CN"/>
        </w:rPr>
        <w:t>竞争性磋商文件</w:t>
      </w:r>
    </w:p>
    <w:p w14:paraId="722BB634">
      <w:pPr>
        <w:autoSpaceDE w:val="0"/>
        <w:autoSpaceDN w:val="0"/>
        <w:adjustRightInd w:val="0"/>
        <w:jc w:val="center"/>
        <w:rPr>
          <w:rFonts w:hint="eastAsia" w:ascii="仿宋" w:hAnsi="仿宋" w:eastAsia="仿宋" w:cs="仿宋"/>
          <w:b/>
          <w:sz w:val="36"/>
          <w:szCs w:val="36"/>
        </w:rPr>
      </w:pPr>
    </w:p>
    <w:p w14:paraId="2EEEFFC2">
      <w:pPr>
        <w:autoSpaceDE w:val="0"/>
        <w:autoSpaceDN w:val="0"/>
        <w:adjustRightInd w:val="0"/>
        <w:spacing w:line="360" w:lineRule="auto"/>
        <w:ind w:left="0" w:leftChars="0" w:firstLine="0" w:firstLineChars="0"/>
        <w:jc w:val="center"/>
        <w:rPr>
          <w:rFonts w:hint="eastAsia" w:ascii="仿宋" w:hAnsi="仿宋" w:eastAsia="仿宋" w:cs="仿宋"/>
          <w:sz w:val="18"/>
          <w:szCs w:val="18"/>
          <w:highlight w:val="none"/>
          <w:lang w:eastAsia="zh-CN"/>
        </w:rPr>
      </w:pPr>
      <w:r>
        <w:rPr>
          <w:rFonts w:hint="eastAsia" w:ascii="仿宋" w:hAnsi="仿宋" w:eastAsia="仿宋" w:cs="仿宋"/>
          <w:b/>
          <w:sz w:val="32"/>
          <w:szCs w:val="32"/>
          <w:highlight w:val="none"/>
        </w:rPr>
        <w:t>采购编号：</w:t>
      </w:r>
      <w:r>
        <w:rPr>
          <w:rFonts w:hint="eastAsia" w:ascii="仿宋" w:hAnsi="仿宋" w:eastAsia="仿宋" w:cs="仿宋"/>
          <w:b/>
          <w:sz w:val="32"/>
          <w:szCs w:val="32"/>
          <w:highlight w:val="none"/>
          <w:lang w:eastAsia="zh-CN"/>
        </w:rPr>
        <w:t>WXBS2025022</w:t>
      </w:r>
    </w:p>
    <w:p w14:paraId="4FB7F925">
      <w:pPr>
        <w:pStyle w:val="62"/>
        <w:rPr>
          <w:rFonts w:hint="eastAsia" w:ascii="仿宋" w:hAnsi="仿宋" w:eastAsia="仿宋" w:cs="仿宋"/>
          <w:szCs w:val="21"/>
        </w:rPr>
      </w:pPr>
    </w:p>
    <w:p w14:paraId="4B3A3C1D">
      <w:pPr>
        <w:pStyle w:val="62"/>
        <w:rPr>
          <w:rFonts w:hint="eastAsia" w:ascii="仿宋" w:hAnsi="仿宋" w:eastAsia="仿宋" w:cs="仿宋"/>
          <w:szCs w:val="21"/>
        </w:rPr>
      </w:pPr>
    </w:p>
    <w:p w14:paraId="72644081">
      <w:pPr>
        <w:pStyle w:val="62"/>
        <w:rPr>
          <w:rFonts w:hint="eastAsia" w:ascii="仿宋" w:hAnsi="仿宋" w:eastAsia="仿宋" w:cs="仿宋"/>
          <w:szCs w:val="21"/>
        </w:rPr>
      </w:pPr>
    </w:p>
    <w:p w14:paraId="19737432">
      <w:pPr>
        <w:pStyle w:val="62"/>
        <w:rPr>
          <w:rFonts w:hint="eastAsia" w:ascii="仿宋" w:hAnsi="仿宋" w:eastAsia="仿宋" w:cs="仿宋"/>
          <w:szCs w:val="21"/>
        </w:rPr>
      </w:pPr>
    </w:p>
    <w:p w14:paraId="260D5988">
      <w:pPr>
        <w:pStyle w:val="62"/>
        <w:rPr>
          <w:rFonts w:hint="eastAsia" w:ascii="仿宋" w:hAnsi="仿宋" w:eastAsia="仿宋" w:cs="仿宋"/>
          <w:szCs w:val="21"/>
        </w:rPr>
      </w:pPr>
    </w:p>
    <w:p w14:paraId="2F2EB34A">
      <w:pPr>
        <w:autoSpaceDE w:val="0"/>
        <w:autoSpaceDN w:val="0"/>
        <w:adjustRightInd w:val="0"/>
        <w:spacing w:line="360" w:lineRule="auto"/>
        <w:ind w:firstLine="420"/>
        <w:jc w:val="center"/>
        <w:rPr>
          <w:rFonts w:hint="eastAsia" w:ascii="仿宋" w:hAnsi="仿宋" w:eastAsia="仿宋" w:cs="仿宋"/>
          <w:szCs w:val="21"/>
        </w:rPr>
      </w:pPr>
    </w:p>
    <w:p w14:paraId="5FFABB84">
      <w:pPr>
        <w:autoSpaceDE w:val="0"/>
        <w:autoSpaceDN w:val="0"/>
        <w:adjustRightInd w:val="0"/>
        <w:spacing w:line="360" w:lineRule="auto"/>
        <w:ind w:firstLine="420"/>
        <w:jc w:val="center"/>
        <w:rPr>
          <w:rFonts w:hint="eastAsia" w:ascii="仿宋" w:hAnsi="仿宋" w:eastAsia="仿宋" w:cs="仿宋"/>
          <w:szCs w:val="21"/>
        </w:rPr>
      </w:pPr>
    </w:p>
    <w:p w14:paraId="1845E474">
      <w:pPr>
        <w:autoSpaceDE w:val="0"/>
        <w:autoSpaceDN w:val="0"/>
        <w:adjustRightInd w:val="0"/>
        <w:spacing w:line="360" w:lineRule="auto"/>
        <w:rPr>
          <w:rFonts w:hint="eastAsia" w:ascii="仿宋" w:hAnsi="仿宋" w:eastAsia="仿宋" w:cs="仿宋"/>
          <w:szCs w:val="21"/>
        </w:rPr>
      </w:pPr>
    </w:p>
    <w:p w14:paraId="46646A65">
      <w:pPr>
        <w:autoSpaceDE w:val="0"/>
        <w:autoSpaceDN w:val="0"/>
        <w:adjustRightInd w:val="0"/>
        <w:spacing w:line="360" w:lineRule="auto"/>
        <w:ind w:firstLine="420"/>
        <w:jc w:val="center"/>
        <w:rPr>
          <w:rFonts w:hint="eastAsia" w:ascii="仿宋" w:hAnsi="仿宋" w:eastAsia="仿宋" w:cs="仿宋"/>
          <w:szCs w:val="21"/>
        </w:rPr>
      </w:pPr>
    </w:p>
    <w:p w14:paraId="093D0275">
      <w:pPr>
        <w:pStyle w:val="13"/>
        <w:rPr>
          <w:rFonts w:hint="eastAsia"/>
        </w:rPr>
      </w:pPr>
    </w:p>
    <w:p w14:paraId="38CAB540">
      <w:pPr>
        <w:autoSpaceDE w:val="0"/>
        <w:autoSpaceDN w:val="0"/>
        <w:adjustRightInd w:val="0"/>
        <w:spacing w:line="360" w:lineRule="auto"/>
        <w:ind w:firstLine="420"/>
        <w:jc w:val="center"/>
        <w:rPr>
          <w:rFonts w:hint="eastAsia" w:ascii="仿宋" w:hAnsi="仿宋" w:eastAsia="仿宋" w:cs="仿宋"/>
          <w:szCs w:val="21"/>
        </w:rPr>
      </w:pPr>
    </w:p>
    <w:p w14:paraId="47A83438">
      <w:pPr>
        <w:pStyle w:val="58"/>
        <w:rPr>
          <w:rFonts w:hint="eastAsia" w:ascii="仿宋" w:hAnsi="仿宋" w:eastAsia="仿宋" w:cs="仿宋"/>
        </w:rPr>
      </w:pPr>
    </w:p>
    <w:p w14:paraId="00116F2A">
      <w:pPr>
        <w:pStyle w:val="58"/>
        <w:rPr>
          <w:rFonts w:hint="eastAsia" w:ascii="仿宋" w:hAnsi="仿宋" w:eastAsia="仿宋" w:cs="仿宋"/>
        </w:rPr>
      </w:pPr>
    </w:p>
    <w:p w14:paraId="38D7F5FB">
      <w:pPr>
        <w:pStyle w:val="58"/>
        <w:rPr>
          <w:rFonts w:hint="eastAsia" w:ascii="仿宋" w:hAnsi="仿宋" w:eastAsia="仿宋" w:cs="仿宋"/>
        </w:rPr>
      </w:pPr>
    </w:p>
    <w:p w14:paraId="128F4B1B">
      <w:pPr>
        <w:autoSpaceDE w:val="0"/>
        <w:autoSpaceDN w:val="0"/>
        <w:adjustRightInd w:val="0"/>
        <w:spacing w:line="360" w:lineRule="auto"/>
        <w:ind w:firstLine="420"/>
        <w:jc w:val="center"/>
        <w:rPr>
          <w:rFonts w:hint="eastAsia" w:ascii="仿宋" w:hAnsi="仿宋" w:eastAsia="仿宋" w:cs="仿宋"/>
          <w:szCs w:val="21"/>
        </w:rPr>
      </w:pPr>
    </w:p>
    <w:p w14:paraId="47252EA9">
      <w:pPr>
        <w:pStyle w:val="13"/>
        <w:rPr>
          <w:rFonts w:hint="eastAsia" w:ascii="仿宋" w:hAnsi="仿宋" w:eastAsia="仿宋" w:cs="仿宋"/>
          <w:szCs w:val="21"/>
        </w:rPr>
      </w:pPr>
    </w:p>
    <w:p w14:paraId="74350320">
      <w:pPr>
        <w:pStyle w:val="59"/>
        <w:rPr>
          <w:rFonts w:hint="eastAsia"/>
        </w:rPr>
      </w:pPr>
    </w:p>
    <w:p w14:paraId="644BBA68">
      <w:pPr>
        <w:pStyle w:val="60"/>
        <w:rPr>
          <w:rFonts w:hint="eastAsia"/>
        </w:rPr>
      </w:pPr>
    </w:p>
    <w:p w14:paraId="7596BF3D">
      <w:pPr>
        <w:pStyle w:val="58"/>
        <w:rPr>
          <w:rFonts w:hint="eastAsia"/>
        </w:rPr>
      </w:pPr>
    </w:p>
    <w:p w14:paraId="14B74B2C">
      <w:pPr>
        <w:autoSpaceDE w:val="0"/>
        <w:autoSpaceDN w:val="0"/>
        <w:adjustRightInd w:val="0"/>
        <w:spacing w:line="360" w:lineRule="auto"/>
        <w:ind w:firstLine="420"/>
        <w:jc w:val="center"/>
        <w:rPr>
          <w:rFonts w:hint="eastAsia" w:ascii="仿宋" w:hAnsi="仿宋" w:eastAsia="仿宋" w:cs="仿宋"/>
          <w:szCs w:val="21"/>
        </w:rPr>
      </w:pPr>
    </w:p>
    <w:p w14:paraId="4BE3C5EE">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采购单位：江苏省南通卫生高等职业技术学校</w:t>
      </w:r>
    </w:p>
    <w:p w14:paraId="51F043EA">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代理机构：昆山市中建项目管理有限公司</w:t>
      </w:r>
    </w:p>
    <w:p w14:paraId="26A0BEF1">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日    期：二○二</w:t>
      </w:r>
      <w:r>
        <w:rPr>
          <w:rFonts w:hint="eastAsia" w:ascii="仿宋" w:hAnsi="仿宋" w:eastAsia="仿宋" w:cs="仿宋"/>
          <w:b/>
          <w:sz w:val="36"/>
          <w:szCs w:val="36"/>
          <w:lang w:val="en-US" w:eastAsia="zh-CN"/>
        </w:rPr>
        <w:t>五</w:t>
      </w:r>
      <w:r>
        <w:rPr>
          <w:rFonts w:hint="eastAsia" w:ascii="仿宋" w:hAnsi="仿宋" w:eastAsia="仿宋" w:cs="仿宋"/>
          <w:b/>
          <w:sz w:val="36"/>
          <w:szCs w:val="36"/>
        </w:rPr>
        <w:t>年</w:t>
      </w:r>
      <w:r>
        <w:rPr>
          <w:rFonts w:hint="eastAsia" w:ascii="仿宋" w:hAnsi="仿宋" w:eastAsia="仿宋" w:cs="仿宋"/>
          <w:b/>
          <w:sz w:val="36"/>
          <w:szCs w:val="36"/>
          <w:lang w:val="en-US" w:eastAsia="zh-CN"/>
        </w:rPr>
        <w:t>四</w:t>
      </w:r>
      <w:r>
        <w:rPr>
          <w:rFonts w:hint="eastAsia" w:ascii="仿宋" w:hAnsi="仿宋" w:eastAsia="仿宋" w:cs="仿宋"/>
          <w:b/>
          <w:sz w:val="36"/>
          <w:szCs w:val="36"/>
        </w:rPr>
        <w:t>月</w:t>
      </w:r>
    </w:p>
    <w:p w14:paraId="59581605">
      <w:pPr>
        <w:adjustRightInd w:val="0"/>
        <w:snapToGrid w:val="0"/>
        <w:ind w:left="-158" w:leftChars="-75"/>
        <w:rPr>
          <w:rFonts w:hint="eastAsia" w:ascii="仿宋" w:hAnsi="仿宋" w:eastAsia="仿宋" w:cs="仿宋"/>
          <w:b/>
          <w:bCs/>
          <w:sz w:val="44"/>
          <w:szCs w:val="44"/>
        </w:rPr>
      </w:pPr>
      <w:r>
        <w:rPr>
          <w:rFonts w:hint="eastAsia" w:ascii="仿宋" w:hAnsi="仿宋" w:eastAsia="仿宋" w:cs="仿宋"/>
          <w:b/>
          <w:snapToGrid w:val="0"/>
          <w:sz w:val="26"/>
          <w:szCs w:val="28"/>
          <w:u w:val="single"/>
        </w:rPr>
        <w:t xml:space="preserve">                                                                    </w:t>
      </w:r>
    </w:p>
    <w:p w14:paraId="2C7FF781">
      <w:pPr>
        <w:autoSpaceDE w:val="0"/>
        <w:autoSpaceDN w:val="0"/>
        <w:adjustRightInd w:val="0"/>
        <w:spacing w:line="360" w:lineRule="auto"/>
        <w:jc w:val="center"/>
        <w:outlineLvl w:val="0"/>
        <w:rPr>
          <w:rFonts w:hint="eastAsia" w:ascii="仿宋" w:hAnsi="仿宋" w:eastAsia="仿宋" w:cs="仿宋"/>
          <w:b/>
          <w:bCs/>
          <w:sz w:val="44"/>
          <w:szCs w:val="44"/>
          <w:lang w:val="zh-CN"/>
        </w:rPr>
      </w:pPr>
      <w:r>
        <w:rPr>
          <w:rFonts w:hint="eastAsia" w:ascii="仿宋" w:hAnsi="仿宋" w:eastAsia="仿宋" w:cs="仿宋"/>
          <w:b/>
          <w:bCs/>
          <w:sz w:val="44"/>
          <w:szCs w:val="44"/>
          <w:lang w:val="zh-CN"/>
        </w:rPr>
        <w:t>目   录</w:t>
      </w:r>
    </w:p>
    <w:p w14:paraId="2BEC768E">
      <w:pPr>
        <w:autoSpaceDE w:val="0"/>
        <w:autoSpaceDN w:val="0"/>
        <w:adjustRightInd w:val="0"/>
        <w:spacing w:line="480" w:lineRule="auto"/>
        <w:ind w:firstLine="556"/>
        <w:rPr>
          <w:rFonts w:hint="eastAsia" w:ascii="仿宋" w:hAnsi="仿宋" w:eastAsia="仿宋" w:cs="仿宋"/>
          <w:b/>
          <w:bCs/>
          <w:sz w:val="32"/>
          <w:szCs w:val="32"/>
        </w:rPr>
      </w:pPr>
    </w:p>
    <w:p w14:paraId="365F4F5A">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第一部分  竞争性磋商</w:t>
      </w:r>
      <w:r>
        <w:rPr>
          <w:rFonts w:hint="eastAsia" w:ascii="仿宋" w:hAnsi="仿宋" w:eastAsia="仿宋" w:cs="仿宋"/>
          <w:b/>
          <w:bCs/>
          <w:sz w:val="32"/>
          <w:szCs w:val="32"/>
          <w:lang w:val="zh-CN"/>
        </w:rPr>
        <w:t>公告</w:t>
      </w:r>
    </w:p>
    <w:p w14:paraId="13565D00">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第二部分  磋商</w:t>
      </w:r>
      <w:r>
        <w:rPr>
          <w:rFonts w:hint="eastAsia" w:ascii="仿宋" w:hAnsi="仿宋" w:eastAsia="仿宋" w:cs="仿宋"/>
          <w:b/>
          <w:bCs/>
          <w:sz w:val="32"/>
          <w:szCs w:val="32"/>
          <w:lang w:val="zh-CN"/>
        </w:rPr>
        <w:t>须知</w:t>
      </w:r>
    </w:p>
    <w:p w14:paraId="621D487C">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zh-CN"/>
        </w:rPr>
        <w:t>项目需求</w:t>
      </w:r>
    </w:p>
    <w:p w14:paraId="390440BD">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第四部分  磋商</w:t>
      </w:r>
      <w:r>
        <w:rPr>
          <w:rFonts w:hint="eastAsia" w:ascii="仿宋" w:hAnsi="仿宋" w:eastAsia="仿宋" w:cs="仿宋"/>
          <w:b/>
          <w:bCs/>
          <w:sz w:val="32"/>
          <w:szCs w:val="32"/>
          <w:lang w:val="zh-CN"/>
        </w:rPr>
        <w:t>程序和内容</w:t>
      </w:r>
    </w:p>
    <w:p w14:paraId="5F57583C">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第五部分  合同签订与验收付款</w:t>
      </w:r>
    </w:p>
    <w:p w14:paraId="02D0758D">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第六部分  质疑提出和处理</w:t>
      </w:r>
    </w:p>
    <w:p w14:paraId="5CEFFD89">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第七部分  响应</w:t>
      </w:r>
      <w:r>
        <w:rPr>
          <w:rFonts w:hint="eastAsia" w:ascii="仿宋" w:hAnsi="仿宋" w:eastAsia="仿宋" w:cs="仿宋"/>
          <w:b/>
          <w:bCs/>
          <w:sz w:val="32"/>
          <w:szCs w:val="32"/>
          <w:lang w:val="zh-CN"/>
        </w:rPr>
        <w:t>文件</w:t>
      </w:r>
      <w:r>
        <w:rPr>
          <w:rFonts w:hint="eastAsia" w:ascii="仿宋" w:hAnsi="仿宋" w:eastAsia="仿宋" w:cs="仿宋"/>
          <w:b/>
          <w:bCs/>
          <w:sz w:val="32"/>
          <w:szCs w:val="32"/>
        </w:rPr>
        <w:t>组成</w:t>
      </w:r>
    </w:p>
    <w:p w14:paraId="57A1033B">
      <w:pPr>
        <w:tabs>
          <w:tab w:val="left" w:pos="7740"/>
        </w:tabs>
        <w:spacing w:line="500" w:lineRule="exact"/>
        <w:rPr>
          <w:rFonts w:hint="eastAsia" w:ascii="仿宋" w:hAnsi="仿宋" w:eastAsia="仿宋" w:cs="仿宋"/>
          <w:b/>
          <w:spacing w:val="2"/>
          <w:sz w:val="32"/>
          <w:szCs w:val="32"/>
        </w:rPr>
      </w:pPr>
    </w:p>
    <w:p w14:paraId="51020DF4">
      <w:pPr>
        <w:autoSpaceDE w:val="0"/>
        <w:autoSpaceDN w:val="0"/>
        <w:adjustRightInd w:val="0"/>
        <w:spacing w:line="540" w:lineRule="exact"/>
        <w:jc w:val="center"/>
        <w:rPr>
          <w:rFonts w:hint="eastAsia" w:ascii="仿宋" w:hAnsi="仿宋" w:eastAsia="仿宋" w:cs="仿宋"/>
          <w:b/>
          <w:bCs/>
          <w:sz w:val="36"/>
          <w:szCs w:val="36"/>
          <w:lang w:val="zh-CN"/>
        </w:rPr>
      </w:pPr>
    </w:p>
    <w:p w14:paraId="096B06A4">
      <w:pPr>
        <w:autoSpaceDE w:val="0"/>
        <w:autoSpaceDN w:val="0"/>
        <w:adjustRightInd w:val="0"/>
        <w:spacing w:line="540" w:lineRule="exact"/>
        <w:rPr>
          <w:rFonts w:hint="eastAsia" w:ascii="仿宋" w:hAnsi="仿宋" w:eastAsia="仿宋" w:cs="仿宋"/>
          <w:b/>
          <w:bCs/>
          <w:sz w:val="36"/>
          <w:szCs w:val="36"/>
          <w:lang w:val="zh-CN"/>
        </w:rPr>
      </w:pPr>
    </w:p>
    <w:p w14:paraId="17112356">
      <w:pPr>
        <w:autoSpaceDE w:val="0"/>
        <w:autoSpaceDN w:val="0"/>
        <w:adjustRightInd w:val="0"/>
        <w:spacing w:line="540" w:lineRule="exact"/>
        <w:jc w:val="center"/>
        <w:rPr>
          <w:rFonts w:hint="eastAsia" w:ascii="仿宋" w:hAnsi="仿宋" w:eastAsia="仿宋" w:cs="仿宋"/>
          <w:b/>
          <w:bCs/>
          <w:sz w:val="36"/>
          <w:szCs w:val="36"/>
          <w:lang w:val="zh-CN"/>
        </w:rPr>
      </w:pPr>
    </w:p>
    <w:p w14:paraId="2CAAF0BE">
      <w:pPr>
        <w:autoSpaceDE w:val="0"/>
        <w:autoSpaceDN w:val="0"/>
        <w:adjustRightInd w:val="0"/>
        <w:spacing w:line="540" w:lineRule="exact"/>
        <w:jc w:val="center"/>
        <w:rPr>
          <w:rFonts w:hint="eastAsia" w:ascii="仿宋" w:hAnsi="仿宋" w:eastAsia="仿宋" w:cs="仿宋"/>
          <w:b/>
          <w:bCs/>
          <w:sz w:val="36"/>
          <w:szCs w:val="36"/>
          <w:lang w:val="zh-CN"/>
        </w:rPr>
      </w:pPr>
    </w:p>
    <w:p w14:paraId="19C505D2">
      <w:pPr>
        <w:autoSpaceDE w:val="0"/>
        <w:autoSpaceDN w:val="0"/>
        <w:adjustRightInd w:val="0"/>
        <w:spacing w:line="540" w:lineRule="exact"/>
        <w:jc w:val="center"/>
        <w:rPr>
          <w:rFonts w:hint="eastAsia" w:ascii="仿宋" w:hAnsi="仿宋" w:eastAsia="仿宋" w:cs="仿宋"/>
          <w:b/>
          <w:bCs/>
          <w:sz w:val="36"/>
          <w:szCs w:val="36"/>
          <w:lang w:val="zh-CN"/>
        </w:rPr>
      </w:pPr>
    </w:p>
    <w:p w14:paraId="3CDFFFC7">
      <w:pPr>
        <w:pStyle w:val="62"/>
        <w:rPr>
          <w:rFonts w:hint="eastAsia" w:ascii="仿宋" w:hAnsi="仿宋" w:eastAsia="仿宋" w:cs="仿宋"/>
          <w:b/>
          <w:bCs/>
          <w:sz w:val="36"/>
          <w:szCs w:val="36"/>
          <w:lang w:val="zh-CN"/>
        </w:rPr>
      </w:pPr>
    </w:p>
    <w:p w14:paraId="774A1BCE">
      <w:pPr>
        <w:pStyle w:val="62"/>
        <w:rPr>
          <w:rFonts w:hint="eastAsia" w:ascii="仿宋" w:hAnsi="仿宋" w:eastAsia="仿宋" w:cs="仿宋"/>
          <w:b/>
          <w:bCs/>
          <w:sz w:val="36"/>
          <w:szCs w:val="36"/>
          <w:lang w:val="zh-CN"/>
        </w:rPr>
      </w:pPr>
    </w:p>
    <w:p w14:paraId="0BD83EC9">
      <w:pPr>
        <w:autoSpaceDE w:val="0"/>
        <w:autoSpaceDN w:val="0"/>
        <w:adjustRightInd w:val="0"/>
        <w:spacing w:line="540" w:lineRule="exact"/>
        <w:rPr>
          <w:rFonts w:hint="eastAsia" w:ascii="仿宋" w:hAnsi="仿宋" w:eastAsia="仿宋" w:cs="仿宋"/>
          <w:b/>
          <w:bCs/>
          <w:sz w:val="36"/>
          <w:szCs w:val="36"/>
          <w:lang w:val="zh-CN"/>
        </w:rPr>
      </w:pPr>
    </w:p>
    <w:p w14:paraId="48082F72">
      <w:pPr>
        <w:autoSpaceDE w:val="0"/>
        <w:autoSpaceDN w:val="0"/>
        <w:adjustRightInd w:val="0"/>
        <w:spacing w:line="540" w:lineRule="exact"/>
        <w:rPr>
          <w:rFonts w:hint="eastAsia" w:ascii="仿宋" w:hAnsi="仿宋" w:eastAsia="仿宋" w:cs="仿宋"/>
          <w:b/>
          <w:bCs/>
          <w:sz w:val="36"/>
          <w:szCs w:val="36"/>
          <w:lang w:val="zh-CN"/>
        </w:rPr>
      </w:pPr>
    </w:p>
    <w:p w14:paraId="7C6B662E">
      <w:pPr>
        <w:pStyle w:val="58"/>
        <w:rPr>
          <w:rFonts w:hint="eastAsia" w:ascii="仿宋" w:hAnsi="仿宋" w:eastAsia="仿宋" w:cs="仿宋"/>
          <w:b/>
          <w:bCs/>
          <w:sz w:val="36"/>
          <w:szCs w:val="36"/>
          <w:lang w:val="zh-CN"/>
        </w:rPr>
      </w:pPr>
    </w:p>
    <w:p w14:paraId="17775C6A">
      <w:pPr>
        <w:pStyle w:val="58"/>
        <w:rPr>
          <w:rFonts w:hint="eastAsia" w:ascii="仿宋" w:hAnsi="仿宋" w:eastAsia="仿宋" w:cs="仿宋"/>
          <w:b/>
          <w:bCs/>
          <w:sz w:val="36"/>
          <w:szCs w:val="36"/>
          <w:lang w:val="zh-CN"/>
        </w:rPr>
      </w:pPr>
    </w:p>
    <w:p w14:paraId="46EBEB46">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b/>
          <w:bCs/>
          <w:sz w:val="36"/>
          <w:szCs w:val="36"/>
          <w:lang w:val="zh-CN"/>
        </w:rPr>
        <w:t xml:space="preserve">第一部分  </w:t>
      </w:r>
      <w:bookmarkStart w:id="0" w:name="OLE_LINK1"/>
      <w:bookmarkStart w:id="1" w:name="OLE_LINK2"/>
      <w:r>
        <w:rPr>
          <w:rFonts w:hint="eastAsia" w:ascii="仿宋" w:hAnsi="仿宋" w:eastAsia="仿宋" w:cs="仿宋"/>
          <w:b/>
          <w:bCs/>
          <w:sz w:val="36"/>
          <w:szCs w:val="36"/>
          <w:lang w:val="zh-CN"/>
        </w:rPr>
        <w:t>竞争性磋商公告</w:t>
      </w:r>
    </w:p>
    <w:p w14:paraId="618EE41B"/>
    <w:p w14:paraId="225C255B">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242BBD3C">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u w:val="single"/>
          <w:lang w:eastAsia="zh-CN"/>
        </w:rPr>
        <w:t>江苏省南通卫生高等职业技术学校软件正版化服务项目</w:t>
      </w:r>
      <w:r>
        <w:rPr>
          <w:rFonts w:hint="eastAsia" w:ascii="仿宋" w:hAnsi="仿宋" w:eastAsia="仿宋"/>
          <w:sz w:val="28"/>
          <w:szCs w:val="28"/>
        </w:rPr>
        <w:t>的潜在供应商应在</w:t>
      </w:r>
      <w:r>
        <w:rPr>
          <w:rFonts w:hint="eastAsia" w:ascii="仿宋" w:hAnsi="仿宋" w:eastAsia="仿宋"/>
          <w:sz w:val="28"/>
          <w:szCs w:val="28"/>
          <w:u w:val="single"/>
        </w:rPr>
        <w:t>江苏省南通卫生高等职业技术学校网站</w:t>
      </w:r>
      <w:r>
        <w:rPr>
          <w:rFonts w:hint="eastAsia" w:ascii="仿宋" w:hAnsi="仿宋" w:eastAsia="仿宋"/>
          <w:sz w:val="28"/>
          <w:szCs w:val="28"/>
        </w:rPr>
        <w:t>获取采购文件，并于</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bCs/>
          <w:sz w:val="28"/>
          <w:szCs w:val="28"/>
          <w:u w:val="single"/>
        </w:rPr>
        <w:t>9</w:t>
      </w:r>
      <w:r>
        <w:rPr>
          <w:rFonts w:hint="eastAsia" w:ascii="仿宋" w:hAnsi="仿宋" w:eastAsia="仿宋"/>
          <w:bCs/>
          <w:sz w:val="28"/>
          <w:szCs w:val="28"/>
          <w:u w:val="single"/>
          <w:lang w:val="en-US" w:eastAsia="zh-CN"/>
        </w:rPr>
        <w:t>时3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EE24860"/>
    <w:p w14:paraId="34662604">
      <w:pPr>
        <w:pStyle w:val="3"/>
        <w:spacing w:line="460" w:lineRule="exact"/>
        <w:rPr>
          <w:rFonts w:ascii="黑体" w:hAnsi="黑体" w:cs="宋体"/>
          <w:b w:val="0"/>
          <w:sz w:val="28"/>
          <w:szCs w:val="28"/>
        </w:rPr>
      </w:pPr>
      <w:bookmarkStart w:id="2" w:name="_Toc35393798"/>
      <w:bookmarkStart w:id="3" w:name="_Toc28359012"/>
      <w:bookmarkStart w:id="4" w:name="_Toc35393629"/>
      <w:bookmarkStart w:id="5" w:name="_Toc28359089"/>
      <w:r>
        <w:rPr>
          <w:rFonts w:hint="eastAsia" w:ascii="黑体" w:hAnsi="黑体" w:cs="宋体"/>
          <w:b w:val="0"/>
          <w:sz w:val="28"/>
          <w:szCs w:val="28"/>
        </w:rPr>
        <w:t>一、项目基本情况</w:t>
      </w:r>
      <w:bookmarkEnd w:id="2"/>
      <w:bookmarkEnd w:id="3"/>
      <w:bookmarkEnd w:id="4"/>
      <w:bookmarkEnd w:id="5"/>
    </w:p>
    <w:p w14:paraId="6A94E595">
      <w:pPr>
        <w:spacing w:line="4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WXBS2025022</w:t>
      </w:r>
    </w:p>
    <w:p w14:paraId="3FD78243">
      <w:pPr>
        <w:spacing w:line="460" w:lineRule="exact"/>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江苏省南通卫生高等职业技术学校软件正版化服务项目</w:t>
      </w:r>
    </w:p>
    <w:p w14:paraId="209AAD7B">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rPr>
        <w:sym w:font="Wingdings 2" w:char="0052"/>
      </w:r>
      <w:r>
        <w:rPr>
          <w:rFonts w:hint="eastAsia" w:ascii="仿宋" w:hAnsi="仿宋" w:eastAsia="仿宋"/>
          <w:sz w:val="28"/>
          <w:szCs w:val="28"/>
        </w:rPr>
        <w:t>竞争性磋商 □询价</w:t>
      </w:r>
    </w:p>
    <w:p w14:paraId="566C09AB">
      <w:pPr>
        <w:snapToGrid w:val="0"/>
        <w:spacing w:line="460" w:lineRule="exact"/>
        <w:ind w:firstLine="560" w:firstLineChars="200"/>
        <w:contextualSpacing/>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17</w:t>
      </w:r>
      <w:r>
        <w:rPr>
          <w:rFonts w:hint="eastAsia" w:ascii="仿宋" w:hAnsi="仿宋" w:eastAsia="仿宋"/>
          <w:sz w:val="28"/>
          <w:szCs w:val="28"/>
          <w:lang w:val="zh-CN"/>
        </w:rPr>
        <w:t>.8</w:t>
      </w:r>
      <w:r>
        <w:rPr>
          <w:rFonts w:hint="eastAsia" w:ascii="仿宋" w:hAnsi="仿宋" w:eastAsia="仿宋"/>
          <w:sz w:val="28"/>
          <w:szCs w:val="28"/>
        </w:rPr>
        <w:t>万元</w:t>
      </w:r>
    </w:p>
    <w:p w14:paraId="7A97EAEC">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lang w:val="en-US" w:eastAsia="zh-CN"/>
        </w:rPr>
        <w:t>最高限价：17</w:t>
      </w:r>
      <w:r>
        <w:rPr>
          <w:rFonts w:hint="eastAsia" w:ascii="仿宋" w:hAnsi="仿宋" w:eastAsia="仿宋"/>
          <w:sz w:val="28"/>
          <w:szCs w:val="28"/>
          <w:lang w:val="zh-CN"/>
        </w:rPr>
        <w:t>.8</w:t>
      </w:r>
      <w:r>
        <w:rPr>
          <w:rFonts w:hint="eastAsia" w:ascii="仿宋" w:hAnsi="仿宋" w:eastAsia="仿宋"/>
          <w:sz w:val="28"/>
          <w:szCs w:val="28"/>
        </w:rPr>
        <w:t>万元</w:t>
      </w:r>
    </w:p>
    <w:p w14:paraId="739F4947">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采购需求：详见项目需求。</w:t>
      </w:r>
    </w:p>
    <w:p w14:paraId="2D1F530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合同履行期限：合同签订后30天内到货并按甲方要求安装调试完毕。</w:t>
      </w:r>
    </w:p>
    <w:p w14:paraId="02C62C09">
      <w:pPr>
        <w:pStyle w:val="3"/>
        <w:spacing w:line="460" w:lineRule="exact"/>
        <w:rPr>
          <w:rFonts w:ascii="黑体" w:hAnsi="黑体" w:cs="宋体"/>
          <w:b w:val="0"/>
          <w:sz w:val="28"/>
          <w:szCs w:val="28"/>
        </w:rPr>
      </w:pPr>
      <w:bookmarkStart w:id="6" w:name="_Toc35393630"/>
      <w:bookmarkStart w:id="7" w:name="_Toc35393799"/>
      <w:bookmarkStart w:id="8" w:name="_Toc28359013"/>
      <w:bookmarkStart w:id="9" w:name="_Toc28359090"/>
      <w:r>
        <w:rPr>
          <w:rFonts w:hint="eastAsia" w:ascii="黑体" w:hAnsi="黑体" w:cs="宋体"/>
          <w:b w:val="0"/>
          <w:sz w:val="28"/>
          <w:szCs w:val="28"/>
        </w:rPr>
        <w:t>二、申请人的资格要求：</w:t>
      </w:r>
      <w:bookmarkEnd w:id="6"/>
      <w:bookmarkEnd w:id="7"/>
      <w:bookmarkEnd w:id="8"/>
      <w:bookmarkEnd w:id="9"/>
    </w:p>
    <w:p w14:paraId="6D1E9808">
      <w:pPr>
        <w:snapToGrid w:val="0"/>
        <w:spacing w:line="460" w:lineRule="exact"/>
        <w:ind w:firstLine="560" w:firstLineChars="200"/>
        <w:contextualSpacing/>
        <w:rPr>
          <w:rFonts w:hint="eastAsia" w:ascii="仿宋" w:hAnsi="仿宋" w:eastAsia="仿宋" w:cs="仿宋"/>
          <w:spacing w:val="7"/>
          <w:kern w:val="0"/>
          <w:sz w:val="28"/>
          <w:szCs w:val="22"/>
        </w:rPr>
      </w:pPr>
      <w:r>
        <w:rPr>
          <w:rFonts w:hint="eastAsia" w:ascii="仿宋" w:hAnsi="仿宋" w:eastAsia="仿宋"/>
          <w:sz w:val="28"/>
          <w:szCs w:val="28"/>
        </w:rPr>
        <w:t>1.满足《中华人民共和国政府采购法》第二十二条规定：</w:t>
      </w:r>
      <w:r>
        <w:rPr>
          <w:rFonts w:hint="eastAsia" w:ascii="仿宋" w:hAnsi="仿宋" w:eastAsia="仿宋" w:cs="仿宋"/>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035D2B">
      <w:pPr>
        <w:snapToGrid w:val="0"/>
        <w:spacing w:line="460" w:lineRule="exact"/>
        <w:ind w:firstLine="588" w:firstLineChars="200"/>
        <w:contextualSpacing/>
        <w:rPr>
          <w:rFonts w:hint="eastAsia" w:ascii="仿宋" w:hAnsi="仿宋" w:eastAsia="仿宋" w:cs="仿宋"/>
          <w:spacing w:val="7"/>
          <w:kern w:val="0"/>
          <w:sz w:val="28"/>
          <w:szCs w:val="22"/>
        </w:rPr>
      </w:pPr>
      <w:bookmarkStart w:id="10" w:name="_Toc28359091"/>
      <w:bookmarkStart w:id="11" w:name="_Toc28359014"/>
      <w:r>
        <w:rPr>
          <w:rFonts w:hint="eastAsia" w:ascii="仿宋" w:hAnsi="仿宋" w:eastAsia="仿宋" w:cs="仿宋"/>
          <w:spacing w:val="7"/>
          <w:kern w:val="0"/>
          <w:sz w:val="28"/>
          <w:szCs w:val="22"/>
        </w:rPr>
        <w:t>2.其他资格要求：</w:t>
      </w:r>
    </w:p>
    <w:p w14:paraId="236225F4">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（1）供应商具有有效营业执照；</w:t>
      </w:r>
    </w:p>
    <w:p w14:paraId="2A22A02C">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（2）法定代表人为同一个人的两个及两个以上法人，母公司、全资子公司及其控股公司，都不得在同一采购项目相同标段中同时投标，一经发现，将视同围标处理。</w:t>
      </w:r>
    </w:p>
    <w:p w14:paraId="0BEECB5B">
      <w:pPr>
        <w:snapToGrid w:val="0"/>
        <w:spacing w:line="460" w:lineRule="exact"/>
        <w:ind w:firstLine="588" w:firstLineChars="200"/>
        <w:contextualSpacing/>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3.未被“信用中国”网站（www.creditchina.gov.cn）列入失信被执行人、重大税收违法案件当事人名单、政府采购严重失信行为记录名单。</w:t>
      </w:r>
    </w:p>
    <w:p w14:paraId="012E1DE6">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4.落实政府采购政策需满足的资格要求：</w:t>
      </w:r>
      <w:r>
        <w:rPr>
          <w:rFonts w:hint="eastAsia" w:ascii="仿宋" w:hAnsi="仿宋" w:eastAsia="仿宋" w:cs="仿宋"/>
          <w:spacing w:val="7"/>
          <w:kern w:val="0"/>
          <w:sz w:val="28"/>
          <w:szCs w:val="22"/>
          <w:u w:val="single"/>
        </w:rPr>
        <w:t>无。</w:t>
      </w:r>
    </w:p>
    <w:p w14:paraId="70940A47">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5.本项目的特定资格要求：</w:t>
      </w:r>
      <w:r>
        <w:rPr>
          <w:rFonts w:hint="eastAsia" w:ascii="仿宋" w:hAnsi="仿宋" w:eastAsia="仿宋" w:cs="仿宋"/>
          <w:spacing w:val="7"/>
          <w:kern w:val="0"/>
          <w:sz w:val="28"/>
          <w:szCs w:val="22"/>
          <w:u w:val="single"/>
        </w:rPr>
        <w:t>无。</w:t>
      </w:r>
    </w:p>
    <w:p w14:paraId="228C03DF">
      <w:pPr>
        <w:snapToGrid w:val="0"/>
        <w:spacing w:line="460" w:lineRule="exact"/>
        <w:ind w:firstLine="588" w:firstLineChars="200"/>
        <w:contextualSpacing/>
        <w:rPr>
          <w:rFonts w:hint="eastAsia" w:ascii="仿宋" w:hAnsi="仿宋" w:eastAsia="仿宋" w:cs="仿宋"/>
          <w:spacing w:val="7"/>
          <w:kern w:val="0"/>
          <w:sz w:val="28"/>
          <w:szCs w:val="22"/>
        </w:rPr>
      </w:pPr>
      <w:bookmarkStart w:id="12" w:name="_Toc35393800"/>
      <w:bookmarkStart w:id="13" w:name="_Toc35393631"/>
      <w:r>
        <w:rPr>
          <w:rFonts w:hint="eastAsia" w:ascii="仿宋" w:hAnsi="仿宋" w:eastAsia="仿宋" w:cs="仿宋"/>
          <w:spacing w:val="7"/>
          <w:kern w:val="0"/>
          <w:sz w:val="28"/>
          <w:szCs w:val="22"/>
          <w:lang w:val="en-US" w:eastAsia="zh-CN"/>
        </w:rPr>
        <w:t>6.</w:t>
      </w:r>
      <w:r>
        <w:rPr>
          <w:rFonts w:hint="eastAsia" w:ascii="仿宋" w:hAnsi="仿宋" w:eastAsia="仿宋" w:cs="仿宋"/>
          <w:spacing w:val="7"/>
          <w:kern w:val="0"/>
          <w:sz w:val="28"/>
          <w:szCs w:val="22"/>
        </w:rPr>
        <w:t>本项目不接受联合体</w:t>
      </w:r>
      <w:r>
        <w:rPr>
          <w:rFonts w:hint="eastAsia" w:ascii="仿宋" w:hAnsi="仿宋" w:eastAsia="仿宋" w:cs="仿宋"/>
          <w:spacing w:val="7"/>
          <w:kern w:val="0"/>
          <w:sz w:val="28"/>
          <w:szCs w:val="22"/>
          <w:lang w:val="en-US" w:eastAsia="zh-CN"/>
        </w:rPr>
        <w:t>投标</w:t>
      </w:r>
      <w:r>
        <w:rPr>
          <w:rFonts w:hint="eastAsia" w:ascii="仿宋" w:hAnsi="仿宋" w:eastAsia="仿宋" w:cs="仿宋"/>
          <w:spacing w:val="7"/>
          <w:kern w:val="0"/>
          <w:sz w:val="28"/>
          <w:szCs w:val="22"/>
        </w:rPr>
        <w:t>。</w:t>
      </w:r>
    </w:p>
    <w:p w14:paraId="66F5051B">
      <w:pPr>
        <w:pStyle w:val="3"/>
        <w:spacing w:line="460" w:lineRule="exact"/>
        <w:rPr>
          <w:rFonts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14:paraId="7D926E81">
      <w:pPr>
        <w:spacing w:line="460" w:lineRule="exact"/>
        <w:ind w:firstLine="539"/>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bCs/>
          <w:sz w:val="28"/>
          <w:szCs w:val="28"/>
        </w:rPr>
        <w:t>（北京时间</w:t>
      </w:r>
      <w:r>
        <w:rPr>
          <w:rFonts w:hint="eastAsia" w:ascii="仿宋" w:hAnsi="仿宋" w:eastAsia="仿宋"/>
          <w:bCs/>
          <w:sz w:val="28"/>
          <w:szCs w:val="28"/>
          <w:lang w:eastAsia="zh-CN"/>
        </w:rPr>
        <w:t>，</w:t>
      </w:r>
      <w:r>
        <w:rPr>
          <w:rFonts w:hint="eastAsia" w:ascii="仿宋" w:hAnsi="仿宋" w:eastAsia="仿宋"/>
          <w:bCs/>
          <w:sz w:val="28"/>
          <w:szCs w:val="28"/>
          <w:lang w:val="en-US" w:eastAsia="zh-CN"/>
        </w:rPr>
        <w:t>下同</w:t>
      </w:r>
      <w:r>
        <w:rPr>
          <w:rFonts w:hint="eastAsia" w:ascii="仿宋" w:hAnsi="仿宋" w:eastAsia="仿宋"/>
          <w:bCs/>
          <w:sz w:val="28"/>
          <w:szCs w:val="28"/>
        </w:rPr>
        <w:t>）</w:t>
      </w:r>
    </w:p>
    <w:p w14:paraId="771CCC05">
      <w:pPr>
        <w:spacing w:line="460" w:lineRule="exact"/>
        <w:ind w:firstLine="539"/>
        <w:rPr>
          <w:rFonts w:hint="eastAsia" w:ascii="仿宋" w:hAnsi="仿宋" w:eastAsia="仿宋" w:cs="宋体"/>
          <w:sz w:val="28"/>
          <w:szCs w:val="28"/>
        </w:rPr>
      </w:pPr>
      <w:r>
        <w:rPr>
          <w:rFonts w:hint="eastAsia" w:ascii="仿宋" w:hAnsi="仿宋" w:eastAsia="仿宋" w:cs="宋体"/>
          <w:sz w:val="28"/>
          <w:szCs w:val="28"/>
        </w:rPr>
        <w:t>地点：江苏省南通卫生高等职业技术学校网站</w:t>
      </w:r>
    </w:p>
    <w:p w14:paraId="236A7814">
      <w:pPr>
        <w:spacing w:line="460" w:lineRule="exact"/>
        <w:ind w:firstLine="539"/>
        <w:rPr>
          <w:rFonts w:ascii="仿宋" w:hAnsi="仿宋" w:eastAsia="仿宋" w:cs="宋体"/>
          <w:sz w:val="28"/>
          <w:szCs w:val="28"/>
          <w:u w:val="single"/>
        </w:rPr>
      </w:pPr>
      <w:r>
        <w:rPr>
          <w:rFonts w:hint="eastAsia" w:ascii="仿宋" w:hAnsi="仿宋" w:eastAsia="仿宋" w:cs="宋体"/>
          <w:sz w:val="28"/>
          <w:szCs w:val="28"/>
        </w:rPr>
        <w:t>方式：自行下载，无需报名</w:t>
      </w:r>
    </w:p>
    <w:p w14:paraId="6BC35449">
      <w:pPr>
        <w:pStyle w:val="3"/>
        <w:spacing w:line="460" w:lineRule="exact"/>
        <w:rPr>
          <w:rFonts w:ascii="黑体" w:hAnsi="黑体" w:cs="宋体"/>
          <w:b w:val="0"/>
          <w:sz w:val="28"/>
          <w:szCs w:val="28"/>
        </w:rPr>
      </w:pPr>
      <w:bookmarkStart w:id="14" w:name="_Toc35393632"/>
      <w:bookmarkStart w:id="15" w:name="_Toc28359092"/>
      <w:bookmarkStart w:id="16" w:name="_Toc28359015"/>
      <w:bookmarkStart w:id="17" w:name="_Toc35393801"/>
      <w:r>
        <w:rPr>
          <w:rFonts w:hint="eastAsia" w:ascii="黑体" w:hAnsi="黑体" w:cs="宋体"/>
          <w:b w:val="0"/>
          <w:sz w:val="28"/>
          <w:szCs w:val="28"/>
        </w:rPr>
        <w:t>四、</w:t>
      </w:r>
      <w:bookmarkEnd w:id="14"/>
      <w:bookmarkEnd w:id="15"/>
      <w:bookmarkEnd w:id="16"/>
      <w:bookmarkEnd w:id="17"/>
      <w:r>
        <w:rPr>
          <w:rFonts w:hint="eastAsia" w:ascii="黑体" w:hAnsi="黑体" w:cs="宋体"/>
          <w:b w:val="0"/>
          <w:sz w:val="28"/>
          <w:szCs w:val="28"/>
        </w:rPr>
        <w:t>提交响应文件截止时间、磋商时间和地点</w:t>
      </w:r>
    </w:p>
    <w:p w14:paraId="2C636C5F">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bCs/>
          <w:sz w:val="28"/>
          <w:szCs w:val="28"/>
          <w:u w:val="single"/>
        </w:rPr>
        <w:t>9</w:t>
      </w:r>
      <w:r>
        <w:rPr>
          <w:rFonts w:hint="eastAsia" w:ascii="仿宋" w:hAnsi="仿宋" w:eastAsia="仿宋"/>
          <w:bCs/>
          <w:sz w:val="28"/>
          <w:szCs w:val="28"/>
          <w:u w:val="single"/>
          <w:lang w:val="en-US" w:eastAsia="zh-CN"/>
        </w:rPr>
        <w:t>时3</w:t>
      </w:r>
      <w:r>
        <w:rPr>
          <w:rFonts w:hint="eastAsia" w:ascii="仿宋" w:hAnsi="仿宋" w:eastAsia="仿宋"/>
          <w:bCs/>
          <w:sz w:val="28"/>
          <w:szCs w:val="28"/>
          <w:u w:val="single"/>
        </w:rPr>
        <w:t>0分</w:t>
      </w:r>
      <w:r>
        <w:rPr>
          <w:rFonts w:hint="eastAsia" w:ascii="仿宋" w:hAnsi="仿宋" w:eastAsia="仿宋"/>
          <w:bCs/>
          <w:sz w:val="28"/>
          <w:szCs w:val="28"/>
        </w:rPr>
        <w:t>，逾时，采购人将拒绝接受磋商响应文件</w:t>
      </w:r>
    </w:p>
    <w:p w14:paraId="73FC5970">
      <w:pPr>
        <w:snapToGrid w:val="0"/>
        <w:spacing w:line="460" w:lineRule="exact"/>
        <w:ind w:firstLine="560" w:firstLineChars="200"/>
        <w:contextualSpacing/>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南通市经济技术开发区振兴东路288号南通卫生高职校行政楼1408室，</w:t>
      </w:r>
      <w:r>
        <w:rPr>
          <w:rFonts w:hint="eastAsia" w:ascii="仿宋" w:hAnsi="仿宋" w:eastAsia="仿宋" w:cs="仿宋"/>
          <w:spacing w:val="7"/>
          <w:kern w:val="0"/>
          <w:sz w:val="28"/>
          <w:szCs w:val="22"/>
        </w:rPr>
        <w:t>如有变动另行通知。</w:t>
      </w:r>
    </w:p>
    <w:p w14:paraId="16F926DB">
      <w:pPr>
        <w:pStyle w:val="3"/>
        <w:spacing w:line="460" w:lineRule="exact"/>
        <w:rPr>
          <w:rFonts w:ascii="黑体" w:hAnsi="黑体" w:cs="宋体"/>
          <w:b w:val="0"/>
          <w:sz w:val="28"/>
          <w:szCs w:val="28"/>
        </w:rPr>
      </w:pPr>
      <w:bookmarkStart w:id="18" w:name="_Toc35393633"/>
      <w:bookmarkStart w:id="19" w:name="_Toc28359016"/>
      <w:bookmarkStart w:id="20" w:name="_Toc28359093"/>
      <w:bookmarkStart w:id="21" w:name="_Toc35393802"/>
      <w:r>
        <w:rPr>
          <w:rFonts w:hint="eastAsia" w:ascii="黑体" w:hAnsi="黑体" w:cs="宋体"/>
          <w:b w:val="0"/>
          <w:sz w:val="28"/>
          <w:szCs w:val="28"/>
        </w:rPr>
        <w:t>五、开启</w:t>
      </w:r>
      <w:bookmarkEnd w:id="18"/>
      <w:bookmarkEnd w:id="19"/>
      <w:bookmarkEnd w:id="20"/>
      <w:bookmarkEnd w:id="21"/>
    </w:p>
    <w:p w14:paraId="352C41F4">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bCs/>
          <w:sz w:val="28"/>
          <w:szCs w:val="28"/>
          <w:u w:val="single"/>
        </w:rPr>
        <w:t>9</w:t>
      </w:r>
      <w:r>
        <w:rPr>
          <w:rFonts w:hint="eastAsia" w:ascii="仿宋" w:hAnsi="仿宋" w:eastAsia="仿宋"/>
          <w:bCs/>
          <w:sz w:val="28"/>
          <w:szCs w:val="28"/>
          <w:u w:val="single"/>
          <w:lang w:val="en-US" w:eastAsia="zh-CN"/>
        </w:rPr>
        <w:t>时3</w:t>
      </w:r>
      <w:r>
        <w:rPr>
          <w:rFonts w:hint="eastAsia" w:ascii="仿宋" w:hAnsi="仿宋" w:eastAsia="仿宋"/>
          <w:bCs/>
          <w:sz w:val="28"/>
          <w:szCs w:val="28"/>
          <w:u w:val="single"/>
        </w:rPr>
        <w:t>0分</w:t>
      </w:r>
    </w:p>
    <w:p w14:paraId="27BB3624">
      <w:pPr>
        <w:snapToGrid w:val="0"/>
        <w:spacing w:line="460" w:lineRule="exact"/>
        <w:ind w:firstLine="560" w:firstLineChars="200"/>
        <w:contextualSpacing/>
        <w:rPr>
          <w:rFonts w:hint="eastAsia" w:ascii="仿宋" w:hAnsi="仿宋" w:eastAsia="仿宋" w:cs="仿宋"/>
          <w:spacing w:val="7"/>
          <w:kern w:val="0"/>
          <w:sz w:val="28"/>
          <w:szCs w:val="22"/>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南通市经济技术开发区振兴东路288号南通卫生高职校行政楼1408室，</w:t>
      </w:r>
      <w:r>
        <w:rPr>
          <w:rFonts w:hint="eastAsia" w:ascii="仿宋" w:hAnsi="仿宋" w:eastAsia="仿宋" w:cs="仿宋"/>
          <w:spacing w:val="7"/>
          <w:kern w:val="0"/>
          <w:sz w:val="28"/>
          <w:szCs w:val="22"/>
        </w:rPr>
        <w:t>如有变动另行通知。</w:t>
      </w:r>
    </w:p>
    <w:p w14:paraId="5FB080DA">
      <w:pPr>
        <w:snapToGrid w:val="0"/>
        <w:spacing w:line="460" w:lineRule="exact"/>
        <w:ind w:firstLine="588" w:firstLineChars="200"/>
        <w:contextualSpacing/>
        <w:rPr>
          <w:rFonts w:ascii="仿宋" w:hAnsi="仿宋" w:eastAsia="仿宋"/>
          <w:bCs/>
          <w:sz w:val="28"/>
          <w:szCs w:val="28"/>
          <w:u w:val="single"/>
        </w:rPr>
      </w:pPr>
      <w:r>
        <w:rPr>
          <w:rFonts w:hint="eastAsia" w:ascii="仿宋" w:hAnsi="仿宋" w:eastAsia="仿宋" w:cs="仿宋"/>
          <w:spacing w:val="7"/>
          <w:kern w:val="0"/>
          <w:sz w:val="28"/>
          <w:szCs w:val="22"/>
          <w:u w:val="single"/>
        </w:rPr>
        <w:t>温馨提示：由于学校封闭式管理，供应商入校请至少提前4小时在平安卫校小程序进行访客申请，审批人选择“杨老师”，并提前</w:t>
      </w:r>
      <w:r>
        <w:rPr>
          <w:rFonts w:hint="eastAsia" w:ascii="仿宋" w:hAnsi="仿宋" w:eastAsia="仿宋" w:cs="仿宋"/>
          <w:spacing w:val="7"/>
          <w:kern w:val="0"/>
          <w:sz w:val="28"/>
          <w:szCs w:val="22"/>
          <w:u w:val="single"/>
          <w:lang w:val="en-US" w:eastAsia="zh-CN"/>
        </w:rPr>
        <w:t>抵达</w:t>
      </w:r>
      <w:r>
        <w:rPr>
          <w:rFonts w:hint="eastAsia" w:ascii="仿宋" w:hAnsi="仿宋" w:eastAsia="仿宋" w:cs="仿宋"/>
          <w:spacing w:val="7"/>
          <w:kern w:val="0"/>
          <w:sz w:val="28"/>
          <w:szCs w:val="22"/>
          <w:u w:val="single"/>
        </w:rPr>
        <w:t>。确保能够准时提交</w:t>
      </w:r>
      <w:r>
        <w:rPr>
          <w:rFonts w:hint="eastAsia" w:ascii="仿宋" w:hAnsi="仿宋" w:eastAsia="仿宋" w:cs="仿宋"/>
          <w:spacing w:val="7"/>
          <w:kern w:val="0"/>
          <w:sz w:val="28"/>
          <w:szCs w:val="22"/>
          <w:u w:val="single"/>
          <w:lang w:val="en-US" w:eastAsia="zh-CN"/>
        </w:rPr>
        <w:t>响应</w:t>
      </w:r>
      <w:r>
        <w:rPr>
          <w:rFonts w:hint="eastAsia" w:ascii="仿宋" w:hAnsi="仿宋" w:eastAsia="仿宋" w:cs="仿宋"/>
          <w:spacing w:val="7"/>
          <w:kern w:val="0"/>
          <w:sz w:val="28"/>
          <w:szCs w:val="22"/>
          <w:u w:val="single"/>
        </w:rPr>
        <w:t>文件。如供应商未能准时送达</w:t>
      </w:r>
      <w:r>
        <w:rPr>
          <w:rFonts w:hint="eastAsia" w:ascii="仿宋" w:hAnsi="仿宋" w:eastAsia="仿宋" w:cs="仿宋"/>
          <w:spacing w:val="7"/>
          <w:kern w:val="0"/>
          <w:sz w:val="28"/>
          <w:szCs w:val="22"/>
          <w:u w:val="single"/>
          <w:lang w:val="en-US" w:eastAsia="zh-CN"/>
        </w:rPr>
        <w:t>响应</w:t>
      </w:r>
      <w:r>
        <w:rPr>
          <w:rFonts w:hint="eastAsia" w:ascii="仿宋" w:hAnsi="仿宋" w:eastAsia="仿宋" w:cs="仿宋"/>
          <w:spacing w:val="7"/>
          <w:kern w:val="0"/>
          <w:sz w:val="28"/>
          <w:szCs w:val="22"/>
          <w:u w:val="single"/>
        </w:rPr>
        <w:t>文件，则损失由供应商自行承担，采购人概不负责。</w:t>
      </w:r>
    </w:p>
    <w:p w14:paraId="74222CE4">
      <w:pPr>
        <w:pStyle w:val="3"/>
        <w:spacing w:line="460" w:lineRule="exact"/>
        <w:rPr>
          <w:rFonts w:ascii="黑体" w:hAnsi="黑体" w:cs="宋体"/>
          <w:b w:val="0"/>
          <w:sz w:val="28"/>
          <w:szCs w:val="28"/>
        </w:rPr>
      </w:pPr>
      <w:bookmarkStart w:id="22" w:name="_Toc28359094"/>
      <w:bookmarkStart w:id="23" w:name="_Toc28359017"/>
      <w:bookmarkStart w:id="24" w:name="_Toc35393803"/>
      <w:bookmarkStart w:id="25" w:name="_Toc35393634"/>
      <w:r>
        <w:rPr>
          <w:rFonts w:hint="eastAsia" w:ascii="黑体" w:hAnsi="黑体" w:cs="宋体"/>
          <w:b w:val="0"/>
          <w:sz w:val="28"/>
          <w:szCs w:val="28"/>
        </w:rPr>
        <w:t>六、公告期限</w:t>
      </w:r>
      <w:bookmarkEnd w:id="22"/>
      <w:bookmarkEnd w:id="23"/>
      <w:bookmarkEnd w:id="24"/>
      <w:bookmarkEnd w:id="25"/>
      <w:bookmarkStart w:id="57" w:name="_GoBack"/>
      <w:bookmarkEnd w:id="57"/>
    </w:p>
    <w:p w14:paraId="25BF578D">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1A9CB39C">
      <w:pPr>
        <w:pStyle w:val="3"/>
        <w:spacing w:line="460" w:lineRule="exact"/>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14:paraId="23DDB5F1">
      <w:pPr>
        <w:spacing w:line="4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无</w:t>
      </w:r>
    </w:p>
    <w:p w14:paraId="011A072B">
      <w:pPr>
        <w:pStyle w:val="3"/>
        <w:spacing w:line="460" w:lineRule="exact"/>
        <w:rPr>
          <w:rFonts w:ascii="黑体" w:hAnsi="黑体" w:cs="宋体"/>
          <w:b w:val="0"/>
          <w:sz w:val="28"/>
          <w:szCs w:val="28"/>
        </w:rPr>
      </w:pPr>
      <w:bookmarkStart w:id="28" w:name="_Toc35393805"/>
      <w:bookmarkStart w:id="29" w:name="_Toc35393636"/>
      <w:bookmarkStart w:id="30" w:name="_Toc28359095"/>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5E7E935C">
      <w:pPr>
        <w:pStyle w:val="3"/>
        <w:spacing w:line="460" w:lineRule="exact"/>
        <w:ind w:firstLine="840" w:firstLineChars="300"/>
        <w:rPr>
          <w:rFonts w:ascii="仿宋" w:hAnsi="仿宋" w:eastAsia="仿宋" w:cs="宋体"/>
          <w:b w:val="0"/>
          <w:sz w:val="28"/>
          <w:szCs w:val="28"/>
        </w:rPr>
      </w:pPr>
      <w:bookmarkStart w:id="32" w:name="_Toc28359019"/>
      <w:bookmarkStart w:id="33" w:name="_Toc28359096"/>
      <w:bookmarkStart w:id="34" w:name="_Toc35393806"/>
      <w:bookmarkStart w:id="35" w:name="_Toc35393637"/>
      <w:r>
        <w:rPr>
          <w:rFonts w:hint="eastAsia" w:ascii="仿宋" w:hAnsi="仿宋" w:eastAsia="仿宋" w:cs="宋体"/>
          <w:b w:val="0"/>
          <w:sz w:val="28"/>
          <w:szCs w:val="28"/>
        </w:rPr>
        <w:t>1.采购人信息</w:t>
      </w:r>
      <w:bookmarkEnd w:id="32"/>
      <w:bookmarkEnd w:id="33"/>
      <w:bookmarkEnd w:id="34"/>
      <w:bookmarkEnd w:id="35"/>
    </w:p>
    <w:p w14:paraId="01E69020">
      <w:pPr>
        <w:spacing w:line="460" w:lineRule="exact"/>
        <w:ind w:left="1129" w:leftChars="371" w:hanging="350" w:hangingChars="125"/>
        <w:jc w:val="left"/>
        <w:rPr>
          <w:rFonts w:hint="eastAsia" w:ascii="仿宋" w:hAnsi="仿宋" w:eastAsia="仿宋"/>
          <w:sz w:val="28"/>
          <w:szCs w:val="28"/>
          <w:u w:val="none"/>
        </w:rPr>
      </w:pPr>
      <w:r>
        <w:rPr>
          <w:rFonts w:hint="eastAsia" w:ascii="仿宋" w:hAnsi="仿宋" w:eastAsia="仿宋"/>
          <w:sz w:val="28"/>
          <w:szCs w:val="28"/>
          <w:u w:val="none"/>
        </w:rPr>
        <w:t>名    称：江苏省南通卫生高等职业技术学校</w:t>
      </w:r>
    </w:p>
    <w:p w14:paraId="61D2F975">
      <w:pPr>
        <w:spacing w:line="460" w:lineRule="exact"/>
        <w:ind w:left="1129" w:leftChars="371" w:hanging="350" w:hangingChars="12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地    址：南通市经济技术开发区振兴东路288号</w:t>
      </w:r>
    </w:p>
    <w:p w14:paraId="6D570467">
      <w:pPr>
        <w:spacing w:line="460" w:lineRule="exact"/>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u w:val="none"/>
        </w:rPr>
        <w:t>联系方式</w:t>
      </w:r>
      <w:r>
        <w:rPr>
          <w:rFonts w:hint="eastAsia" w:ascii="仿宋" w:hAnsi="仿宋" w:eastAsia="仿宋"/>
          <w:sz w:val="28"/>
          <w:szCs w:val="28"/>
          <w:u w:val="none"/>
          <w:lang w:eastAsia="zh-CN"/>
        </w:rPr>
        <w:t>：</w:t>
      </w:r>
    </w:p>
    <w:p w14:paraId="0619DD0C">
      <w:pPr>
        <w:spacing w:line="460" w:lineRule="exact"/>
        <w:ind w:left="1338" w:leftChars="637" w:firstLine="210" w:firstLineChars="75"/>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lang w:val="en-US" w:eastAsia="zh-CN"/>
        </w:rPr>
        <w:t>需求部门联系人：陈老师13814600692</w:t>
      </w:r>
    </w:p>
    <w:p w14:paraId="1435010E">
      <w:pPr>
        <w:spacing w:line="460" w:lineRule="exact"/>
        <w:ind w:left="1338" w:leftChars="637" w:firstLine="210" w:firstLineChars="7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招标部门联系人：</w:t>
      </w:r>
      <w:r>
        <w:rPr>
          <w:rFonts w:hint="eastAsia" w:ascii="仿宋" w:hAnsi="仿宋" w:eastAsia="仿宋"/>
          <w:sz w:val="28"/>
          <w:szCs w:val="28"/>
          <w:u w:val="none"/>
        </w:rPr>
        <w:t>杨老师</w:t>
      </w:r>
      <w:r>
        <w:rPr>
          <w:rFonts w:hint="eastAsia" w:ascii="仿宋" w:hAnsi="仿宋" w:eastAsia="仿宋"/>
          <w:sz w:val="28"/>
          <w:szCs w:val="28"/>
          <w:u w:val="none"/>
          <w:lang w:val="en-US" w:eastAsia="zh-CN"/>
        </w:rPr>
        <w:t>17798880869</w:t>
      </w:r>
      <w:bookmarkStart w:id="36" w:name="_Toc28359097"/>
      <w:bookmarkStart w:id="37" w:name="_Toc28359020"/>
      <w:bookmarkStart w:id="38" w:name="_Toc35393807"/>
      <w:bookmarkStart w:id="39" w:name="_Toc35393638"/>
    </w:p>
    <w:p w14:paraId="62248DD8">
      <w:pPr>
        <w:spacing w:line="460" w:lineRule="exact"/>
        <w:ind w:left="1338" w:leftChars="637" w:firstLine="210" w:firstLineChars="75"/>
        <w:jc w:val="left"/>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纪委监督联系人：黄老师15951300658</w:t>
      </w:r>
    </w:p>
    <w:p w14:paraId="5C6F6159">
      <w:pPr>
        <w:pStyle w:val="3"/>
        <w:spacing w:line="460" w:lineRule="exact"/>
        <w:ind w:firstLine="840" w:firstLineChars="300"/>
        <w:rPr>
          <w:rFonts w:ascii="仿宋" w:hAnsi="仿宋" w:eastAsia="仿宋" w:cs="宋体"/>
          <w:b w:val="0"/>
          <w:sz w:val="28"/>
          <w:szCs w:val="28"/>
          <w:u w:val="none"/>
        </w:rPr>
      </w:pPr>
      <w:r>
        <w:rPr>
          <w:rFonts w:hint="eastAsia" w:ascii="仿宋" w:hAnsi="仿宋" w:eastAsia="仿宋" w:cs="宋体"/>
          <w:b w:val="0"/>
          <w:sz w:val="28"/>
          <w:szCs w:val="28"/>
          <w:u w:val="none"/>
        </w:rPr>
        <w:t>2.采购代理机构信息</w:t>
      </w:r>
      <w:bookmarkEnd w:id="36"/>
      <w:bookmarkEnd w:id="37"/>
      <w:bookmarkEnd w:id="38"/>
      <w:bookmarkEnd w:id="39"/>
    </w:p>
    <w:p w14:paraId="78B23B1B">
      <w:pPr>
        <w:spacing w:line="460" w:lineRule="exact"/>
        <w:ind w:firstLine="840" w:firstLineChars="300"/>
        <w:rPr>
          <w:rFonts w:ascii="仿宋" w:hAnsi="仿宋" w:eastAsia="仿宋"/>
          <w:sz w:val="28"/>
          <w:szCs w:val="28"/>
          <w:u w:val="none"/>
        </w:rPr>
      </w:pPr>
      <w:r>
        <w:rPr>
          <w:rFonts w:hint="eastAsia" w:ascii="仿宋" w:hAnsi="仿宋" w:eastAsia="仿宋"/>
          <w:sz w:val="28"/>
          <w:szCs w:val="28"/>
          <w:u w:val="none"/>
        </w:rPr>
        <w:t>名    称：昆山市中建项目管理有限公司</w:t>
      </w:r>
    </w:p>
    <w:p w14:paraId="5813EE59">
      <w:pPr>
        <w:spacing w:line="460" w:lineRule="exact"/>
        <w:ind w:firstLine="840" w:firstLineChars="300"/>
        <w:rPr>
          <w:rFonts w:hint="default" w:ascii="仿宋" w:hAnsi="仿宋" w:eastAsia="仿宋"/>
          <w:sz w:val="28"/>
          <w:szCs w:val="28"/>
          <w:u w:val="none"/>
          <w:lang w:val="en-US" w:eastAsia="zh-CN"/>
        </w:rPr>
      </w:pPr>
      <w:r>
        <w:rPr>
          <w:rFonts w:hint="eastAsia" w:ascii="仿宋" w:hAnsi="仿宋" w:eastAsia="仿宋"/>
          <w:sz w:val="28"/>
          <w:szCs w:val="28"/>
          <w:u w:val="none"/>
        </w:rPr>
        <w:t>地    址：</w:t>
      </w:r>
      <w:r>
        <w:rPr>
          <w:rFonts w:hint="eastAsia" w:ascii="仿宋" w:hAnsi="仿宋" w:eastAsia="仿宋"/>
          <w:sz w:val="28"/>
          <w:szCs w:val="28"/>
          <w:u w:val="none"/>
          <w:lang w:eastAsia="zh-CN"/>
        </w:rPr>
        <w:t>南通市</w:t>
      </w:r>
      <w:r>
        <w:rPr>
          <w:rFonts w:hint="eastAsia" w:ascii="仿宋" w:hAnsi="仿宋" w:eastAsia="仿宋" w:cs="仿宋"/>
          <w:color w:val="121212"/>
          <w:sz w:val="28"/>
          <w:szCs w:val="28"/>
          <w:u w:val="none"/>
        </w:rPr>
        <w:t>江海英才大厦2号楼607</w:t>
      </w:r>
    </w:p>
    <w:p w14:paraId="1C3B5AAF">
      <w:pPr>
        <w:spacing w:line="460" w:lineRule="exact"/>
        <w:ind w:firstLine="840" w:firstLineChars="300"/>
        <w:rPr>
          <w:rFonts w:hint="default"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15151361032</w:t>
      </w:r>
    </w:p>
    <w:p w14:paraId="371C450B">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spacing w:val="7"/>
          <w:kern w:val="0"/>
          <w:sz w:val="28"/>
          <w:szCs w:val="22"/>
        </w:rPr>
        <w:br w:type="page"/>
      </w:r>
      <w:bookmarkEnd w:id="0"/>
      <w:bookmarkEnd w:id="1"/>
      <w:r>
        <w:rPr>
          <w:rFonts w:hint="eastAsia" w:ascii="仿宋" w:hAnsi="仿宋" w:eastAsia="仿宋" w:cs="仿宋"/>
          <w:b/>
          <w:bCs/>
          <w:sz w:val="36"/>
          <w:szCs w:val="36"/>
          <w:lang w:val="zh-CN"/>
        </w:rPr>
        <w:t>第二部分 磋商须知</w:t>
      </w:r>
    </w:p>
    <w:p w14:paraId="1C32C9CC">
      <w:pPr>
        <w:bidi w:val="0"/>
        <w:rPr>
          <w:rFonts w:hint="eastAsia"/>
          <w:lang w:val="zh-CN"/>
        </w:rPr>
      </w:pPr>
    </w:p>
    <w:p w14:paraId="24079C2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一、说明</w:t>
      </w:r>
    </w:p>
    <w:p w14:paraId="1EDED2FA">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1.本磋商文件仅适用于本采购人组织的招标采购活动。</w:t>
      </w:r>
    </w:p>
    <w:p w14:paraId="72756B3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2.招标采购活动及因本次招标产生的合同受中国法律制约和保护。</w:t>
      </w:r>
    </w:p>
    <w:p w14:paraId="389F1FF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3.磋商文件的解释权属于采购人。</w:t>
      </w:r>
    </w:p>
    <w:p w14:paraId="2193A27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14:paraId="44F91E3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5.供应商应认真审阅本磋商文件中的所有事项、格式、条款和规范要求等，如果供应商没有按照磋商文件要求提交磋商响应文件，或者磋商响应文件没有对磋商文件做出实质性响应，有可能被拒绝参与磋商。</w:t>
      </w:r>
    </w:p>
    <w:p w14:paraId="4D36286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二、磋商文件的澄清、修改、答疑</w:t>
      </w:r>
    </w:p>
    <w:p w14:paraId="7680EEC1">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1.采购人有权对发出的磋商文件进行必要的补充说明、澄清或修改。</w:t>
      </w:r>
    </w:p>
    <w:p w14:paraId="43D47709">
      <w:pPr>
        <w:widowControl/>
        <w:shd w:val="clear" w:color="auto" w:fill="FFFFFF"/>
        <w:spacing w:line="300" w:lineRule="auto"/>
        <w:ind w:firstLine="488"/>
        <w:rPr>
          <w:rFonts w:hint="eastAsia" w:ascii="仿宋" w:hAnsi="仿宋" w:eastAsia="仿宋" w:cs="仿宋"/>
          <w:sz w:val="28"/>
          <w:szCs w:val="28"/>
          <w:lang w:val="zh-CN"/>
        </w:rPr>
      </w:pPr>
      <w:r>
        <w:rPr>
          <w:rFonts w:hint="eastAsia" w:ascii="仿宋" w:hAnsi="仿宋" w:eastAsia="仿宋" w:cs="仿宋"/>
          <w:sz w:val="28"/>
          <w:szCs w:val="28"/>
          <w:lang w:val="zh-CN"/>
        </w:rPr>
        <w:t>2.凡涉及磋商文件的补充说明、澄清或修改，均以采购人在</w:t>
      </w:r>
      <w:r>
        <w:rPr>
          <w:rFonts w:hint="eastAsia" w:ascii="仿宋" w:hAnsi="仿宋" w:eastAsia="仿宋" w:cs="仿宋"/>
          <w:spacing w:val="7"/>
          <w:kern w:val="0"/>
          <w:sz w:val="28"/>
          <w:szCs w:val="22"/>
        </w:rPr>
        <w:t>江苏省南通卫生高等职业技术学校网站</w:t>
      </w:r>
      <w:r>
        <w:rPr>
          <w:rFonts w:hint="eastAsia" w:ascii="仿宋" w:hAnsi="仿宋" w:eastAsia="仿宋" w:cs="仿宋"/>
          <w:sz w:val="28"/>
          <w:szCs w:val="28"/>
          <w:lang w:val="zh-CN"/>
        </w:rPr>
        <w:t>发布的信息为准。</w:t>
      </w:r>
    </w:p>
    <w:p w14:paraId="6EE7B04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3.采购人对磋商文件的补充说明、澄清或修改，将构成本项目采购文件的一部分，对供应商具有约束力。</w:t>
      </w:r>
    </w:p>
    <w:p w14:paraId="4A118BE9">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4.补充说明、澄清或修改的内容可能影响到响应文件编制的，采购人将在首次提交磋商响应文件截止日5天前，发布补充说明、澄清或修改公告。不足5日的，应当顺延首次提交磋商响应文件截止之日。</w:t>
      </w:r>
    </w:p>
    <w:p w14:paraId="5E3A61C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5.除非采购人以书面、公告的形式对磋商文件作出澄清、修改、补充并通知到供应商，供应商对涉及磋商文件的任何推论、理解和结论所造成的结果，均由供应商自负。</w:t>
      </w:r>
    </w:p>
    <w:p w14:paraId="2C3A6B6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6.招标采购单位视情组织答疑会。如有产生答疑且对磋商文件内容有修改，采购人将按照本须知有关规定，以补充通知（公告）的方式发出并通知到供应商。</w:t>
      </w:r>
    </w:p>
    <w:p w14:paraId="424B92E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三、磋商响应文件的组成及装订</w:t>
      </w:r>
    </w:p>
    <w:p w14:paraId="78DF71E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1.磋商响应文件由 ：A资格后审材料文件、B技术标文件、C价格标文件，共3部分组成（以下由文件前缀号代称）。</w:t>
      </w:r>
    </w:p>
    <w:p w14:paraId="35D602F8">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w:t>
      </w:r>
      <w:r>
        <w:rPr>
          <w:rFonts w:hint="eastAsia" w:ascii="仿宋" w:hAnsi="仿宋" w:eastAsia="仿宋" w:cs="仿宋"/>
          <w:sz w:val="28"/>
          <w:szCs w:val="28"/>
          <w:lang w:val="en-US" w:eastAsia="zh-CN"/>
        </w:rPr>
        <w:t>授权</w:t>
      </w:r>
      <w:r>
        <w:rPr>
          <w:rFonts w:hint="eastAsia" w:ascii="仿宋" w:hAnsi="仿宋" w:eastAsia="仿宋" w:cs="仿宋"/>
          <w:sz w:val="28"/>
          <w:szCs w:val="28"/>
          <w:lang w:val="zh-CN"/>
        </w:rPr>
        <w:t>人）签字（或盖章）并加盖公章。</w:t>
      </w:r>
    </w:p>
    <w:p w14:paraId="6B14E36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3.价格标文件中的所有报价表，必须装订成册。</w:t>
      </w:r>
    </w:p>
    <w:p w14:paraId="0583491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四、磋商响应文件的份数、签署和退还</w:t>
      </w:r>
    </w:p>
    <w:p w14:paraId="57ECB5A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1.磋商响应文件中，均为</w:t>
      </w:r>
      <w:r>
        <w:rPr>
          <w:rFonts w:hint="eastAsia" w:ascii="仿宋" w:hAnsi="仿宋" w:eastAsia="仿宋" w:cs="仿宋"/>
          <w:sz w:val="28"/>
          <w:u w:val="single"/>
        </w:rPr>
        <w:t>一份“正本”和贰份“副本”</w:t>
      </w:r>
      <w:r>
        <w:rPr>
          <w:rFonts w:hint="eastAsia" w:ascii="仿宋" w:hAnsi="仿宋" w:eastAsia="仿宋" w:cs="仿宋"/>
          <w:sz w:val="28"/>
        </w:rPr>
        <w:t>。</w:t>
      </w:r>
    </w:p>
    <w:p w14:paraId="685C3CCB">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2.在每一份磋商响应文件上要明确标注项目名称、磋商响应文件各自对应的名称、供应商全称、“正本”、“副本”字样，“正本”和“副本”若有差异，概以“正本”为准。</w:t>
      </w:r>
    </w:p>
    <w:p w14:paraId="3F48D36D">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3.磋商响应文件中的所有“正本”，须为打印的，其正文内容由法定代表人或被委托授权人签字（或盖章）并加盖公章，“副本”可为“正本”的复印件。</w:t>
      </w:r>
    </w:p>
    <w:p w14:paraId="0062D11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4.磋商程序顺利进行后，所有磋商响应文件都将作为档案保存，不论成交与否，采购人均不退回（未拆封的除外）。</w:t>
      </w:r>
    </w:p>
    <w:p w14:paraId="754AB4C1">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五、磋商响应文件的密封及标记</w:t>
      </w:r>
    </w:p>
    <w:p w14:paraId="2DC3B1BE">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1.供应商须将本项目磋商响应文件：【A】【B】【C】分别单独密封。</w:t>
      </w:r>
    </w:p>
    <w:p w14:paraId="2ECDEC86">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2.密封后，应在每一密封件上明确标注磋商项目名称、磋商响应文件各自对应的名称、供应商全称及日期，同时加盖供应商公章。</w:t>
      </w:r>
    </w:p>
    <w:p w14:paraId="3C1BC295">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【特别提醒】磋商响应文件中的【A】与【B】的“正本”或“副本”内，均不得含有任何【C】中的报价表（报价单）的内容，否则作无效磋商处理。</w:t>
      </w:r>
    </w:p>
    <w:p w14:paraId="07F014D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六、磋商响应文件内容</w:t>
      </w:r>
    </w:p>
    <w:p w14:paraId="62EC0EC6">
      <w:pPr>
        <w:pStyle w:val="64"/>
        <w:snapToGrid w:val="0"/>
        <w:spacing w:line="300" w:lineRule="auto"/>
        <w:ind w:firstLine="579"/>
        <w:contextualSpacing/>
        <w:rPr>
          <w:rFonts w:hint="eastAsia" w:ascii="仿宋" w:hAnsi="仿宋" w:eastAsia="仿宋" w:cs="仿宋"/>
          <w:sz w:val="28"/>
          <w:u w:val="single"/>
        </w:rPr>
      </w:pPr>
      <w:r>
        <w:rPr>
          <w:rFonts w:hint="eastAsia" w:ascii="仿宋" w:hAnsi="仿宋" w:eastAsia="仿宋" w:cs="仿宋"/>
          <w:b/>
          <w:bCs/>
          <w:sz w:val="28"/>
        </w:rPr>
        <w:t>A、资格后审材料文件</w:t>
      </w:r>
      <w:r>
        <w:rPr>
          <w:rFonts w:hint="eastAsia" w:ascii="仿宋" w:hAnsi="仿宋" w:eastAsia="仿宋" w:cs="仿宋"/>
          <w:sz w:val="28"/>
          <w:u w:val="single"/>
        </w:rPr>
        <w:t>（一个密封包，内含：1份“正本”和2份“副本”。）</w:t>
      </w:r>
    </w:p>
    <w:p w14:paraId="091E2D82">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059C28D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w:t>
      </w:r>
      <w:r>
        <w:rPr>
          <w:rFonts w:hint="eastAsia" w:ascii="仿宋" w:hAnsi="仿宋" w:eastAsia="仿宋" w:cs="宋体"/>
          <w:spacing w:val="7"/>
          <w:sz w:val="28"/>
          <w:shd w:val="clear" w:color="auto" w:fill="FFFFFF"/>
        </w:rPr>
        <w:t>供应商具有有效营业执照复印件并加盖公章</w:t>
      </w:r>
      <w:r>
        <w:rPr>
          <w:rFonts w:hint="eastAsia" w:ascii="仿宋" w:hAnsi="仿宋" w:eastAsia="仿宋" w:cs="仿宋"/>
          <w:sz w:val="28"/>
        </w:rPr>
        <w:t>。</w:t>
      </w:r>
    </w:p>
    <w:p w14:paraId="3B7EAB9A">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法定代表人参加磋商的，必须提供本人身份证原件的复印件（须加盖公章）；非法定代表人参加的，必须提供法定代表人身份证明及其签名或盖章的授权委托书（格式参见第七章）这2项材料（须加盖公章），同时还须提供被委托</w:t>
      </w:r>
      <w:r>
        <w:rPr>
          <w:rFonts w:hint="eastAsia" w:ascii="仿宋" w:hAnsi="仿宋" w:eastAsia="仿宋" w:cs="仿宋"/>
          <w:sz w:val="28"/>
          <w:lang w:val="en-US" w:eastAsia="zh-CN"/>
        </w:rPr>
        <w:t>授权</w:t>
      </w:r>
      <w:r>
        <w:rPr>
          <w:rFonts w:hint="eastAsia" w:ascii="仿宋" w:hAnsi="仿宋" w:eastAsia="仿宋" w:cs="仿宋"/>
          <w:sz w:val="28"/>
        </w:rPr>
        <w:t>人身份证复印件（须加盖公章）。</w:t>
      </w:r>
    </w:p>
    <w:p w14:paraId="6D3EE2B9">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3.提供符合政府采购法22条规定基本要求的书面声明。</w:t>
      </w:r>
    </w:p>
    <w:p w14:paraId="60A367E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4.供应商还须提供竞争性磋商采购文件第七章磋商响应文件的组成及相关格式内“三、A、A.2、”的“资格后审材料相关格式文件”内的：关于资格文件的声明函（格式参见第七章）。</w:t>
      </w:r>
    </w:p>
    <w:p w14:paraId="3D0B72BA">
      <w:pPr>
        <w:pStyle w:val="64"/>
        <w:snapToGrid w:val="0"/>
        <w:spacing w:line="300" w:lineRule="auto"/>
        <w:ind w:firstLine="579"/>
        <w:contextualSpacing/>
        <w:rPr>
          <w:rFonts w:hint="eastAsia" w:ascii="仿宋" w:hAnsi="仿宋" w:eastAsia="仿宋" w:cs="仿宋"/>
          <w:b/>
          <w:bCs/>
          <w:sz w:val="28"/>
        </w:rPr>
      </w:pPr>
      <w:r>
        <w:rPr>
          <w:rFonts w:hint="eastAsia" w:ascii="仿宋" w:hAnsi="仿宋" w:eastAsia="仿宋" w:cs="仿宋"/>
          <w:b/>
          <w:bCs/>
          <w:sz w:val="28"/>
        </w:rPr>
        <w:t>B、技术标文件</w:t>
      </w:r>
      <w:r>
        <w:rPr>
          <w:rFonts w:hint="eastAsia" w:ascii="仿宋" w:hAnsi="仿宋" w:eastAsia="仿宋" w:cs="仿宋"/>
          <w:sz w:val="28"/>
          <w:u w:val="single"/>
        </w:rPr>
        <w:t>（一个密封包，内含：1份“正本”和2份“副本”。）</w:t>
      </w:r>
      <w:r>
        <w:rPr>
          <w:rFonts w:hint="eastAsia" w:ascii="仿宋" w:hAnsi="仿宋" w:eastAsia="仿宋" w:cs="仿宋"/>
          <w:b/>
          <w:bCs/>
          <w:sz w:val="28"/>
        </w:rPr>
        <w:t>（格式参见第七章）</w:t>
      </w:r>
    </w:p>
    <w:p w14:paraId="1783789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14:paraId="23CFBB7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1.竞争性磋商响应函；</w:t>
      </w:r>
    </w:p>
    <w:p w14:paraId="227A823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sz w:val="28"/>
        </w:rPr>
      </w:pPr>
      <w:r>
        <w:rPr>
          <w:rFonts w:hint="eastAsia" w:ascii="仿宋" w:hAnsi="仿宋" w:eastAsia="仿宋" w:cs="仿宋"/>
          <w:sz w:val="28"/>
        </w:rPr>
        <w:t>2.按技术标评审因素对应提供技术响应文件。</w:t>
      </w:r>
    </w:p>
    <w:p w14:paraId="08ACD8E0">
      <w:pPr>
        <w:pStyle w:val="64"/>
        <w:keepNext w:val="0"/>
        <w:keepLines w:val="0"/>
        <w:pageBreakBefore w:val="0"/>
        <w:widowControl w:val="0"/>
        <w:kinsoku/>
        <w:wordWrap/>
        <w:overflowPunct/>
        <w:topLinePunct w:val="0"/>
        <w:autoSpaceDE/>
        <w:autoSpaceDN/>
        <w:bidi w:val="0"/>
        <w:adjustRightInd/>
        <w:snapToGrid w:val="0"/>
        <w:spacing w:line="300" w:lineRule="auto"/>
        <w:ind w:firstLine="579"/>
        <w:contextualSpacing/>
        <w:textAlignment w:val="auto"/>
        <w:rPr>
          <w:rFonts w:hint="eastAsia" w:ascii="仿宋" w:hAnsi="仿宋" w:eastAsia="仿宋" w:cs="仿宋"/>
          <w:sz w:val="28"/>
          <w:u w:val="single"/>
        </w:rPr>
      </w:pPr>
      <w:r>
        <w:rPr>
          <w:rFonts w:hint="eastAsia" w:ascii="仿宋" w:hAnsi="仿宋" w:eastAsia="仿宋" w:cs="仿宋"/>
          <w:b/>
          <w:bCs/>
          <w:sz w:val="28"/>
        </w:rPr>
        <w:t>C、价格标文件</w:t>
      </w:r>
      <w:r>
        <w:rPr>
          <w:rFonts w:hint="eastAsia" w:ascii="仿宋" w:hAnsi="仿宋" w:eastAsia="仿宋" w:cs="仿宋"/>
          <w:sz w:val="28"/>
          <w:u w:val="single"/>
        </w:rPr>
        <w:t>（一个密封包，内含：1份“正本”和2份“副本”。）</w:t>
      </w:r>
    </w:p>
    <w:p w14:paraId="110BFB88">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价格标文件中的报价，包括本竞争性磋商文件规定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14:paraId="797235DA">
      <w:pPr>
        <w:pStyle w:val="64"/>
        <w:snapToGrid w:val="0"/>
        <w:spacing w:line="300" w:lineRule="auto"/>
        <w:ind w:firstLine="577"/>
        <w:contextualSpacing/>
        <w:rPr>
          <w:rFonts w:ascii="仿宋" w:hAnsi="仿宋" w:eastAsia="仿宋" w:cs="仿宋"/>
          <w:sz w:val="28"/>
        </w:rPr>
      </w:pPr>
      <w:r>
        <w:rPr>
          <w:rFonts w:hint="eastAsia" w:ascii="仿宋" w:hAnsi="仿宋" w:eastAsia="仿宋" w:cs="仿宋"/>
          <w:sz w:val="28"/>
        </w:rPr>
        <w:t>1.磋商响应报价总表。</w:t>
      </w:r>
    </w:p>
    <w:p w14:paraId="2AD9D9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七、磋商报价</w:t>
      </w:r>
    </w:p>
    <w:p w14:paraId="6C2A47A0">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1.本项目不接受任何有选择的报价。</w:t>
      </w:r>
    </w:p>
    <w:p w14:paraId="37405943">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2.磋商报价均以人民币为报价的货币单位。</w:t>
      </w:r>
    </w:p>
    <w:p w14:paraId="5D91117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3.报价表必须加盖投标供应商公章且必须经法定代表人或其委托授权人签署。</w:t>
      </w:r>
    </w:p>
    <w:p w14:paraId="330C1B9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14:paraId="7CF3E89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5.磋商响应报价总价为包括：</w:t>
      </w:r>
    </w:p>
    <w:p w14:paraId="23AD04E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73D3ABCF">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6.本磋商项目服务响应报价有现场最终（二次）报价。</w:t>
      </w:r>
    </w:p>
    <w:p w14:paraId="6E739F6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7.除非因特殊原因并经买卖双方协商同意，成交的供应商（以下称成交人）不得再要求追加任何费用。同时，除非合同条款中另有规定，否则，中标人的成交价在合同实施期间不因市场变化因素而变动。</w:t>
      </w:r>
    </w:p>
    <w:p w14:paraId="0D3D6A06">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八、磋商费用</w:t>
      </w:r>
    </w:p>
    <w:p w14:paraId="259562DE">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1.供应商承担参与磋商可能发生的全部费用，采购代理机构在任何情况下均无义务和责任承担这些费用。</w:t>
      </w:r>
    </w:p>
    <w:p w14:paraId="7E2EF12C">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2.本项目</w:t>
      </w:r>
      <w:r>
        <w:rPr>
          <w:rFonts w:hint="eastAsia" w:ascii="仿宋" w:hAnsi="仿宋" w:eastAsia="仿宋" w:cs="仿宋"/>
          <w:sz w:val="28"/>
          <w:szCs w:val="28"/>
          <w:lang w:val="en-US" w:eastAsia="zh-CN"/>
        </w:rPr>
        <w:t>资料</w:t>
      </w:r>
      <w:r>
        <w:rPr>
          <w:rFonts w:hint="eastAsia" w:ascii="仿宋" w:hAnsi="仿宋" w:eastAsia="仿宋" w:cs="仿宋"/>
          <w:sz w:val="28"/>
          <w:szCs w:val="28"/>
        </w:rPr>
        <w:t>费300元，在现场开标时支付给代理机构，无论成交与否不予退还。</w:t>
      </w:r>
    </w:p>
    <w:p w14:paraId="18DBA01C">
      <w:pPr>
        <w:snapToGrid w:val="0"/>
        <w:spacing w:line="300" w:lineRule="auto"/>
        <w:ind w:firstLine="56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代理费由中标人按以下标准支付：中标金额为50万元（含）以下的比选（采购）项目代理服务费基准价为2500元，最终代理服务费=代理服务费基准价*51%。即1275元；中标金额为50万元以上的项目的代理服务费=中标金额*苏招协（2022）002号文件对应费率*51%；</w:t>
      </w:r>
    </w:p>
    <w:p w14:paraId="64921B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评委费</w:t>
      </w:r>
      <w:r>
        <w:rPr>
          <w:rFonts w:hint="eastAsia" w:ascii="仿宋" w:hAnsi="仿宋" w:eastAsia="仿宋" w:cs="仿宋"/>
          <w:sz w:val="28"/>
          <w:szCs w:val="28"/>
          <w:lang w:val="en-US" w:eastAsia="zh-CN"/>
        </w:rPr>
        <w:t>由采购人</w:t>
      </w:r>
      <w:r>
        <w:rPr>
          <w:rFonts w:hint="eastAsia" w:ascii="仿宋" w:hAnsi="仿宋" w:eastAsia="仿宋" w:cs="仿宋"/>
          <w:sz w:val="28"/>
          <w:szCs w:val="28"/>
        </w:rPr>
        <w:t>支付</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val="en-US" w:eastAsia="zh-CN"/>
        </w:rPr>
        <w:t>无需承担</w:t>
      </w:r>
      <w:r>
        <w:rPr>
          <w:rFonts w:hint="eastAsia" w:ascii="仿宋" w:hAnsi="仿宋" w:eastAsia="仿宋" w:cs="仿宋"/>
          <w:sz w:val="28"/>
          <w:szCs w:val="28"/>
        </w:rPr>
        <w:t>。</w:t>
      </w:r>
    </w:p>
    <w:p w14:paraId="0C48001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3.磋商文件未列明，而磋商供应商认为必需的费用也需列入报价。代理费</w:t>
      </w:r>
      <w:r>
        <w:rPr>
          <w:rFonts w:hint="eastAsia" w:ascii="仿宋" w:hAnsi="仿宋" w:eastAsia="仿宋" w:cs="仿宋"/>
          <w:sz w:val="28"/>
          <w:szCs w:val="28"/>
          <w:lang w:val="zh-CN"/>
        </w:rPr>
        <w:t>由中标人在</w:t>
      </w:r>
      <w:r>
        <w:rPr>
          <w:rFonts w:hint="eastAsia" w:ascii="仿宋" w:hAnsi="仿宋" w:eastAsia="仿宋" w:cs="仿宋"/>
          <w:sz w:val="28"/>
          <w:szCs w:val="28"/>
        </w:rPr>
        <w:t>定标后以现金的形式</w:t>
      </w:r>
      <w:r>
        <w:rPr>
          <w:rFonts w:hint="eastAsia" w:ascii="仿宋" w:hAnsi="仿宋" w:eastAsia="仿宋" w:cs="仿宋"/>
          <w:sz w:val="28"/>
          <w:szCs w:val="28"/>
          <w:lang w:val="zh-CN"/>
        </w:rPr>
        <w:t>支付给代理机构。</w:t>
      </w:r>
    </w:p>
    <w:p w14:paraId="0588AC8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九、磋商保证金（本项目不涉及）</w:t>
      </w:r>
    </w:p>
    <w:p w14:paraId="46B0788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十、付款方式  </w:t>
      </w:r>
    </w:p>
    <w:p w14:paraId="158C0B4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项目验收合格后一次性付清。</w:t>
      </w:r>
    </w:p>
    <w:p w14:paraId="1A82975E">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十一、未尽事宜</w:t>
      </w:r>
    </w:p>
    <w:p w14:paraId="6252AE2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按《中华人民共和国政府采购法》及《政府采购竞争性磋商采购方式管理暂行办法》与其他有关法律法规的规定执行。</w:t>
      </w:r>
    </w:p>
    <w:p w14:paraId="3915B13A">
      <w:pPr>
        <w:bidi w:val="0"/>
        <w:rPr>
          <w:rFonts w:hint="eastAsia"/>
          <w:lang w:val="zh-CN"/>
        </w:rPr>
      </w:pPr>
    </w:p>
    <w:p w14:paraId="016AF868">
      <w:pPr>
        <w:bidi w:val="0"/>
        <w:rPr>
          <w:rFonts w:hint="eastAsia"/>
          <w:lang w:val="zh-CN"/>
        </w:rPr>
      </w:pPr>
    </w:p>
    <w:p w14:paraId="6C833952">
      <w:pPr>
        <w:bidi w:val="0"/>
        <w:rPr>
          <w:rFonts w:hint="eastAsia"/>
          <w:lang w:val="zh-CN"/>
        </w:rPr>
      </w:pPr>
    </w:p>
    <w:p w14:paraId="4A0F75C6">
      <w:pPr>
        <w:bidi w:val="0"/>
        <w:rPr>
          <w:rFonts w:hint="eastAsia"/>
          <w:lang w:val="zh-CN"/>
        </w:rPr>
      </w:pPr>
    </w:p>
    <w:p w14:paraId="2E2C4C34">
      <w:pPr>
        <w:bidi w:val="0"/>
        <w:rPr>
          <w:rFonts w:hint="eastAsia"/>
          <w:lang w:val="zh-CN"/>
        </w:rPr>
      </w:pPr>
    </w:p>
    <w:p w14:paraId="5B6C7528">
      <w:pPr>
        <w:bidi w:val="0"/>
        <w:rPr>
          <w:rFonts w:hint="eastAsia"/>
          <w:lang w:val="zh-CN"/>
        </w:rPr>
      </w:pPr>
    </w:p>
    <w:p w14:paraId="6F2B20D6">
      <w:pPr>
        <w:bidi w:val="0"/>
        <w:rPr>
          <w:rFonts w:hint="eastAsia"/>
          <w:lang w:val="zh-CN"/>
        </w:rPr>
      </w:pPr>
    </w:p>
    <w:p w14:paraId="3E41108D">
      <w:pPr>
        <w:bidi w:val="0"/>
        <w:rPr>
          <w:rFonts w:hint="eastAsia"/>
          <w:lang w:val="zh-CN"/>
        </w:rPr>
      </w:pPr>
    </w:p>
    <w:p w14:paraId="1D030B00">
      <w:pPr>
        <w:bidi w:val="0"/>
        <w:rPr>
          <w:rFonts w:hint="eastAsia"/>
          <w:lang w:val="zh-CN"/>
        </w:rPr>
      </w:pPr>
    </w:p>
    <w:p w14:paraId="3EFA8010">
      <w:pPr>
        <w:bidi w:val="0"/>
        <w:rPr>
          <w:rFonts w:hint="eastAsia"/>
          <w:lang w:val="zh-CN"/>
        </w:rPr>
      </w:pPr>
    </w:p>
    <w:p w14:paraId="39A40509">
      <w:pPr>
        <w:bidi w:val="0"/>
        <w:rPr>
          <w:rFonts w:hint="eastAsia"/>
          <w:lang w:val="zh-CN"/>
        </w:rPr>
      </w:pPr>
    </w:p>
    <w:p w14:paraId="67A842C8">
      <w:pPr>
        <w:bidi w:val="0"/>
        <w:rPr>
          <w:rFonts w:hint="eastAsia"/>
          <w:lang w:val="zh-CN"/>
        </w:rPr>
      </w:pPr>
      <w:r>
        <w:rPr>
          <w:rFonts w:hint="eastAsia"/>
          <w:lang w:val="zh-CN"/>
        </w:rPr>
        <w:br w:type="page"/>
      </w:r>
    </w:p>
    <w:p w14:paraId="164401DB">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第三部分 项目需求</w:t>
      </w:r>
    </w:p>
    <w:p w14:paraId="63762E19">
      <w:pPr>
        <w:bidi w:val="0"/>
        <w:rPr>
          <w:rFonts w:hint="eastAsia"/>
          <w:lang w:val="zh-CN"/>
        </w:rPr>
      </w:pPr>
    </w:p>
    <w:p w14:paraId="03CF4AA5">
      <w:pPr>
        <w:snapToGrid w:val="0"/>
        <w:spacing w:line="300" w:lineRule="auto"/>
        <w:ind w:firstLine="560" w:firstLineChars="200"/>
        <w:contextualSpacing/>
        <w:rPr>
          <w:rFonts w:hint="eastAsia" w:ascii="仿宋" w:hAnsi="仿宋" w:eastAsia="仿宋" w:cs="仿宋"/>
          <w:sz w:val="28"/>
          <w:szCs w:val="28"/>
        </w:rPr>
      </w:pPr>
      <w:bookmarkStart w:id="40" w:name="_Toc182848971"/>
      <w:r>
        <w:rPr>
          <w:rFonts w:hint="eastAsia" w:ascii="仿宋" w:hAnsi="仿宋" w:eastAsia="仿宋" w:cs="仿宋"/>
          <w:sz w:val="28"/>
          <w:szCs w:val="28"/>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仿宋" w:hAnsi="仿宋" w:eastAsia="仿宋" w:cs="仿宋"/>
          <w:sz w:val="28"/>
          <w:szCs w:val="28"/>
        </w:rPr>
        <w:t>示，如不明示的视同完全响应</w:t>
      </w:r>
      <w:r>
        <w:rPr>
          <w:rFonts w:hint="eastAsia" w:ascii="仿宋" w:hAnsi="仿宋" w:eastAsia="仿宋" w:cs="仿宋"/>
          <w:sz w:val="28"/>
          <w:szCs w:val="28"/>
          <w:lang w:val="zh-CN"/>
        </w:rPr>
        <w:t>。</w:t>
      </w:r>
      <w:bookmarkEnd w:id="40"/>
    </w:p>
    <w:p w14:paraId="5C611F18">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一、技术要求</w:t>
      </w:r>
    </w:p>
    <w:p w14:paraId="25D9496A">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教育授权许可详细清单：</w:t>
      </w:r>
    </w:p>
    <w:p w14:paraId="4BD858A7">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产品技术支持服务：</w:t>
      </w:r>
    </w:p>
    <w:tbl>
      <w:tblPr>
        <w:tblStyle w:val="33"/>
        <w:tblpPr w:leftFromText="180" w:rightFromText="180" w:vertAnchor="text" w:horzAnchor="page" w:tblpXSpec="center" w:tblpY="436"/>
        <w:tblOverlap w:val="never"/>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5495"/>
        <w:gridCol w:w="1831"/>
      </w:tblGrid>
      <w:tr w14:paraId="578F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shd w:val="clear" w:color="000000" w:fill="C5D9F1"/>
            <w:noWrap/>
            <w:vAlign w:val="center"/>
          </w:tcPr>
          <w:p w14:paraId="3C47E4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产品</w:t>
            </w:r>
          </w:p>
        </w:tc>
        <w:tc>
          <w:tcPr>
            <w:tcW w:w="5495" w:type="dxa"/>
            <w:shd w:val="clear" w:color="000000" w:fill="C5D9F1"/>
            <w:noWrap w:val="0"/>
            <w:vAlign w:val="center"/>
          </w:tcPr>
          <w:p w14:paraId="5E3F3D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描述</w:t>
            </w:r>
          </w:p>
        </w:tc>
        <w:tc>
          <w:tcPr>
            <w:tcW w:w="1831" w:type="dxa"/>
            <w:shd w:val="clear" w:color="000000" w:fill="C5D9F1"/>
            <w:noWrap/>
            <w:vAlign w:val="center"/>
          </w:tcPr>
          <w:p w14:paraId="18815E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备注</w:t>
            </w:r>
          </w:p>
        </w:tc>
      </w:tr>
      <w:tr w14:paraId="636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noWrap/>
            <w:vAlign w:val="center"/>
          </w:tcPr>
          <w:p w14:paraId="1B6D13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客户端操作系统</w:t>
            </w:r>
          </w:p>
        </w:tc>
        <w:tc>
          <w:tcPr>
            <w:tcW w:w="5495" w:type="dxa"/>
            <w:noWrap w:val="0"/>
            <w:vAlign w:val="center"/>
          </w:tcPr>
          <w:p w14:paraId="7CFBCBF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客户端操作系统，专业版系列，win7/win8/10/11,中英文2种版本，1年服务使用期限，服务期限内，新版本发布免费使用。</w:t>
            </w:r>
          </w:p>
        </w:tc>
        <w:tc>
          <w:tcPr>
            <w:tcW w:w="1831" w:type="dxa"/>
            <w:noWrap/>
            <w:vAlign w:val="center"/>
          </w:tcPr>
          <w:p w14:paraId="012BAB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覆盖全校固定资产机器（包含老师家庭一台电脑），中英文2种版本。</w:t>
            </w:r>
          </w:p>
        </w:tc>
      </w:tr>
      <w:tr w14:paraId="2F52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noWrap/>
            <w:vAlign w:val="center"/>
          </w:tcPr>
          <w:p w14:paraId="51566C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办公软件</w:t>
            </w:r>
          </w:p>
        </w:tc>
        <w:tc>
          <w:tcPr>
            <w:tcW w:w="5495" w:type="dxa"/>
            <w:noWrap w:val="0"/>
            <w:vAlign w:val="center"/>
          </w:tcPr>
          <w:p w14:paraId="0641E3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办公软件，office专业增强版系列（含office formac）,office 2016/2019/2021,中英文2种版本，1年服务使用期限，服务期限内，新版本发布免费使用。</w:t>
            </w:r>
          </w:p>
        </w:tc>
        <w:tc>
          <w:tcPr>
            <w:tcW w:w="1831" w:type="dxa"/>
            <w:noWrap/>
            <w:vAlign w:val="center"/>
          </w:tcPr>
          <w:p w14:paraId="052BC4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覆盖全校固定资产机器（包含老师家庭一台电脑），中英文2种版本。</w:t>
            </w:r>
          </w:p>
        </w:tc>
      </w:tr>
      <w:tr w14:paraId="3C08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noWrap/>
            <w:vAlign w:val="center"/>
          </w:tcPr>
          <w:p w14:paraId="7DAE37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服务器操作系统</w:t>
            </w:r>
          </w:p>
        </w:tc>
        <w:tc>
          <w:tcPr>
            <w:tcW w:w="5495" w:type="dxa"/>
            <w:noWrap w:val="0"/>
            <w:vAlign w:val="center"/>
          </w:tcPr>
          <w:p w14:paraId="76B5C73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服务器操作系统 ，win server标准版系列，win serve 2016/2019/2022,中英文2种版本，1年服务使用期限，服务期限内，新版本发布免费使用。</w:t>
            </w:r>
          </w:p>
        </w:tc>
        <w:tc>
          <w:tcPr>
            <w:tcW w:w="1831" w:type="dxa"/>
            <w:noWrap/>
            <w:vAlign w:val="center"/>
          </w:tcPr>
          <w:p w14:paraId="09DF2C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覆盖信息中心服务器</w:t>
            </w:r>
          </w:p>
        </w:tc>
      </w:tr>
      <w:tr w14:paraId="202C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noWrap/>
            <w:vAlign w:val="center"/>
          </w:tcPr>
          <w:p w14:paraId="4CC0B2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数据库软件</w:t>
            </w:r>
          </w:p>
        </w:tc>
        <w:tc>
          <w:tcPr>
            <w:tcW w:w="5495" w:type="dxa"/>
            <w:noWrap w:val="0"/>
            <w:vAlign w:val="center"/>
          </w:tcPr>
          <w:p w14:paraId="775DA18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数据库软件 ，sqlserver标准版系列sqlserver 2016/2019/2022,中英文2种版本，1年服务使用期限，服务期限内，新版本发布免费使用。</w:t>
            </w:r>
          </w:p>
        </w:tc>
        <w:tc>
          <w:tcPr>
            <w:tcW w:w="1831" w:type="dxa"/>
            <w:noWrap/>
            <w:vAlign w:val="center"/>
          </w:tcPr>
          <w:p w14:paraId="278574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覆盖信息中心服务器</w:t>
            </w:r>
          </w:p>
        </w:tc>
      </w:tr>
      <w:tr w14:paraId="58FA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74" w:type="dxa"/>
            <w:noWrap/>
            <w:vAlign w:val="center"/>
          </w:tcPr>
          <w:p w14:paraId="088DBA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软件资源管理与服务平台</w:t>
            </w:r>
          </w:p>
        </w:tc>
        <w:tc>
          <w:tcPr>
            <w:tcW w:w="5495" w:type="dxa"/>
            <w:noWrap w:val="0"/>
            <w:vAlign w:val="center"/>
          </w:tcPr>
          <w:p w14:paraId="014406A7">
            <w:pPr>
              <w:keepNext w:val="0"/>
              <w:keepLines w:val="0"/>
              <w:pageBreakBefore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sz w:val="18"/>
                <w:szCs w:val="18"/>
              </w:rPr>
            </w:pPr>
            <w:r>
              <w:rPr>
                <w:rFonts w:hint="eastAsia" w:ascii="仿宋" w:hAnsi="仿宋" w:eastAsia="仿宋" w:cs="仿宋"/>
                <w:sz w:val="18"/>
                <w:szCs w:val="18"/>
              </w:rPr>
              <w:t>1）*平台管理后台提供数据可视化查询统计功能，能根据具体时间查询显示用户情况，软件下载，激活分配，软件激活，部门激活等相关数据，并提供相关截图证明材料。</w:t>
            </w:r>
          </w:p>
          <w:p w14:paraId="189AD71D">
            <w:pPr>
              <w:keepNext w:val="0"/>
              <w:keepLines w:val="0"/>
              <w:pageBreakBefore w:val="0"/>
              <w:kinsoku/>
              <w:wordWrap/>
              <w:overflowPunct/>
              <w:topLinePunct w:val="0"/>
              <w:autoSpaceDE/>
              <w:autoSpaceDN/>
              <w:bidi w:val="0"/>
              <w:adjustRightInd/>
              <w:snapToGrid/>
              <w:spacing w:line="240" w:lineRule="auto"/>
              <w:ind w:firstLine="360" w:firstLineChars="200"/>
              <w:jc w:val="left"/>
              <w:textAlignment w:val="auto"/>
              <w:rPr>
                <w:rFonts w:hint="eastAsia" w:ascii="仿宋" w:hAnsi="仿宋" w:eastAsia="仿宋" w:cs="仿宋"/>
                <w:sz w:val="21"/>
                <w:szCs w:val="21"/>
              </w:rPr>
            </w:pPr>
            <w:bookmarkStart w:id="41" w:name="_Hlk110868008"/>
            <w:r>
              <w:rPr>
                <w:rFonts w:hint="eastAsia" w:ascii="仿宋" w:hAnsi="仿宋" w:eastAsia="仿宋" w:cs="仿宋"/>
                <w:sz w:val="18"/>
                <w:szCs w:val="18"/>
              </w:rPr>
              <w:t>2）*软件管理</w:t>
            </w:r>
            <w:r>
              <w:rPr>
                <w:rFonts w:hint="eastAsia" w:ascii="仿宋" w:hAnsi="仿宋" w:eastAsia="仿宋" w:cs="仿宋"/>
                <w:sz w:val="21"/>
                <w:szCs w:val="21"/>
              </w:rPr>
              <w:t>与服务平台需要采用统一的标准接口开发，需要能与本校的统一身份认证系统进行对接，对接方式包括（但不限于）单点登录，支持中间表方式对用户信息进行对接。</w:t>
            </w:r>
            <w:bookmarkEnd w:id="41"/>
            <w:bookmarkStart w:id="42" w:name="_Hlk110868237"/>
          </w:p>
          <w:bookmarkEnd w:id="42"/>
          <w:p w14:paraId="7A5CDA98">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3" w:name="_Hlk110868264"/>
            <w:r>
              <w:rPr>
                <w:rFonts w:hint="eastAsia" w:ascii="仿宋" w:hAnsi="仿宋" w:eastAsia="仿宋" w:cs="仿宋"/>
                <w:sz w:val="21"/>
                <w:szCs w:val="21"/>
              </w:rPr>
              <w:t>3）激活方式，在用户使用统一身份认证系统账号密码登录以后，直接通过点击即可完成整个激活操作，无需用户记忆任何其他激活码和代码。且一旦发生激活问题，激活客户端应当给出简单快捷的解决方案。</w:t>
            </w:r>
          </w:p>
          <w:bookmarkEnd w:id="43"/>
          <w:p w14:paraId="6FA31EC7">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4" w:name="_Hlk110868508"/>
            <w:r>
              <w:rPr>
                <w:rFonts w:hint="eastAsia" w:ascii="仿宋" w:hAnsi="仿宋" w:eastAsia="仿宋" w:cs="仿宋"/>
                <w:sz w:val="21"/>
                <w:szCs w:val="21"/>
              </w:rPr>
              <w:t>4）*软件管理与服务平台应当支持实验室、机房等大批量的计算机激活，激活过程中，机房的客户机需要能在无人干预的情况下自动完成激活操作。</w:t>
            </w:r>
          </w:p>
          <w:bookmarkEnd w:id="44"/>
          <w:p w14:paraId="5F3F6B5F">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5" w:name="_Hlk110868613"/>
            <w:r>
              <w:rPr>
                <w:rFonts w:hint="eastAsia" w:ascii="仿宋" w:hAnsi="仿宋" w:eastAsia="仿宋" w:cs="仿宋"/>
                <w:sz w:val="21"/>
                <w:szCs w:val="21"/>
              </w:rPr>
              <w:t xml:space="preserve">5）*激活客户端应当是多功能的集成体，用户一次安装可拥有多种功能，激活客户端至少应道包括的功能有： </w:t>
            </w:r>
          </w:p>
          <w:p w14:paraId="29F231D9">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正版软件的激活功能。</w:t>
            </w:r>
          </w:p>
          <w:p w14:paraId="3AE29E7A">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系统自动更新功能。</w:t>
            </w:r>
          </w:p>
          <w:p w14:paraId="3D2F63D0">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驱动备份功能。</w:t>
            </w:r>
          </w:p>
          <w:p w14:paraId="343B3EE1">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软件管理功能。</w:t>
            </w:r>
            <w:bookmarkEnd w:id="45"/>
            <w:bookmarkStart w:id="46" w:name="_Hlk110868642"/>
          </w:p>
          <w:bookmarkEnd w:id="46"/>
          <w:p w14:paraId="4A648771">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7" w:name="_Hlk110868705"/>
            <w:r>
              <w:rPr>
                <w:rFonts w:hint="eastAsia" w:ascii="仿宋" w:hAnsi="仿宋" w:eastAsia="仿宋" w:cs="仿宋"/>
                <w:sz w:val="21"/>
                <w:szCs w:val="21"/>
              </w:rPr>
              <w:t>6）*客户端应具备在线报障功能，可在客户端输入故障描述与联系方式提交后后台即可收到报障信息第一时间联系用户排查处理故障。</w:t>
            </w:r>
          </w:p>
          <w:bookmarkEnd w:id="47"/>
          <w:p w14:paraId="2D1746A7">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8" w:name="_Hlk110869067"/>
            <w:r>
              <w:rPr>
                <w:rFonts w:hint="eastAsia" w:ascii="仿宋" w:hAnsi="仿宋" w:eastAsia="仿宋" w:cs="仿宋"/>
                <w:sz w:val="21"/>
                <w:szCs w:val="21"/>
              </w:rPr>
              <w:t>7）*客户端应兼容64位与32位操作系统，并能够实现绿色解压运行免安装。</w:t>
            </w:r>
          </w:p>
          <w:bookmarkEnd w:id="48"/>
          <w:p w14:paraId="1B355A20">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bookmarkStart w:id="49" w:name="_Hlk110869485"/>
            <w:r>
              <w:rPr>
                <w:rFonts w:hint="eastAsia" w:ascii="仿宋" w:hAnsi="仿宋" w:eastAsia="仿宋" w:cs="仿宋"/>
                <w:sz w:val="21"/>
                <w:szCs w:val="21"/>
              </w:rPr>
              <w:t>8）*对正版化平台提供下载的软件应隐藏真实下载路径，并对下载次数进行限制。</w:t>
            </w:r>
          </w:p>
          <w:p w14:paraId="52FFE89B">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9）*提供在线激活功能：无需下载客户端即可在浏览器完成激活操作。</w:t>
            </w:r>
          </w:p>
          <w:p w14:paraId="72854855">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10）*提供自定义页面功能：根据学校需要对展示页面进行自主编辑，自由分配和设置软件位置。</w:t>
            </w:r>
          </w:p>
          <w:p w14:paraId="1F6FF8D3">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11）*软件管理与服务平台管理后台提供快捷添加与审核功能：一键审核、一键添加用户申请多个产品的激活次数，邮件提醒管理员功能。</w:t>
            </w:r>
          </w:p>
          <w:p w14:paraId="29BCC244">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12）客户端提供激活报错修复功能：由系统组件损坏、密钥丢失等原因导致的激活报错自动修复。</w:t>
            </w:r>
          </w:p>
          <w:p w14:paraId="039A89AE">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13）客户端提供微软官方卸载软件功能：卸载功能内嵌在客户端，可卸载干净Microsoft Office</w:t>
            </w:r>
            <w:bookmarkEnd w:id="49"/>
            <w:r>
              <w:rPr>
                <w:rFonts w:hint="eastAsia" w:ascii="仿宋" w:hAnsi="仿宋" w:eastAsia="仿宋" w:cs="仿宋"/>
                <w:sz w:val="21"/>
                <w:szCs w:val="21"/>
              </w:rPr>
              <w:t>。</w:t>
            </w:r>
          </w:p>
          <w:p w14:paraId="09183AA8">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14）软件管理与服务平台管理后台提供软件台账管理，通过平台激活的软件自动生成台账记录，帮助学校建立软件台账，并支持手动导入导出，增删改查等功能。</w:t>
            </w:r>
          </w:p>
          <w:p w14:paraId="58D23565">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15）软件管理与服务平台管理后台提供终端数据管理，通过激活客户端调用上传自动生成记录，便于学校收集校内计算机安装软件使用情况，并支持后台数据手工导入导出。</w:t>
            </w:r>
          </w:p>
        </w:tc>
        <w:tc>
          <w:tcPr>
            <w:tcW w:w="1831" w:type="dxa"/>
            <w:noWrap/>
            <w:vAlign w:val="center"/>
          </w:tcPr>
          <w:p w14:paraId="15688A7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kern w:val="0"/>
                <w:sz w:val="21"/>
                <w:szCs w:val="21"/>
              </w:rPr>
            </w:pPr>
          </w:p>
        </w:tc>
      </w:tr>
    </w:tbl>
    <w:p w14:paraId="370AFD98">
      <w:pPr>
        <w:keepNext w:val="0"/>
        <w:keepLines w:val="0"/>
        <w:pageBreakBefore w:val="0"/>
        <w:kinsoku/>
        <w:wordWrap/>
        <w:overflowPunct/>
        <w:topLinePunct w:val="0"/>
        <w:autoSpaceDE/>
        <w:autoSpaceDN/>
        <w:bidi w:val="0"/>
        <w:spacing w:line="30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本项目合同等招标完成后进行合同签订，合同日期以签订日期为准。</w:t>
      </w:r>
    </w:p>
    <w:p w14:paraId="65889605">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二、商务要求</w:t>
      </w:r>
    </w:p>
    <w:p w14:paraId="4B7934B2">
      <w:pPr>
        <w:keepNext w:val="0"/>
        <w:keepLines w:val="0"/>
        <w:pageBreakBefore w:val="0"/>
        <w:numPr>
          <w:ilvl w:val="0"/>
          <w:numId w:val="0"/>
        </w:numPr>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1、</w:t>
      </w:r>
      <w:r>
        <w:rPr>
          <w:rFonts w:hint="eastAsia" w:ascii="仿宋" w:hAnsi="仿宋" w:eastAsia="仿宋" w:cs="仿宋"/>
          <w:sz w:val="28"/>
          <w:szCs w:val="28"/>
          <w:highlight w:val="none"/>
        </w:rPr>
        <w:t>采购标的需实现的功能或者目标</w:t>
      </w:r>
      <w:bookmarkStart w:id="50" w:name="_Hlk193707289"/>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bookmarkEnd w:id="50"/>
    </w:p>
    <w:p w14:paraId="25ACFBDC">
      <w:pPr>
        <w:keepNext w:val="0"/>
        <w:keepLines w:val="0"/>
        <w:pageBreakBefore w:val="0"/>
        <w:numPr>
          <w:ilvl w:val="0"/>
          <w:numId w:val="0"/>
        </w:numPr>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rPr>
        <w:t>采购标的需执行的国家相关标准、行业标准、地方标准或者其他标准、规范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p>
    <w:p w14:paraId="301A24E3">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3、采购标的需满足的质量、安全、技术规格、物理特性等要求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p>
    <w:p w14:paraId="2B91D486">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4、采购标的的数量、采购项目交付或者实施的时间和地点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p>
    <w:p w14:paraId="4C3EED74">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5、采购标的需满足的服务标准、期限、效率等要求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p>
    <w:p w14:paraId="29E947B1">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6、采购标的的验收标准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w:t>
      </w:r>
    </w:p>
    <w:p w14:paraId="1BFB7A48">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7、采购标的的其他技术、服务等要求</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无</w:t>
      </w:r>
    </w:p>
    <w:p w14:paraId="4191155A">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、样品：</w:t>
      </w:r>
      <w:r>
        <w:rPr>
          <w:rFonts w:hint="eastAsia" w:ascii="仿宋" w:hAnsi="仿宋" w:eastAsia="仿宋" w:cs="仿宋"/>
          <w:sz w:val="28"/>
          <w:szCs w:val="28"/>
          <w:highlight w:val="none"/>
          <w:lang w:val="en-US" w:eastAsia="zh-CN"/>
        </w:rPr>
        <w:t>无</w:t>
      </w:r>
    </w:p>
    <w:p w14:paraId="64BDA70E">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、付款方式：项目验收合格后一次性付清。</w:t>
      </w:r>
    </w:p>
    <w:p w14:paraId="2CB98CE0">
      <w:pPr>
        <w:keepNext w:val="0"/>
        <w:keepLines w:val="0"/>
        <w:pageBreakBefore w:val="0"/>
        <w:kinsoku/>
        <w:wordWrap/>
        <w:overflowPunct/>
        <w:topLinePunct w:val="0"/>
        <w:autoSpaceDE/>
        <w:autoSpaceDN/>
        <w:bidi w:val="0"/>
        <w:spacing w:line="30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、履约保证金：合同金额的10%，质保期后无息退还</w:t>
      </w:r>
    </w:p>
    <w:p w14:paraId="5DECE437">
      <w:pPr>
        <w:keepNext w:val="0"/>
        <w:keepLines w:val="0"/>
        <w:pageBreakBefore w:val="0"/>
        <w:kinsoku/>
        <w:wordWrap/>
        <w:overflowPunct/>
        <w:topLinePunct w:val="0"/>
        <w:autoSpaceDE/>
        <w:autoSpaceDN/>
        <w:bidi w:val="0"/>
        <w:adjustRightInd w:val="0"/>
        <w:snapToGrid w:val="0"/>
        <w:spacing w:line="300" w:lineRule="auto"/>
        <w:ind w:left="0" w:leftChars="0" w:firstLine="562" w:firstLineChars="200"/>
        <w:textAlignment w:val="auto"/>
        <w:rPr>
          <w:rFonts w:hint="eastAsia" w:ascii="仿宋" w:hAnsi="仿宋" w:eastAsia="仿宋" w:cs="仿宋"/>
          <w:b/>
          <w:bCs/>
          <w:iCs/>
          <w:sz w:val="28"/>
          <w:szCs w:val="28"/>
          <w:highlight w:val="none"/>
          <w:u w:val="single"/>
          <w:lang w:val="en-US" w:eastAsia="zh-CN"/>
        </w:rPr>
      </w:pPr>
      <w:r>
        <w:rPr>
          <w:rFonts w:hint="eastAsia" w:ascii="仿宋" w:hAnsi="仿宋" w:eastAsia="仿宋" w:cs="仿宋"/>
          <w:b/>
          <w:bCs/>
          <w:iCs/>
          <w:sz w:val="28"/>
          <w:szCs w:val="28"/>
          <w:highlight w:val="none"/>
          <w:u w:val="single"/>
          <w:lang w:val="en-US" w:eastAsia="zh-CN"/>
        </w:rPr>
        <w:t>三、采购要求</w:t>
      </w:r>
    </w:p>
    <w:p w14:paraId="50171ABB">
      <w:pPr>
        <w:keepNext w:val="0"/>
        <w:keepLines w:val="0"/>
        <w:pageBreakBefore w:val="0"/>
        <w:kinsoku/>
        <w:wordWrap/>
        <w:overflowPunct/>
        <w:topLinePunct w:val="0"/>
        <w:autoSpaceDE/>
        <w:autoSpaceDN/>
        <w:bidi w:val="0"/>
        <w:adjustRightInd w:val="0"/>
        <w:snapToGrid w:val="0"/>
        <w:spacing w:line="300" w:lineRule="auto"/>
        <w:ind w:left="0" w:leftChars="0" w:firstLine="562" w:firstLineChars="200"/>
        <w:textAlignment w:val="auto"/>
        <w:rPr>
          <w:rFonts w:hint="eastAsia" w:ascii="仿宋" w:hAnsi="仿宋" w:eastAsia="仿宋" w:cs="仿宋"/>
          <w:b/>
          <w:bCs/>
          <w:iCs/>
          <w:sz w:val="28"/>
          <w:szCs w:val="28"/>
          <w:highlight w:val="none"/>
          <w:u w:val="single"/>
        </w:rPr>
      </w:pPr>
      <w:r>
        <w:rPr>
          <w:rFonts w:hint="eastAsia" w:ascii="仿宋" w:hAnsi="仿宋" w:eastAsia="仿宋" w:cs="仿宋"/>
          <w:b/>
          <w:bCs/>
          <w:iCs/>
          <w:sz w:val="28"/>
          <w:szCs w:val="28"/>
          <w:highlight w:val="none"/>
          <w:u w:val="single"/>
          <w:lang w:val="en-US" w:eastAsia="zh-CN"/>
        </w:rPr>
        <w:t>1、</w:t>
      </w:r>
      <w:r>
        <w:rPr>
          <w:rFonts w:hint="eastAsia" w:ascii="仿宋" w:hAnsi="仿宋" w:eastAsia="仿宋" w:cs="仿宋"/>
          <w:b/>
          <w:bCs/>
          <w:iCs/>
          <w:sz w:val="28"/>
          <w:szCs w:val="28"/>
          <w:highlight w:val="none"/>
          <w:u w:val="single"/>
        </w:rPr>
        <w:t>技术部分要求</w:t>
      </w:r>
    </w:p>
    <w:p w14:paraId="57861E0E">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提供正版化软件管理平台实现以下功能：</w:t>
      </w:r>
    </w:p>
    <w:p w14:paraId="04EF9650">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平台管理后台提供数据可视化查询统计功能，能根据具体时间查询显示用户情况，软件下载，激活分配，软件激活，部门激活等相关数据，并提供相关截图证明材料。</w:t>
      </w:r>
    </w:p>
    <w:p w14:paraId="298119FD">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2）</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软件管理与服务平台需要采用统一的标准接口开发，需要能与本校的统一身份认证系统进行对接，对接方式包括（但不限于）单点登录，支持中间表方式对用户信息进行对接。</w:t>
      </w:r>
    </w:p>
    <w:p w14:paraId="1EDB7B51">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3）激活方式，在用户使用统一身份认证系统账号密码登录以后，直接通过点击即可完成整个激活操作，无需用户记忆任何其他激活码和代码。且一旦发生激活问题，激活客户端应当给出简单快捷的解决方案。</w:t>
      </w:r>
    </w:p>
    <w:p w14:paraId="014B6081">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4）</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软件管理与服务平台应当支持实验室、机房等大批量的计算机激活，激活过程中，机房的客户机需要能在无人干预的情况下自动完成激活操作。</w:t>
      </w:r>
    </w:p>
    <w:p w14:paraId="50D04185">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5）</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激活客户端应当是多功能的集成体，用户一次安装可拥有多种功能，激活客户端至少应道包括的功能有：</w:t>
      </w:r>
    </w:p>
    <w:p w14:paraId="66C5DA74">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正版软件的激活功能。</w:t>
      </w:r>
    </w:p>
    <w:p w14:paraId="40278B37">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系统自动更新功能。</w:t>
      </w:r>
    </w:p>
    <w:p w14:paraId="415D3EA7">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驱动备份功能。</w:t>
      </w:r>
    </w:p>
    <w:p w14:paraId="448EB75C">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软件管理功能。</w:t>
      </w:r>
    </w:p>
    <w:p w14:paraId="51BBC7B9">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6）</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客户端应具备在线报障功能，可在客户端输入故障描述与联系方式提交后后台即可收到报障信息第一时间联系用户排查处理故障。</w:t>
      </w:r>
    </w:p>
    <w:p w14:paraId="5CC27C0F">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7）</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客户端应兼容64位与32位操作系统，并能够实现绿色解压运行免安装。</w:t>
      </w:r>
    </w:p>
    <w:p w14:paraId="1D29C76F">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8）</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对正版化平台提供下载的软件应隐藏真实下载路径，并对下载次数进行限制。</w:t>
      </w:r>
    </w:p>
    <w:p w14:paraId="3C344E2E">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9）</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提供在线激活功能：无需下载客户端即可在浏览器完成激活操作。</w:t>
      </w:r>
    </w:p>
    <w:p w14:paraId="3444ECCD">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10）</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提供自定义页面功能：根据学校需要对展示页面进行自主编辑，自由分配和设置软件位置。</w:t>
      </w:r>
    </w:p>
    <w:p w14:paraId="25B29501">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11）</w:t>
      </w:r>
      <w:r>
        <w:rPr>
          <w:rFonts w:hint="eastAsia" w:ascii="仿宋" w:hAnsi="仿宋" w:eastAsia="仿宋" w:cs="仿宋"/>
          <w:b/>
          <w:bCs/>
          <w:iCs/>
          <w:sz w:val="28"/>
          <w:szCs w:val="28"/>
          <w:u w:val="single"/>
        </w:rPr>
        <w:t>*</w:t>
      </w:r>
      <w:r>
        <w:rPr>
          <w:rFonts w:hint="eastAsia" w:ascii="仿宋" w:hAnsi="仿宋" w:eastAsia="仿宋" w:cs="仿宋"/>
          <w:iCs/>
          <w:sz w:val="28"/>
          <w:szCs w:val="28"/>
          <w:u w:val="single"/>
        </w:rPr>
        <w:t>软件管理与服务平台管理后台提供快捷添加与审核功能：一键审核、一键添加用户申请多个产品的激活次数，邮件提醒管理员功能。</w:t>
      </w:r>
    </w:p>
    <w:p w14:paraId="23E5FCE0">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12）客户端提供激活报错修复功能：由系统组件损坏、密钥丢失等原因导致的激活报错自动修复。</w:t>
      </w:r>
    </w:p>
    <w:p w14:paraId="280AB95D">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13）客户端提供微软官方卸载软件功能：卸载功能内嵌在客户端，可卸载干净Microsoft Office。</w:t>
      </w:r>
    </w:p>
    <w:p w14:paraId="7B9DD7BD">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14）软件管理与服务平台管理后台提供软件台账管理，通过平台激活的软件自动生成台账记录，帮助学校建立软件台账，并支持手动导入导出，增删改查等功能。</w:t>
      </w:r>
    </w:p>
    <w:p w14:paraId="517701A1">
      <w:pPr>
        <w:keepNext w:val="0"/>
        <w:keepLines w:val="0"/>
        <w:pageBreakBefore w:val="0"/>
        <w:kinsoku/>
        <w:wordWrap/>
        <w:overflowPunct/>
        <w:topLinePunct w:val="0"/>
        <w:autoSpaceDE/>
        <w:autoSpaceDN/>
        <w:bidi w:val="0"/>
        <w:adjustRightInd w:val="0"/>
        <w:snapToGrid w:val="0"/>
        <w:spacing w:line="300" w:lineRule="auto"/>
        <w:ind w:left="0" w:leftChars="0" w:firstLine="560" w:firstLineChars="200"/>
        <w:textAlignment w:val="auto"/>
        <w:rPr>
          <w:rFonts w:hint="eastAsia" w:ascii="仿宋" w:hAnsi="仿宋" w:eastAsia="仿宋" w:cs="仿宋"/>
          <w:iCs/>
          <w:sz w:val="28"/>
          <w:szCs w:val="28"/>
          <w:u w:val="single"/>
        </w:rPr>
      </w:pPr>
      <w:r>
        <w:rPr>
          <w:rFonts w:hint="eastAsia" w:ascii="仿宋" w:hAnsi="仿宋" w:eastAsia="仿宋" w:cs="仿宋"/>
          <w:iCs/>
          <w:sz w:val="28"/>
          <w:szCs w:val="28"/>
          <w:u w:val="single"/>
        </w:rPr>
        <w:t>15）软件管理与服务平台管理后台提供终端数据管理，通过激活客户端调用上传自动生成记录，便于学校收集校内计算机安装软件使用情况，并支持后台数据手工导入导出。</w:t>
      </w:r>
    </w:p>
    <w:p w14:paraId="245222F0">
      <w:pPr>
        <w:keepNext w:val="0"/>
        <w:keepLines w:val="0"/>
        <w:pageBreakBefore w:val="0"/>
        <w:kinsoku/>
        <w:wordWrap/>
        <w:overflowPunct/>
        <w:topLinePunct w:val="0"/>
        <w:autoSpaceDE/>
        <w:autoSpaceDN/>
        <w:bidi w:val="0"/>
        <w:adjustRightInd w:val="0"/>
        <w:snapToGrid w:val="0"/>
        <w:spacing w:line="300" w:lineRule="auto"/>
        <w:ind w:left="0" w:leftChars="0" w:firstLine="562" w:firstLineChars="200"/>
        <w:textAlignment w:val="auto"/>
        <w:rPr>
          <w:rFonts w:hint="eastAsia" w:ascii="仿宋" w:hAnsi="仿宋" w:eastAsia="仿宋" w:cs="仿宋"/>
          <w:b/>
          <w:bCs/>
          <w:iCs/>
          <w:color w:val="000000"/>
          <w:sz w:val="28"/>
          <w:szCs w:val="28"/>
          <w:highlight w:val="none"/>
          <w:u w:val="single"/>
        </w:rPr>
      </w:pPr>
      <w:r>
        <w:rPr>
          <w:rFonts w:hint="eastAsia" w:ascii="仿宋" w:hAnsi="仿宋" w:eastAsia="仿宋" w:cs="仿宋"/>
          <w:b/>
          <w:bCs/>
          <w:iCs/>
          <w:sz w:val="28"/>
          <w:szCs w:val="28"/>
          <w:highlight w:val="none"/>
          <w:u w:val="single"/>
          <w:lang w:val="en-US" w:eastAsia="zh-CN"/>
        </w:rPr>
        <w:t>2、</w:t>
      </w:r>
      <w:r>
        <w:rPr>
          <w:rFonts w:hint="eastAsia" w:ascii="仿宋" w:hAnsi="仿宋" w:eastAsia="仿宋" w:cs="仿宋"/>
          <w:b/>
          <w:bCs/>
          <w:iCs/>
          <w:sz w:val="28"/>
          <w:szCs w:val="28"/>
          <w:highlight w:val="none"/>
          <w:u w:val="single"/>
        </w:rPr>
        <w:t>商务部分要求</w:t>
      </w:r>
    </w:p>
    <w:p w14:paraId="42BDB898">
      <w:pPr>
        <w:keepNext w:val="0"/>
        <w:keepLines w:val="0"/>
        <w:pageBreakBefore w:val="0"/>
        <w:widowControl/>
        <w:kinsoku/>
        <w:wordWrap/>
        <w:overflowPunct/>
        <w:topLinePunct w:val="0"/>
        <w:autoSpaceDE/>
        <w:autoSpaceDN/>
        <w:bidi w:val="0"/>
        <w:spacing w:line="300" w:lineRule="auto"/>
        <w:ind w:left="0" w:leftChars="0" w:firstLine="560" w:firstLineChars="200"/>
        <w:jc w:val="left"/>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1）所有报价设备的生产、制造、安装等，各项技术标准应当符合国家（强制性）标准、各项规范要求；国家没有相应标准、规范的，可使用行业标准、规定；非标设备按采购文件约定的技术要求和规范，所有报价设备技术参数应达到采购文件要求。</w:t>
      </w:r>
    </w:p>
    <w:p w14:paraId="164106F5">
      <w:pPr>
        <w:keepNext w:val="0"/>
        <w:keepLines w:val="0"/>
        <w:pageBreakBefore w:val="0"/>
        <w:widowControl/>
        <w:kinsoku/>
        <w:wordWrap/>
        <w:overflowPunct/>
        <w:topLinePunct w:val="0"/>
        <w:autoSpaceDE/>
        <w:autoSpaceDN/>
        <w:bidi w:val="0"/>
        <w:spacing w:line="300" w:lineRule="auto"/>
        <w:ind w:left="0" w:leftChars="0" w:firstLine="560" w:firstLineChars="200"/>
        <w:jc w:val="left"/>
        <w:textAlignment w:val="auto"/>
        <w:rPr>
          <w:rFonts w:hint="eastAsia" w:ascii="仿宋" w:hAnsi="仿宋" w:eastAsia="仿宋" w:cs="仿宋"/>
          <w:color w:val="000000"/>
          <w:kern w:val="0"/>
          <w:sz w:val="28"/>
          <w:szCs w:val="28"/>
          <w:u w:val="single"/>
          <w:lang w:eastAsia="zh-CN"/>
        </w:rPr>
      </w:pPr>
      <w:r>
        <w:rPr>
          <w:rFonts w:hint="eastAsia" w:ascii="仿宋" w:hAnsi="仿宋" w:eastAsia="仿宋" w:cs="仿宋"/>
          <w:color w:val="000000"/>
          <w:kern w:val="0"/>
          <w:sz w:val="28"/>
          <w:szCs w:val="28"/>
          <w:u w:val="single"/>
        </w:rPr>
        <w:t>2）报价设备是全新的、未使用过的、原厂包装未拆封的商品，完全符合采购设备规定的质量、规格和性能的要求，响应单位应保证其提供的设备在正确安装、正常使用和保养条件下，在规定的使用寿命期内具有满意的性能。</w:t>
      </w:r>
      <w:r>
        <w:rPr>
          <w:rFonts w:hint="eastAsia" w:ascii="仿宋" w:hAnsi="仿宋" w:eastAsia="仿宋" w:cs="仿宋"/>
          <w:b/>
          <w:bCs/>
          <w:color w:val="000000"/>
          <w:kern w:val="0"/>
          <w:sz w:val="28"/>
          <w:szCs w:val="28"/>
          <w:u w:val="single"/>
          <w:lang w:eastAsia="zh-CN"/>
        </w:rPr>
        <w:t>（</w:t>
      </w:r>
      <w:r>
        <w:rPr>
          <w:rFonts w:hint="eastAsia" w:ascii="仿宋" w:hAnsi="仿宋" w:eastAsia="仿宋" w:cs="仿宋"/>
          <w:b/>
          <w:bCs/>
          <w:color w:val="000000"/>
          <w:kern w:val="0"/>
          <w:sz w:val="28"/>
          <w:szCs w:val="28"/>
          <w:u w:val="single"/>
          <w:lang w:val="en-US" w:eastAsia="zh-CN"/>
        </w:rPr>
        <w:t>提供承诺函并加盖公章</w:t>
      </w:r>
      <w:r>
        <w:rPr>
          <w:rFonts w:hint="eastAsia" w:ascii="仿宋" w:hAnsi="仿宋" w:eastAsia="仿宋" w:cs="仿宋"/>
          <w:b/>
          <w:bCs/>
          <w:color w:val="000000"/>
          <w:kern w:val="0"/>
          <w:sz w:val="28"/>
          <w:szCs w:val="28"/>
          <w:u w:val="single"/>
          <w:lang w:eastAsia="zh-CN"/>
        </w:rPr>
        <w:t>）</w:t>
      </w:r>
    </w:p>
    <w:p w14:paraId="1DD6B511">
      <w:pPr>
        <w:keepNext w:val="0"/>
        <w:keepLines w:val="0"/>
        <w:pageBreakBefore w:val="0"/>
        <w:widowControl/>
        <w:kinsoku/>
        <w:wordWrap/>
        <w:overflowPunct/>
        <w:topLinePunct w:val="0"/>
        <w:autoSpaceDE/>
        <w:autoSpaceDN/>
        <w:bidi w:val="0"/>
        <w:spacing w:line="300" w:lineRule="auto"/>
        <w:ind w:left="0" w:leftChars="0" w:firstLine="560" w:firstLineChars="200"/>
        <w:jc w:val="left"/>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3）质保期限及售后服务要求：</w:t>
      </w:r>
    </w:p>
    <w:p w14:paraId="3300E4C7">
      <w:pPr>
        <w:keepNext w:val="0"/>
        <w:keepLines w:val="0"/>
        <w:pageBreakBefore w:val="0"/>
        <w:widowControl/>
        <w:kinsoku/>
        <w:wordWrap/>
        <w:overflowPunct/>
        <w:topLinePunct w:val="0"/>
        <w:autoSpaceDE/>
        <w:autoSpaceDN/>
        <w:bidi w:val="0"/>
        <w:spacing w:line="300" w:lineRule="auto"/>
        <w:ind w:left="0" w:leftChars="0" w:firstLine="560" w:firstLineChars="200"/>
        <w:jc w:val="left"/>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u w:val="single"/>
        </w:rPr>
        <w:t>提供不低于1年的免费质保，质保期自最终验收合格并交付使用之日起计算。在产品保修期内，一旦发生质量问题，响应供应商保证在接到通知1小时内响应，24小时内赶到现场进行修理，费用由响应单位负责。质保期满后的维修内容减免上门费及人工费等费用，仅按原材料的价格收取维修费用。设备质保期按国家、厂商、行业标准执行，质保期由设备安装调试合格后开始计算。</w:t>
      </w:r>
      <w:r>
        <w:rPr>
          <w:rFonts w:hint="eastAsia" w:ascii="仿宋" w:hAnsi="仿宋" w:eastAsia="仿宋" w:cs="仿宋"/>
          <w:b/>
          <w:bCs/>
          <w:color w:val="000000"/>
          <w:kern w:val="0"/>
          <w:sz w:val="28"/>
          <w:szCs w:val="28"/>
          <w:u w:val="single"/>
          <w:lang w:eastAsia="zh-CN"/>
        </w:rPr>
        <w:t>（</w:t>
      </w:r>
      <w:r>
        <w:rPr>
          <w:rFonts w:hint="eastAsia" w:ascii="仿宋" w:hAnsi="仿宋" w:eastAsia="仿宋" w:cs="仿宋"/>
          <w:b/>
          <w:bCs/>
          <w:color w:val="000000"/>
          <w:kern w:val="0"/>
          <w:sz w:val="28"/>
          <w:szCs w:val="28"/>
          <w:u w:val="single"/>
          <w:lang w:val="en-US" w:eastAsia="zh-CN"/>
        </w:rPr>
        <w:t>提供承诺函并加盖公章</w:t>
      </w:r>
      <w:r>
        <w:rPr>
          <w:rFonts w:hint="eastAsia" w:ascii="仿宋" w:hAnsi="仿宋" w:eastAsia="仿宋" w:cs="仿宋"/>
          <w:b/>
          <w:bCs/>
          <w:color w:val="000000"/>
          <w:kern w:val="0"/>
          <w:sz w:val="28"/>
          <w:szCs w:val="28"/>
          <w:u w:val="single"/>
          <w:lang w:eastAsia="zh-CN"/>
        </w:rPr>
        <w:t>）</w:t>
      </w:r>
    </w:p>
    <w:p w14:paraId="79A318EC">
      <w:pPr>
        <w:keepNext w:val="0"/>
        <w:keepLines w:val="0"/>
        <w:pageBreakBefore w:val="0"/>
        <w:kinsoku/>
        <w:wordWrap/>
        <w:overflowPunct/>
        <w:topLinePunct w:val="0"/>
        <w:autoSpaceDE/>
        <w:autoSpaceDN/>
        <w:bidi w:val="0"/>
        <w:snapToGrid w:val="0"/>
        <w:spacing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color w:val="000000"/>
          <w:kern w:val="0"/>
          <w:sz w:val="28"/>
          <w:szCs w:val="28"/>
          <w:u w:val="single"/>
        </w:rPr>
        <w:t>4）交付时间：合同签订后30天内到货并按甲方要求安装调试完毕。</w:t>
      </w:r>
      <w:r>
        <w:rPr>
          <w:rFonts w:hint="eastAsia" w:ascii="仿宋" w:hAnsi="仿宋" w:eastAsia="仿宋" w:cs="仿宋"/>
          <w:b/>
          <w:bCs/>
          <w:color w:val="000000"/>
          <w:kern w:val="0"/>
          <w:sz w:val="28"/>
          <w:szCs w:val="28"/>
          <w:u w:val="single"/>
          <w:lang w:eastAsia="zh-CN"/>
        </w:rPr>
        <w:t>（</w:t>
      </w:r>
      <w:r>
        <w:rPr>
          <w:rFonts w:hint="eastAsia" w:ascii="仿宋" w:hAnsi="仿宋" w:eastAsia="仿宋" w:cs="仿宋"/>
          <w:b/>
          <w:bCs/>
          <w:color w:val="000000"/>
          <w:kern w:val="0"/>
          <w:sz w:val="28"/>
          <w:szCs w:val="28"/>
          <w:u w:val="single"/>
          <w:lang w:val="en-US" w:eastAsia="zh-CN"/>
        </w:rPr>
        <w:t>提供承诺函并加盖公章</w:t>
      </w:r>
      <w:r>
        <w:rPr>
          <w:rFonts w:hint="eastAsia" w:ascii="仿宋" w:hAnsi="仿宋" w:eastAsia="仿宋" w:cs="仿宋"/>
          <w:b/>
          <w:bCs/>
          <w:color w:val="000000"/>
          <w:kern w:val="0"/>
          <w:sz w:val="28"/>
          <w:szCs w:val="28"/>
          <w:u w:val="single"/>
          <w:lang w:eastAsia="zh-CN"/>
        </w:rPr>
        <w:t>）</w:t>
      </w:r>
    </w:p>
    <w:p w14:paraId="45FCF6AD">
      <w:pPr>
        <w:keepNext w:val="0"/>
        <w:keepLines w:val="0"/>
        <w:pageBreakBefore w:val="0"/>
        <w:widowControl w:val="0"/>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p>
    <w:p w14:paraId="45C4FD4F">
      <w:pPr>
        <w:autoSpaceDE w:val="0"/>
        <w:autoSpaceDN w:val="0"/>
        <w:adjustRightInd w:val="0"/>
        <w:snapToGrid w:val="0"/>
        <w:spacing w:line="300" w:lineRule="auto"/>
        <w:jc w:val="center"/>
        <w:rPr>
          <w:rFonts w:hint="eastAsia" w:ascii="仿宋" w:hAnsi="仿宋" w:eastAsia="仿宋" w:cs="仿宋"/>
          <w:b/>
          <w:bCs/>
          <w:sz w:val="28"/>
          <w:szCs w:val="28"/>
          <w:lang w:val="zh-CN"/>
        </w:rPr>
      </w:pPr>
    </w:p>
    <w:p w14:paraId="720DA7A6">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451E9983">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31A6D4C3">
      <w:pPr>
        <w:rPr>
          <w:rFonts w:hint="eastAsia" w:ascii="仿宋" w:hAnsi="仿宋" w:eastAsia="仿宋" w:cs="仿宋"/>
          <w:b/>
          <w:bCs/>
          <w:sz w:val="36"/>
          <w:szCs w:val="36"/>
          <w:lang w:val="zh-CN"/>
        </w:rPr>
      </w:pPr>
      <w:r>
        <w:rPr>
          <w:rFonts w:hint="eastAsia" w:ascii="仿宋" w:hAnsi="仿宋" w:eastAsia="仿宋" w:cs="仿宋"/>
          <w:b/>
          <w:bCs/>
          <w:sz w:val="36"/>
          <w:szCs w:val="36"/>
          <w:lang w:val="zh-CN"/>
        </w:rPr>
        <w:br w:type="page"/>
      </w:r>
    </w:p>
    <w:p w14:paraId="68D159DC">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第四部分  评审程序和内容</w:t>
      </w:r>
    </w:p>
    <w:p w14:paraId="50162EB2">
      <w:pPr>
        <w:bidi w:val="0"/>
        <w:rPr>
          <w:rFonts w:hint="eastAsia"/>
          <w:lang w:val="zh-CN"/>
        </w:rPr>
      </w:pPr>
    </w:p>
    <w:p w14:paraId="3834010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一、</w:t>
      </w:r>
      <w:r>
        <w:rPr>
          <w:rFonts w:hint="eastAsia" w:ascii="仿宋" w:hAnsi="仿宋" w:eastAsia="仿宋" w:cs="仿宋"/>
          <w:sz w:val="28"/>
          <w:szCs w:val="28"/>
        </w:rPr>
        <w:t>采购人</w:t>
      </w:r>
      <w:r>
        <w:rPr>
          <w:rFonts w:hint="eastAsia" w:ascii="仿宋" w:hAnsi="仿宋" w:eastAsia="仿宋" w:cs="仿宋"/>
          <w:sz w:val="28"/>
          <w:szCs w:val="28"/>
          <w:lang w:val="zh-CN"/>
        </w:rPr>
        <w:t>组织</w:t>
      </w:r>
      <w:r>
        <w:rPr>
          <w:rFonts w:hint="eastAsia" w:ascii="仿宋" w:hAnsi="仿宋" w:eastAsia="仿宋" w:cs="仿宋"/>
          <w:sz w:val="28"/>
          <w:szCs w:val="28"/>
        </w:rPr>
        <w:t>开标</w:t>
      </w:r>
    </w:p>
    <w:p w14:paraId="69F250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磋商采购响应文件供应商的法定代表人或</w:t>
      </w:r>
      <w:r>
        <w:rPr>
          <w:rFonts w:hint="eastAsia" w:ascii="仿宋" w:hAnsi="仿宋" w:eastAsia="仿宋" w:cs="仿宋"/>
          <w:sz w:val="28"/>
        </w:rPr>
        <w:t>被委托授权人</w:t>
      </w:r>
      <w:r>
        <w:rPr>
          <w:rFonts w:hint="eastAsia" w:ascii="仿宋" w:hAnsi="仿宋" w:eastAsia="仿宋" w:cs="仿宋"/>
          <w:kern w:val="0"/>
          <w:sz w:val="28"/>
          <w:szCs w:val="28"/>
          <w:lang w:val="zh-CN"/>
        </w:rPr>
        <w:t>须持有效身份证参加开标会。</w:t>
      </w:r>
    </w:p>
    <w:p w14:paraId="1A0556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rPr>
        <w:t>二、</w:t>
      </w:r>
      <w:r>
        <w:rPr>
          <w:rFonts w:hint="eastAsia" w:ascii="仿宋" w:hAnsi="仿宋" w:eastAsia="仿宋" w:cs="仿宋"/>
          <w:kern w:val="0"/>
          <w:sz w:val="28"/>
          <w:szCs w:val="28"/>
          <w:lang w:val="zh-CN"/>
        </w:rPr>
        <w:t>磋商评审小组由采购人项目领导小组指定相关成员及邀约有关专家共3人以上（含3人）单数组成，其中评审专家人数不得少于磋商小组成员总数的2/3。供应商投标得分为磋商评审小组所有成员数的平均分值。</w:t>
      </w:r>
    </w:p>
    <w:p w14:paraId="05B2631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磋商评审小组对磋商采购响应文件进行审查、质疑、评估、比较。评审会按照公平、公正、择优的原则进行独立评审。</w:t>
      </w:r>
    </w:p>
    <w:p w14:paraId="25A81B1D">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评审会对潜在供应商的资格及有关磋商采购供应商响应资质是否符合要求，进行审查后进入评审环节。</w:t>
      </w:r>
    </w:p>
    <w:p w14:paraId="44DF57C2">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（一）评审内容</w:t>
      </w:r>
    </w:p>
    <w:p w14:paraId="177DD66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1.是否提交响应文件;</w:t>
      </w:r>
    </w:p>
    <w:p w14:paraId="022BBE6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2.供应商资格是否符合;</w:t>
      </w:r>
    </w:p>
    <w:p w14:paraId="1C0EBDF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3.响应文件是否完整；</w:t>
      </w:r>
    </w:p>
    <w:p w14:paraId="009E302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4.响应文件是否恰当地签署；</w:t>
      </w:r>
    </w:p>
    <w:p w14:paraId="0B7110D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5.是否作出实质性响应（是否有实质性响应，只根据磋商采购响应文件本身，而不寻求外部证据）；</w:t>
      </w:r>
    </w:p>
    <w:p w14:paraId="53D8082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6.是否有计算错误。</w:t>
      </w:r>
    </w:p>
    <w:p w14:paraId="0929A588">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（二）相应的规定</w:t>
      </w:r>
    </w:p>
    <w:p w14:paraId="38AA5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1.如果单价汇总金额与总价金额有出入，以单价金额计算结果为准；</w:t>
      </w:r>
    </w:p>
    <w:p w14:paraId="46FBA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2.单价金额小数点有明显错位的，应以总价为准；</w:t>
      </w:r>
    </w:p>
    <w:p w14:paraId="61D9EBF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3.正本与副本有矛盾的，以正本为准；</w:t>
      </w:r>
    </w:p>
    <w:p w14:paraId="2FF82A9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4.若文件大写表示的数据与数字表示的有差别，以大写表示的数据为准。</w:t>
      </w:r>
    </w:p>
    <w:p w14:paraId="073440CD">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三、陈述、演示、答疑、澄清</w:t>
      </w:r>
    </w:p>
    <w:p w14:paraId="2E230CA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如评审会认为有必要，响应人按评审会的要求作陈述、演示、答疑及澄清其响应内容。时间由评委会掌握。</w:t>
      </w:r>
    </w:p>
    <w:p w14:paraId="3F1C7C4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重要澄清答复应是书面的，但不得对响应内容进行实质性修改。</w:t>
      </w:r>
    </w:p>
    <w:p w14:paraId="689FC269">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四、出现下列情形之一的，作无效响应处理</w:t>
      </w:r>
      <w:r>
        <w:rPr>
          <w:rFonts w:hint="eastAsia" w:ascii="仿宋" w:hAnsi="仿宋" w:eastAsia="仿宋" w:cs="仿宋"/>
          <w:sz w:val="28"/>
          <w:szCs w:val="28"/>
          <w:lang w:val="zh-CN"/>
        </w:rPr>
        <w:tab/>
      </w:r>
      <w:r>
        <w:rPr>
          <w:rFonts w:hint="eastAsia" w:ascii="仿宋" w:hAnsi="仿宋" w:eastAsia="仿宋" w:cs="仿宋"/>
          <w:sz w:val="28"/>
          <w:szCs w:val="28"/>
          <w:lang w:val="zh-CN"/>
        </w:rPr>
        <w:tab/>
      </w:r>
    </w:p>
    <w:p w14:paraId="4915458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1.未提供原件备查的;</w:t>
      </w:r>
    </w:p>
    <w:p w14:paraId="6B6CDB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2.未按照磋商采购文件规定要求装订、密封、签署、盖章的；</w:t>
      </w:r>
    </w:p>
    <w:p w14:paraId="188D4C2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3.未完整提交响应文件的，或提交的电子文档文件打不开的；</w:t>
      </w:r>
    </w:p>
    <w:p w14:paraId="134194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4.不具备磋商采购公告及文件中的规定；</w:t>
      </w:r>
    </w:p>
    <w:p w14:paraId="5141DC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5.响应报价超出预算的；</w:t>
      </w:r>
    </w:p>
    <w:p w14:paraId="4E4372A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6.不符合法律、法规和磋商采购文件中规定的其他实质性要求的；</w:t>
      </w:r>
    </w:p>
    <w:p w14:paraId="0563341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7.不响应付款方式的。</w:t>
      </w:r>
    </w:p>
    <w:p w14:paraId="6004ADF1">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五、出现下列情形之一的，作废标处理</w:t>
      </w:r>
    </w:p>
    <w:p w14:paraId="305FD15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1.符合专业条件的响应人或者对磋商采购文件作实质响应的供应商不足2家的；</w:t>
      </w:r>
    </w:p>
    <w:p w14:paraId="289B7C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2.出现影响竞争性磋商采购公正的违法违规行为的；</w:t>
      </w:r>
    </w:p>
    <w:p w14:paraId="716081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3.供应商的报价均超过了采购预算，采购人不能支付的；</w:t>
      </w:r>
    </w:p>
    <w:p w14:paraId="0639D66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4.因重大变故，采购任务取消的。</w:t>
      </w:r>
    </w:p>
    <w:p w14:paraId="30362357">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上述均保留评审会认定可以确定为无效响应或废标的其他情况。</w:t>
      </w:r>
    </w:p>
    <w:p w14:paraId="54284B9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六、变更为其他方式采购的情形</w:t>
      </w:r>
    </w:p>
    <w:p w14:paraId="3068E0B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对供应商资质、技术等要求，将作为其他方式采购的基本要求和依据。原先已经参加响应并符合要求的供应商，根据自愿原则，参加其他方式采购。</w:t>
      </w:r>
    </w:p>
    <w:p w14:paraId="04AD27C5">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七、评审程序</w:t>
      </w:r>
    </w:p>
    <w:p w14:paraId="2EDB0D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评审工作由</w:t>
      </w:r>
      <w:r>
        <w:rPr>
          <w:rFonts w:hint="eastAsia" w:ascii="仿宋" w:hAnsi="仿宋" w:eastAsia="仿宋" w:cs="仿宋"/>
          <w:kern w:val="0"/>
          <w:sz w:val="28"/>
          <w:szCs w:val="28"/>
        </w:rPr>
        <w:t>江苏省南通卫生高等职业技术学校</w:t>
      </w:r>
      <w:r>
        <w:rPr>
          <w:rFonts w:hint="eastAsia" w:ascii="仿宋" w:hAnsi="仿宋" w:eastAsia="仿宋" w:cs="仿宋"/>
          <w:kern w:val="0"/>
          <w:sz w:val="28"/>
          <w:szCs w:val="28"/>
          <w:lang w:val="zh-CN"/>
        </w:rPr>
        <w:t>项目采购磋商评审小组负责组织。</w:t>
      </w:r>
    </w:p>
    <w:p w14:paraId="5CD45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14:paraId="37F85D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1.资格性检查。依据法律法规和磋商采购文件的规定，对响应文件中的供应商资格证明等进行审查，以确定供应商是否具备竞争性磋商采购响应资格。</w:t>
      </w:r>
    </w:p>
    <w:p w14:paraId="43817246">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2.符合性检查。依据磋商采购文件的规定，从响应文件的有效性、完整性和对采购文件的响应程度进行审查，以确定是否对采购文件的实质性要求做出响应。</w:t>
      </w:r>
    </w:p>
    <w:p w14:paraId="55AD1B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（二）磋商。采购项目磋商评审小组所有成员根据评审会的资格审查，确定符合相关资格条件的供应商参加磋商，并集中与单一供应商分别进行磋商。</w:t>
      </w:r>
    </w:p>
    <w:p w14:paraId="65BA8571">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（三）澄清有关问题。对响应文件中含义不明确、同类问题表述不一致或者有明显文字和计算错误的内容，评审会可要求响应供应商做出必要的澄清、说明或者纠正。</w:t>
      </w:r>
    </w:p>
    <w:p w14:paraId="32B03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（四）比较、评价与打分。按响应文件中规定的评审方法和标准，对资格性检查和符合性检查合格的响应磋商文件进行商务技术评估，综合比较、评价与打分。</w:t>
      </w:r>
    </w:p>
    <w:p w14:paraId="3F1CAB7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（五）最后报价。磋商结束后，磋商评审小组要求所有实质性响应的供应商在规定时间内提交最后报价，提交最后报价的供应商不得少于2家。</w:t>
      </w:r>
    </w:p>
    <w:p w14:paraId="724D6FE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14:paraId="7ECD3484">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八、评审方法</w:t>
      </w:r>
    </w:p>
    <w:p w14:paraId="6E00323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比较、评价与打分采用综合评分法（计分均保留2位小数）。分技术标、价格标</w:t>
      </w:r>
      <w:r>
        <w:rPr>
          <w:rFonts w:hint="eastAsia" w:ascii="仿宋" w:hAnsi="仿宋" w:eastAsia="仿宋" w:cs="仿宋"/>
          <w:kern w:val="0"/>
          <w:sz w:val="28"/>
          <w:szCs w:val="28"/>
          <w:lang w:val="en-US" w:eastAsia="zh-CN"/>
        </w:rPr>
        <w:t>两</w:t>
      </w:r>
      <w:r>
        <w:rPr>
          <w:rFonts w:hint="eastAsia" w:ascii="仿宋" w:hAnsi="仿宋" w:eastAsia="仿宋" w:cs="仿宋"/>
          <w:kern w:val="0"/>
          <w:sz w:val="28"/>
          <w:szCs w:val="28"/>
          <w:lang w:val="zh-CN"/>
        </w:rPr>
        <w:t>部分评审，总分值为100分，加分和减分因素除外。</w:t>
      </w:r>
    </w:p>
    <w:p w14:paraId="67824E3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（一）评委审查响应资料的完整性及响应供应商资格是否合格。</w:t>
      </w:r>
    </w:p>
    <w:p w14:paraId="56D01A7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首先评审响应供应商各种响应资料的完整性，然后对照磋商采购文件，评判响应供应商资格是否合格，对合格的响应供应商评审商务技术标，待商务技术标评审结束后，再开启价格标。</w:t>
      </w:r>
    </w:p>
    <w:p w14:paraId="040BEDC3">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（二）评委会遵循公平、公正、择优原则，独立按照评分标准分别评定响应人的分值。</w:t>
      </w:r>
    </w:p>
    <w:p w14:paraId="033BC7B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（三）评委在认真审阅响应文件的基础上，根据各响应文件的技术、价格部分的响应情况，对各评分项目进行评分，不得统一打分。</w:t>
      </w:r>
    </w:p>
    <w:p w14:paraId="20FF539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上述须由供应商提供佐证材料，因供应商未提供而导致不利后果的，由供应商承担。</w:t>
      </w:r>
    </w:p>
    <w:p w14:paraId="743861AE">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九、综合评分评审因素</w:t>
      </w:r>
    </w:p>
    <w:p w14:paraId="4EBFB8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w:t>
      </w:r>
      <w:r>
        <w:rPr>
          <w:rFonts w:hint="eastAsia" w:ascii="仿宋" w:hAnsi="仿宋" w:eastAsia="仿宋" w:cs="仿宋"/>
          <w:kern w:val="0"/>
          <w:sz w:val="28"/>
          <w:szCs w:val="28"/>
        </w:rPr>
        <w:t>技术磋商响应评审</w:t>
      </w:r>
      <w:r>
        <w:rPr>
          <w:rFonts w:hint="eastAsia" w:ascii="仿宋" w:hAnsi="仿宋" w:eastAsia="仿宋" w:cs="仿宋"/>
          <w:kern w:val="0"/>
          <w:sz w:val="28"/>
          <w:szCs w:val="28"/>
          <w:lang w:val="zh-CN"/>
        </w:rPr>
        <w:t>：（</w:t>
      </w:r>
      <w:r>
        <w:rPr>
          <w:rFonts w:hint="eastAsia" w:ascii="仿宋" w:hAnsi="仿宋" w:eastAsia="仿宋" w:cs="仿宋"/>
          <w:kern w:val="0"/>
          <w:sz w:val="28"/>
          <w:szCs w:val="28"/>
        </w:rPr>
        <w:t>技术标</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0</w:t>
      </w:r>
      <w:r>
        <w:rPr>
          <w:rFonts w:hint="eastAsia" w:ascii="仿宋" w:hAnsi="仿宋" w:eastAsia="仿宋" w:cs="仿宋"/>
          <w:kern w:val="0"/>
          <w:sz w:val="28"/>
          <w:szCs w:val="28"/>
          <w:lang w:val="zh-CN"/>
        </w:rPr>
        <w:t>分）</w:t>
      </w:r>
    </w:p>
    <w:p w14:paraId="37B1B61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供应商得分为磋商小组成员评分的算术平均分,分值保留小数点后两位。请评委根据各条评分内容打分。</w:t>
      </w:r>
    </w:p>
    <w:tbl>
      <w:tblPr>
        <w:tblStyle w:val="33"/>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935"/>
        <w:gridCol w:w="7576"/>
      </w:tblGrid>
      <w:tr w14:paraId="376A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641" w:type="dxa"/>
            <w:gridSpan w:val="2"/>
            <w:noWrap w:val="0"/>
            <w:vAlign w:val="center"/>
          </w:tcPr>
          <w:p w14:paraId="1C01E4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评审因素</w:t>
            </w:r>
          </w:p>
        </w:tc>
        <w:tc>
          <w:tcPr>
            <w:tcW w:w="7576" w:type="dxa"/>
            <w:noWrap w:val="0"/>
            <w:vAlign w:val="center"/>
          </w:tcPr>
          <w:p w14:paraId="0D90FA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评审因素细化和量化</w:t>
            </w:r>
          </w:p>
        </w:tc>
      </w:tr>
      <w:tr w14:paraId="569B0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1641" w:type="dxa"/>
            <w:gridSpan w:val="2"/>
            <w:noWrap w:val="0"/>
            <w:vAlign w:val="center"/>
          </w:tcPr>
          <w:p w14:paraId="3786BD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业绩</w:t>
            </w:r>
          </w:p>
          <w:p w14:paraId="12A522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（5分）</w:t>
            </w:r>
          </w:p>
        </w:tc>
        <w:tc>
          <w:tcPr>
            <w:tcW w:w="7576" w:type="dxa"/>
            <w:noWrap w:val="0"/>
            <w:vAlign w:val="center"/>
          </w:tcPr>
          <w:p w14:paraId="5639E1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文件中提供2020年1月1日及以后销售同类产品（微软教育授权且可为全校固定资产机器提供服务的客户端操作系统Windows专业版系列、微软教育授权的且可为全校固定资产机器提供服务的办公软件Office专业增强版系列）的合同复印件，每提供1份得1分。本项最高得5分。</w:t>
            </w:r>
          </w:p>
          <w:p w14:paraId="1A42F1C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投标文件中应提供加盖投标人公章的合同复印件。</w:t>
            </w:r>
          </w:p>
        </w:tc>
      </w:tr>
      <w:tr w14:paraId="64E24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641" w:type="dxa"/>
            <w:gridSpan w:val="2"/>
            <w:noWrap w:val="0"/>
            <w:vAlign w:val="center"/>
          </w:tcPr>
          <w:p w14:paraId="6DAF65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技术规格和技术性能</w:t>
            </w:r>
          </w:p>
          <w:p w14:paraId="2755739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bCs/>
                <w:color w:val="000000"/>
                <w:sz w:val="24"/>
                <w:szCs w:val="24"/>
              </w:rPr>
              <w:t>（30分）</w:t>
            </w:r>
          </w:p>
        </w:tc>
        <w:tc>
          <w:tcPr>
            <w:tcW w:w="7576" w:type="dxa"/>
            <w:noWrap w:val="0"/>
            <w:vAlign w:val="center"/>
          </w:tcPr>
          <w:p w14:paraId="2927C7A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完全符合</w:t>
            </w:r>
            <w:r>
              <w:rPr>
                <w:rFonts w:hint="eastAsia" w:ascii="仿宋" w:hAnsi="仿宋" w:eastAsia="仿宋" w:cs="仿宋"/>
                <w:color w:val="000000"/>
                <w:sz w:val="24"/>
                <w:szCs w:val="24"/>
                <w:lang w:val="en-US" w:eastAsia="zh-CN"/>
              </w:rPr>
              <w:t>磋商</w:t>
            </w:r>
            <w:r>
              <w:rPr>
                <w:rFonts w:hint="eastAsia" w:ascii="仿宋" w:hAnsi="仿宋" w:eastAsia="仿宋" w:cs="仿宋"/>
                <w:color w:val="000000"/>
                <w:sz w:val="24"/>
                <w:szCs w:val="24"/>
              </w:rPr>
              <w:t>文件第三部分《</w:t>
            </w:r>
            <w:r>
              <w:rPr>
                <w:rFonts w:hint="eastAsia" w:ascii="仿宋" w:hAnsi="仿宋" w:eastAsia="仿宋" w:cs="仿宋"/>
                <w:color w:val="000000"/>
                <w:sz w:val="24"/>
                <w:szCs w:val="24"/>
                <w:lang w:val="en-US" w:eastAsia="zh-CN"/>
              </w:rPr>
              <w:t>项目</w:t>
            </w:r>
            <w:r>
              <w:rPr>
                <w:rFonts w:hint="eastAsia" w:ascii="仿宋" w:hAnsi="仿宋" w:eastAsia="仿宋" w:cs="仿宋"/>
                <w:color w:val="000000"/>
                <w:sz w:val="24"/>
                <w:szCs w:val="24"/>
              </w:rPr>
              <w:t>需求》中“</w:t>
            </w:r>
            <w:r>
              <w:rPr>
                <w:rFonts w:hint="eastAsia" w:ascii="仿宋" w:hAnsi="仿宋" w:eastAsia="仿宋" w:cs="仿宋"/>
                <w:color w:val="000000"/>
                <w:sz w:val="24"/>
                <w:szCs w:val="24"/>
                <w:lang w:val="en-US" w:eastAsia="zh-CN"/>
              </w:rPr>
              <w:t>技术部分带*条款</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和“商务部分需承诺条款”</w:t>
            </w:r>
            <w:r>
              <w:rPr>
                <w:rFonts w:hint="eastAsia" w:ascii="仿宋" w:hAnsi="仿宋" w:eastAsia="仿宋" w:cs="仿宋"/>
                <w:color w:val="000000"/>
                <w:sz w:val="24"/>
                <w:szCs w:val="24"/>
              </w:rPr>
              <w:t>得基本分30分。参数有一项负偏离扣3分，扣完为止（要求提供证明材料的参数，未附证明材料或所附材料与招标文件要求不一致的视为负偏离）。</w:t>
            </w:r>
          </w:p>
          <w:p w14:paraId="3409D40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本项最高得30分，最低得0分。</w:t>
            </w:r>
          </w:p>
        </w:tc>
      </w:tr>
      <w:tr w14:paraId="2E951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4" w:hRule="atLeast"/>
          <w:jc w:val="center"/>
        </w:trPr>
        <w:tc>
          <w:tcPr>
            <w:tcW w:w="706" w:type="dxa"/>
            <w:vMerge w:val="restart"/>
            <w:noWrap w:val="0"/>
            <w:vAlign w:val="center"/>
          </w:tcPr>
          <w:p w14:paraId="4419F0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项目实施与培训、售后服务方案(35分）</w:t>
            </w:r>
          </w:p>
        </w:tc>
        <w:tc>
          <w:tcPr>
            <w:tcW w:w="935" w:type="dxa"/>
            <w:noWrap w:val="0"/>
            <w:vAlign w:val="center"/>
          </w:tcPr>
          <w:p w14:paraId="43CD7D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项目实施方案（16分）</w:t>
            </w:r>
          </w:p>
        </w:tc>
        <w:tc>
          <w:tcPr>
            <w:tcW w:w="7576" w:type="dxa"/>
            <w:noWrap w:val="0"/>
            <w:vAlign w:val="center"/>
          </w:tcPr>
          <w:p w14:paraId="79D89B62">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根据投标文件中项目实施方案的全面性、确保供应产品质量安全的保证措施，安装、调试、验收的方案和措施等进行综合评分。</w:t>
            </w:r>
          </w:p>
          <w:p w14:paraId="08E92AF7">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方案安排合理细致、科学合理、能保证提前完成，容易操作得16分；</w:t>
            </w:r>
          </w:p>
          <w:p w14:paraId="5576CD9B">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方案安排基本合理细致、在规定工期内完成，较容易操作得12分；</w:t>
            </w:r>
          </w:p>
          <w:p w14:paraId="5B73C752">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合理性、操作性一般得8分；</w:t>
            </w:r>
          </w:p>
          <w:p w14:paraId="1DA00D76">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合理性、操作性较差的得4分。</w:t>
            </w:r>
          </w:p>
          <w:p w14:paraId="08606B23">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未提供的不得分。</w:t>
            </w:r>
          </w:p>
          <w:p w14:paraId="49A7A6F0">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本项最高得16分，最低得0分。</w:t>
            </w:r>
          </w:p>
        </w:tc>
      </w:tr>
      <w:tr w14:paraId="06BB7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06" w:type="dxa"/>
            <w:vMerge w:val="continue"/>
            <w:noWrap w:val="0"/>
            <w:vAlign w:val="center"/>
          </w:tcPr>
          <w:p w14:paraId="4DB3940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935" w:type="dxa"/>
            <w:noWrap w:val="0"/>
            <w:vAlign w:val="center"/>
          </w:tcPr>
          <w:p w14:paraId="25AD3B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培训方案（9分）</w:t>
            </w:r>
          </w:p>
        </w:tc>
        <w:tc>
          <w:tcPr>
            <w:tcW w:w="7576" w:type="dxa"/>
            <w:noWrap w:val="0"/>
            <w:vAlign w:val="center"/>
          </w:tcPr>
          <w:p w14:paraId="40028C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根据投标文件中提供的人员培训方案（包括但不限于使用操作、常规检查、保养内容、日常使用注意事项等方面）进行评分。</w:t>
            </w:r>
          </w:p>
          <w:p w14:paraId="6665CF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方案全面具体、科学合理、操作可行的得9分；</w:t>
            </w:r>
          </w:p>
          <w:p w14:paraId="67EFA5B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方案较为全面完整、基本可行的得 6分；</w:t>
            </w:r>
          </w:p>
          <w:p w14:paraId="0051245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方案完整性一般，可行性欠缺的得3分；</w:t>
            </w:r>
          </w:p>
          <w:p w14:paraId="2F8E43D2">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未提供的不得分。</w:t>
            </w:r>
          </w:p>
          <w:p w14:paraId="6F5C8D7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本项最高得9分，最低得0分。</w:t>
            </w:r>
          </w:p>
        </w:tc>
      </w:tr>
      <w:tr w14:paraId="3B21D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06" w:type="dxa"/>
            <w:vMerge w:val="continue"/>
            <w:noWrap w:val="0"/>
            <w:vAlign w:val="top"/>
          </w:tcPr>
          <w:p w14:paraId="53CCE4A8">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rPr>
            </w:pPr>
          </w:p>
        </w:tc>
        <w:tc>
          <w:tcPr>
            <w:tcW w:w="935" w:type="dxa"/>
            <w:noWrap w:val="0"/>
            <w:vAlign w:val="center"/>
          </w:tcPr>
          <w:p w14:paraId="12A274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售后服务保障措施(10分)</w:t>
            </w:r>
          </w:p>
        </w:tc>
        <w:tc>
          <w:tcPr>
            <w:tcW w:w="7576" w:type="dxa"/>
            <w:noWrap w:val="0"/>
            <w:vAlign w:val="center"/>
          </w:tcPr>
          <w:p w14:paraId="23165EEF">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对售后服务时效性、内容完整性、可操作性、合理性进行评价。</w:t>
            </w:r>
          </w:p>
          <w:p w14:paraId="211EC22F">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售后服务时效性（2分）：完全满足要求得2分，不满足要求的得0分。</w:t>
            </w:r>
          </w:p>
          <w:p w14:paraId="566EF521">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内容完整性（3分）：内容完整得3分；内容较完整得2分；内容不完整得0分;</w:t>
            </w:r>
          </w:p>
          <w:p w14:paraId="1160E744">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可操作性(3分)：操作性强得3分；操作性较强得2分；操作性不强得0分。</w:t>
            </w:r>
          </w:p>
          <w:p w14:paraId="410148E4">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合理性（2分）：合理切实可行得2分；不合理或不提供得0分。</w:t>
            </w:r>
          </w:p>
          <w:p w14:paraId="4B162135">
            <w:pPr>
              <w:keepNext w:val="0"/>
              <w:keepLines w:val="0"/>
              <w:pageBreakBefore w:val="0"/>
              <w:kinsoku/>
              <w:wordWrap/>
              <w:overflowPunct/>
              <w:topLinePunct w:val="0"/>
              <w:autoSpaceDE/>
              <w:autoSpaceDN/>
              <w:bidi w:val="0"/>
              <w:adjustRightInd/>
              <w:snapToGrid/>
              <w:spacing w:line="240" w:lineRule="auto"/>
              <w:textAlignment w:val="auto"/>
              <w:outlineLvl w:val="0"/>
              <w:rPr>
                <w:rFonts w:hint="eastAsia" w:ascii="仿宋" w:hAnsi="仿宋" w:eastAsia="仿宋" w:cs="仿宋"/>
                <w:color w:val="000000"/>
                <w:sz w:val="24"/>
                <w:szCs w:val="24"/>
              </w:rPr>
            </w:pPr>
            <w:r>
              <w:rPr>
                <w:rFonts w:hint="eastAsia" w:ascii="仿宋" w:hAnsi="仿宋" w:eastAsia="仿宋" w:cs="仿宋"/>
                <w:color w:val="000000"/>
                <w:sz w:val="24"/>
                <w:szCs w:val="24"/>
              </w:rPr>
              <w:t>本项最高得10分，最低得0分。</w:t>
            </w:r>
          </w:p>
        </w:tc>
      </w:tr>
    </w:tbl>
    <w:p w14:paraId="0B01BC20">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b/>
          <w:sz w:val="28"/>
          <w:szCs w:val="28"/>
        </w:rPr>
      </w:pPr>
      <w:r>
        <w:rPr>
          <w:rFonts w:hint="eastAsia" w:ascii="仿宋" w:hAnsi="仿宋" w:eastAsia="仿宋" w:cs="仿宋"/>
          <w:b/>
          <w:sz w:val="28"/>
          <w:szCs w:val="28"/>
        </w:rPr>
        <w:t xml:space="preserve"> (二）价格分：</w:t>
      </w:r>
      <w:r>
        <w:rPr>
          <w:rFonts w:hint="eastAsia" w:ascii="仿宋" w:hAnsi="仿宋" w:eastAsia="仿宋" w:cs="仿宋"/>
          <w:b/>
          <w:sz w:val="28"/>
          <w:szCs w:val="28"/>
          <w:lang w:val="en-US" w:eastAsia="zh-CN"/>
        </w:rPr>
        <w:t>3</w:t>
      </w:r>
      <w:r>
        <w:rPr>
          <w:rFonts w:hint="eastAsia" w:ascii="仿宋" w:hAnsi="仿宋" w:eastAsia="仿宋" w:cs="仿宋"/>
          <w:b/>
          <w:sz w:val="28"/>
          <w:szCs w:val="28"/>
        </w:rPr>
        <w:t>0分</w:t>
      </w:r>
    </w:p>
    <w:p w14:paraId="3E288B6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306D7176">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磋商报价得分</w:t>
      </w:r>
      <w:r>
        <w:rPr>
          <w:rFonts w:ascii="仿宋" w:hAnsi="仿宋" w:eastAsia="仿宋" w:cs="仿宋"/>
          <w:sz w:val="28"/>
          <w:szCs w:val="28"/>
        </w:rPr>
        <w:t>=</w:t>
      </w:r>
      <w:r>
        <w:rPr>
          <w:rFonts w:hint="eastAsia" w:ascii="仿宋" w:hAnsi="仿宋" w:eastAsia="仿宋" w:cs="仿宋"/>
          <w:sz w:val="28"/>
          <w:szCs w:val="28"/>
        </w:rPr>
        <w:t>（磋商基准价/最后磋商报价）×价格权值×</w:t>
      </w:r>
      <w:r>
        <w:rPr>
          <w:rFonts w:ascii="仿宋" w:hAnsi="仿宋" w:eastAsia="仿宋" w:cs="仿宋"/>
          <w:sz w:val="28"/>
          <w:szCs w:val="28"/>
        </w:rPr>
        <w:t>100</w:t>
      </w:r>
    </w:p>
    <w:p w14:paraId="2C446FDC">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56A6DA8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7BDA5C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十、政府采购政策功能落实（无）</w:t>
      </w:r>
    </w:p>
    <w:p w14:paraId="679F3B6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十一、变更为其他方式采购的情形</w:t>
      </w:r>
    </w:p>
    <w:p w14:paraId="0F833EC1">
      <w:pPr>
        <w:pageBreakBefore w:val="0"/>
        <w:widowControl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hint="eastAsia" w:ascii="仿宋" w:hAnsi="仿宋" w:eastAsia="仿宋" w:cs="仿宋"/>
          <w:sz w:val="28"/>
          <w:szCs w:val="28"/>
          <w:lang w:val="zh-CN"/>
        </w:rPr>
        <w:t>磋商文件中对供应商资质、技术等要求，将作为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方式采购的基本要求和依据。原已经参加磋商并符合要求的供应商，根据自愿原则，参加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2C0208F9">
      <w:pPr>
        <w:pStyle w:val="64"/>
        <w:pageBreakBefore w:val="0"/>
        <w:widowControl w:val="0"/>
        <w:kinsoku/>
        <w:wordWrap/>
        <w:overflowPunct/>
        <w:topLinePunct w:val="0"/>
        <w:bidi w:val="0"/>
        <w:snapToGrid w:val="0"/>
        <w:spacing w:line="300" w:lineRule="auto"/>
        <w:ind w:firstLine="579"/>
        <w:contextualSpacing/>
        <w:textAlignment w:val="auto"/>
        <w:rPr>
          <w:rFonts w:hint="eastAsia" w:ascii="仿宋" w:hAnsi="仿宋" w:eastAsia="仿宋" w:cs="仿宋"/>
          <w:sz w:val="28"/>
        </w:rPr>
      </w:pPr>
      <w:r>
        <w:rPr>
          <w:rFonts w:hint="eastAsia" w:ascii="仿宋" w:hAnsi="仿宋" w:eastAsia="仿宋" w:cs="仿宋"/>
          <w:b/>
          <w:sz w:val="28"/>
        </w:rPr>
        <w:t>十二、</w:t>
      </w:r>
      <w:r>
        <w:rPr>
          <w:rFonts w:hint="eastAsia" w:ascii="仿宋" w:hAnsi="仿宋" w:eastAsia="仿宋" w:cs="仿宋"/>
          <w:sz w:val="28"/>
        </w:rPr>
        <w:t>出现下列情形之一的，竞争性磋商采购活动终止，发布项目终止公告并说明原因，重新开展采购活动：</w:t>
      </w:r>
    </w:p>
    <w:p w14:paraId="3F0BB751">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（一）因情况变化，不再符合规定的竞争性磋商采购方式适用情形的；</w:t>
      </w:r>
    </w:p>
    <w:p w14:paraId="77676AE8">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（二）出现影响采购公正的违法、违规行为的；</w:t>
      </w:r>
    </w:p>
    <w:p w14:paraId="27154FEA">
      <w:pPr>
        <w:pStyle w:val="64"/>
        <w:pageBreakBefore w:val="0"/>
        <w:widowControl w:val="0"/>
        <w:kinsoku/>
        <w:wordWrap/>
        <w:overflowPunct/>
        <w:topLinePunct w:val="0"/>
        <w:bidi w:val="0"/>
        <w:snapToGrid w:val="0"/>
        <w:spacing w:line="300" w:lineRule="auto"/>
        <w:ind w:firstLine="560" w:firstLineChars="200"/>
        <w:contextualSpacing/>
        <w:textAlignment w:val="auto"/>
        <w:rPr>
          <w:rFonts w:hint="eastAsia" w:ascii="仿宋" w:hAnsi="仿宋" w:eastAsia="仿宋" w:cs="仿宋"/>
          <w:sz w:val="28"/>
        </w:rPr>
      </w:pPr>
      <w:r>
        <w:rPr>
          <w:rFonts w:hint="eastAsia" w:ascii="仿宋" w:hAnsi="仿宋" w:eastAsia="仿宋" w:cs="仿宋"/>
          <w:sz w:val="28"/>
        </w:rPr>
        <w:t>（三）在采购过程中符合要求的供应商或者报价未超过采购预算的供应商不足3家的（市场竞争不充分的科研项目，以及需要扶持的科技成果转化项目除外）。</w:t>
      </w:r>
    </w:p>
    <w:p w14:paraId="36DB3194">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十三</w:t>
      </w:r>
      <w:r>
        <w:rPr>
          <w:rFonts w:hint="eastAsia" w:ascii="仿宋" w:hAnsi="仿宋" w:eastAsia="仿宋" w:cs="仿宋"/>
          <w:sz w:val="28"/>
          <w:szCs w:val="28"/>
          <w:lang w:val="zh-CN"/>
        </w:rPr>
        <w:t>、成交通知</w:t>
      </w:r>
    </w:p>
    <w:p w14:paraId="07E65B2D">
      <w:pPr>
        <w:pageBreakBefore w:val="0"/>
        <w:widowControl w:val="0"/>
        <w:kinsoku/>
        <w:wordWrap/>
        <w:overflowPunct/>
        <w:topLinePunct w:val="0"/>
        <w:bidi w:val="0"/>
        <w:snapToGrid w:val="0"/>
        <w:spacing w:line="300" w:lineRule="auto"/>
        <w:ind w:firstLine="570"/>
        <w:textAlignment w:val="auto"/>
        <w:rPr>
          <w:rFonts w:hint="eastAsia" w:ascii="仿宋" w:hAnsi="仿宋" w:eastAsia="仿宋" w:cs="仿宋"/>
          <w:sz w:val="28"/>
          <w:szCs w:val="28"/>
        </w:rPr>
      </w:pPr>
      <w:r>
        <w:rPr>
          <w:rFonts w:hint="eastAsia" w:ascii="仿宋" w:hAnsi="仿宋" w:eastAsia="仿宋" w:cs="仿宋"/>
          <w:sz w:val="28"/>
          <w:szCs w:val="28"/>
        </w:rPr>
        <w:t>成交结果在江苏省南通卫生高等职业技术学校网站公告，公告期限为1个工作日。《成交通知书》一经发出，采购人改变成交结果，或者成交供应商放弃成交的，各自承担相应的法律责任。《成交通知书》是采购合同的组成部分。</w:t>
      </w:r>
    </w:p>
    <w:p w14:paraId="516BED49">
      <w:pPr>
        <w:rPr>
          <w:rFonts w:hint="eastAsia" w:ascii="仿宋" w:hAnsi="仿宋" w:eastAsia="仿宋" w:cs="仿宋"/>
          <w:b/>
          <w:sz w:val="36"/>
          <w:szCs w:val="36"/>
        </w:rPr>
      </w:pPr>
      <w:r>
        <w:rPr>
          <w:rFonts w:hint="eastAsia" w:ascii="仿宋" w:hAnsi="仿宋" w:eastAsia="仿宋" w:cs="仿宋"/>
          <w:b/>
          <w:sz w:val="36"/>
          <w:szCs w:val="36"/>
        </w:rPr>
        <w:br w:type="page"/>
      </w:r>
    </w:p>
    <w:p w14:paraId="4D9B81AD">
      <w:pPr>
        <w:snapToGrid w:val="0"/>
        <w:spacing w:line="30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合同签订</w:t>
      </w:r>
    </w:p>
    <w:p w14:paraId="52A7C1AB">
      <w:pPr>
        <w:bidi w:val="0"/>
        <w:rPr>
          <w:rFonts w:hint="eastAsia"/>
          <w:lang w:val="zh-CN"/>
        </w:rPr>
      </w:pPr>
    </w:p>
    <w:p w14:paraId="4B486A89">
      <w:pPr>
        <w:keepNext w:val="0"/>
        <w:keepLines w:val="0"/>
        <w:pageBreakBefore w:val="0"/>
        <w:widowControl w:val="0"/>
        <w:kinsoku/>
        <w:wordWrap/>
        <w:overflowPunct/>
        <w:topLinePunct w:val="0"/>
        <w:autoSpaceDE/>
        <w:autoSpaceDN/>
        <w:bidi w:val="0"/>
        <w:adjustRightInd/>
        <w:spacing w:line="300" w:lineRule="auto"/>
        <w:ind w:left="0" w:firstLine="480" w:firstLineChars="200"/>
        <w:textAlignment w:val="auto"/>
        <w:rPr>
          <w:rFonts w:hint="eastAsia" w:ascii="仿宋" w:hAnsi="仿宋" w:eastAsia="仿宋" w:cs="仿宋"/>
          <w:b/>
          <w:sz w:val="30"/>
        </w:rPr>
      </w:pPr>
      <w:bookmarkStart w:id="51" w:name="_Toc513029243"/>
      <w:bookmarkStart w:id="52" w:name="_Toc16938559"/>
      <w:bookmarkStart w:id="53" w:name="_Toc20823315"/>
      <w:r>
        <w:rPr>
          <w:rFonts w:hint="eastAsia" w:ascii="仿宋" w:hAnsi="仿宋" w:eastAsia="仿宋" w:cs="仿宋"/>
          <w:bCs/>
          <w:sz w:val="24"/>
        </w:rPr>
        <w:t>以下为中标后签定本项目合同的通用条款，中标人不得提出实质性的修改。</w:t>
      </w:r>
    </w:p>
    <w:p w14:paraId="1BDD0486">
      <w:pPr>
        <w:keepNext w:val="0"/>
        <w:keepLines w:val="0"/>
        <w:pageBreakBefore w:val="0"/>
        <w:widowControl w:val="0"/>
        <w:kinsoku/>
        <w:wordWrap/>
        <w:overflowPunct/>
        <w:topLinePunct w:val="0"/>
        <w:autoSpaceDE/>
        <w:autoSpaceDN/>
        <w:bidi w:val="0"/>
        <w:adjustRightInd/>
        <w:spacing w:line="30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江苏省南通卫生高职校采购合同（服务）</w:t>
      </w:r>
    </w:p>
    <w:p w14:paraId="1C8AF7A2">
      <w:pPr>
        <w:keepNext w:val="0"/>
        <w:keepLines w:val="0"/>
        <w:pageBreakBefore w:val="0"/>
        <w:widowControl w:val="0"/>
        <w:kinsoku/>
        <w:wordWrap/>
        <w:overflowPunct/>
        <w:topLinePunct w:val="0"/>
        <w:autoSpaceDE/>
        <w:autoSpaceDN/>
        <w:bidi w:val="0"/>
        <w:adjustRightInd/>
        <w:spacing w:line="300" w:lineRule="auto"/>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（合同编号</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WXBS2025022</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w:t>
      </w:r>
    </w:p>
    <w:p w14:paraId="4FCBF588">
      <w:pPr>
        <w:pStyle w:val="17"/>
        <w:keepNext w:val="0"/>
        <w:keepLines w:val="0"/>
        <w:pageBreakBefore w:val="0"/>
        <w:widowControl w:val="0"/>
        <w:kinsoku/>
        <w:wordWrap/>
        <w:overflowPunct/>
        <w:topLinePunct w:val="0"/>
        <w:autoSpaceDE/>
        <w:autoSpaceDN/>
        <w:bidi w:val="0"/>
        <w:adjustRightInd/>
        <w:snapToGrid w:val="0"/>
        <w:spacing w:line="300" w:lineRule="auto"/>
        <w:ind w:left="0"/>
        <w:textAlignment w:val="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u w:val="single"/>
        </w:rPr>
        <w:t>江苏省南通卫生高等职业技术学校软件正版化服务项目</w:t>
      </w:r>
      <w:r>
        <w:rPr>
          <w:rFonts w:hint="eastAsia" w:ascii="仿宋" w:hAnsi="仿宋" w:eastAsia="仿宋" w:cs="仿宋"/>
          <w:sz w:val="28"/>
          <w:szCs w:val="28"/>
          <w:highlight w:val="none"/>
          <w:u w:val="single"/>
        </w:rPr>
        <w:t xml:space="preserve"> </w:t>
      </w:r>
    </w:p>
    <w:p w14:paraId="0AAAF79C">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WXBS2025022</w:t>
      </w:r>
      <w:r>
        <w:rPr>
          <w:rFonts w:hint="eastAsia" w:ascii="仿宋" w:hAnsi="仿宋" w:eastAsia="仿宋" w:cs="仿宋"/>
          <w:color w:val="auto"/>
          <w:sz w:val="28"/>
          <w:szCs w:val="28"/>
          <w:highlight w:val="none"/>
          <w:u w:val="single"/>
          <w:lang w:val="en-US" w:eastAsia="zh-CN"/>
        </w:rPr>
        <w:t xml:space="preserve"> </w:t>
      </w:r>
    </w:p>
    <w:p w14:paraId="500EBE8D">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甲方：（买方）</w:t>
      </w:r>
      <w:r>
        <w:rPr>
          <w:rFonts w:hint="eastAsia" w:ascii="仿宋" w:hAnsi="仿宋" w:eastAsia="仿宋" w:cs="仿宋"/>
          <w:bCs/>
          <w:kern w:val="0"/>
          <w:sz w:val="28"/>
          <w:szCs w:val="28"/>
          <w:highlight w:val="none"/>
          <w:u w:val="single"/>
          <w:lang w:val="en-US" w:eastAsia="zh-CN"/>
        </w:rPr>
        <w:t xml:space="preserve"> </w:t>
      </w:r>
      <w:r>
        <w:rPr>
          <w:rFonts w:hint="eastAsia" w:ascii="仿宋" w:hAnsi="仿宋" w:eastAsia="仿宋" w:cs="仿宋"/>
          <w:bCs/>
          <w:kern w:val="0"/>
          <w:sz w:val="28"/>
          <w:szCs w:val="28"/>
          <w:highlight w:val="none"/>
          <w:u w:val="single"/>
        </w:rPr>
        <w:t>江苏省南通卫生高等职业技术学校</w:t>
      </w:r>
      <w:r>
        <w:rPr>
          <w:rFonts w:hint="eastAsia" w:ascii="仿宋" w:hAnsi="仿宋" w:eastAsia="仿宋" w:cs="仿宋"/>
          <w:bCs/>
          <w:kern w:val="0"/>
          <w:sz w:val="28"/>
          <w:szCs w:val="28"/>
          <w:highlight w:val="none"/>
          <w:u w:val="single"/>
          <w:lang w:val="en-US" w:eastAsia="zh-CN"/>
        </w:rPr>
        <w:t xml:space="preserve"> </w:t>
      </w:r>
    </w:p>
    <w:p w14:paraId="4B58F163">
      <w:pPr>
        <w:pStyle w:val="17"/>
        <w:keepNext w:val="0"/>
        <w:keepLines w:val="0"/>
        <w:pageBreakBefore w:val="0"/>
        <w:widowControl w:val="0"/>
        <w:wordWrap/>
        <w:overflowPunct/>
        <w:bidi w:val="0"/>
        <w:adjustRightInd/>
        <w:snapToGrid w:val="0"/>
        <w:spacing w:line="300" w:lineRule="auto"/>
        <w:ind w:left="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乙方：（卖方）</w:t>
      </w:r>
      <w:r>
        <w:rPr>
          <w:rFonts w:hint="eastAsia" w:ascii="仿宋" w:hAnsi="仿宋" w:eastAsia="仿宋" w:cs="仿宋"/>
          <w:sz w:val="28"/>
          <w:szCs w:val="28"/>
          <w:highlight w:val="none"/>
          <w:u w:val="single"/>
          <w:lang w:val="en-US" w:eastAsia="zh-CN"/>
        </w:rPr>
        <w:t xml:space="preserve">                                </w:t>
      </w:r>
    </w:p>
    <w:p w14:paraId="43DC4806">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甲、乙双方根据</w:t>
      </w:r>
      <w:r>
        <w:rPr>
          <w:rFonts w:hint="eastAsia" w:ascii="仿宋" w:hAnsi="仿宋" w:eastAsia="仿宋" w:cs="仿宋"/>
          <w:sz w:val="28"/>
          <w:szCs w:val="28"/>
          <w:highlight w:val="none"/>
          <w:u w:val="single"/>
        </w:rPr>
        <w:t xml:space="preserve"> 江苏省南通卫生高等职业技术学校软件正版化服务项目 </w:t>
      </w: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WXBS2025022</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招标的结果，签署本合同。</w:t>
      </w:r>
    </w:p>
    <w:p w14:paraId="56CF9925">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一、合同内容</w:t>
      </w:r>
    </w:p>
    <w:p w14:paraId="5BE87361">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1.1标的名称：</w:t>
      </w:r>
      <w:r>
        <w:rPr>
          <w:rFonts w:hint="eastAsia" w:ascii="仿宋" w:hAnsi="仿宋" w:eastAsia="仿宋" w:cs="仿宋"/>
          <w:sz w:val="28"/>
          <w:szCs w:val="28"/>
          <w:highlight w:val="none"/>
          <w:u w:val="single"/>
        </w:rPr>
        <w:t>江苏省南通卫生高等职业技术学校软件正版化服务项目</w:t>
      </w:r>
    </w:p>
    <w:p w14:paraId="5C7F7989">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1.2标的质量：</w:t>
      </w:r>
      <w:r>
        <w:rPr>
          <w:rFonts w:hint="eastAsia" w:ascii="仿宋" w:hAnsi="仿宋" w:eastAsia="仿宋" w:cs="仿宋"/>
          <w:sz w:val="28"/>
          <w:szCs w:val="28"/>
          <w:highlight w:val="none"/>
          <w:u w:val="single"/>
          <w:lang w:val="en-US" w:eastAsia="zh-CN"/>
        </w:rPr>
        <w:t>详见《项目需求》</w:t>
      </w:r>
    </w:p>
    <w:p w14:paraId="4C3B6B27">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1.3标的数量（规模）：</w:t>
      </w:r>
      <w:r>
        <w:rPr>
          <w:rFonts w:hint="eastAsia" w:ascii="仿宋" w:hAnsi="仿宋" w:eastAsia="仿宋" w:cs="仿宋"/>
          <w:sz w:val="28"/>
          <w:szCs w:val="28"/>
          <w:highlight w:val="none"/>
          <w:u w:val="single"/>
          <w:lang w:val="en-US" w:eastAsia="zh-CN"/>
        </w:rPr>
        <w:t>详见《项目需求》</w:t>
      </w:r>
    </w:p>
    <w:p w14:paraId="7A91C1D5">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1.4履行时间（期限）：</w:t>
      </w:r>
      <w:r>
        <w:rPr>
          <w:rFonts w:hint="eastAsia" w:ascii="仿宋" w:hAnsi="仿宋" w:eastAsia="仿宋" w:cs="仿宋"/>
          <w:sz w:val="28"/>
          <w:szCs w:val="28"/>
          <w:highlight w:val="none"/>
          <w:u w:val="single"/>
        </w:rPr>
        <w:t>合同签订后30天内到货并按甲方要求安装调试完毕。</w:t>
      </w:r>
    </w:p>
    <w:p w14:paraId="0CE3C839">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1.5履行地点：</w:t>
      </w:r>
      <w:r>
        <w:rPr>
          <w:rFonts w:hint="eastAsia" w:ascii="仿宋" w:hAnsi="仿宋" w:eastAsia="仿宋" w:cs="仿宋"/>
          <w:sz w:val="28"/>
          <w:szCs w:val="28"/>
          <w:highlight w:val="none"/>
          <w:u w:val="single"/>
        </w:rPr>
        <w:t>江苏省南通卫生高等职业技术学校</w:t>
      </w:r>
    </w:p>
    <w:p w14:paraId="44CB01C2">
      <w:pPr>
        <w:pStyle w:val="17"/>
        <w:keepNext w:val="0"/>
        <w:keepLines w:val="0"/>
        <w:pageBreakBefore w:val="0"/>
        <w:widowControl w:val="0"/>
        <w:wordWrap/>
        <w:overflowPunct/>
        <w:bidi w:val="0"/>
        <w:adjustRightInd/>
        <w:snapToGrid w:val="0"/>
        <w:spacing w:line="300" w:lineRule="auto"/>
        <w:ind w:left="0" w:leftChars="0" w:firstLine="490" w:firstLineChars="175"/>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1.6履行方式：</w:t>
      </w:r>
      <w:r>
        <w:rPr>
          <w:rFonts w:hint="eastAsia" w:ascii="仿宋" w:hAnsi="仿宋" w:eastAsia="仿宋" w:cs="仿宋"/>
          <w:sz w:val="28"/>
          <w:szCs w:val="28"/>
          <w:highlight w:val="none"/>
          <w:u w:val="single"/>
          <w:lang w:val="en-US" w:eastAsia="zh-CN"/>
        </w:rPr>
        <w:t>详见《项目需求》</w:t>
      </w:r>
    </w:p>
    <w:p w14:paraId="5F5A8012">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二、合同金额</w:t>
      </w:r>
    </w:p>
    <w:p w14:paraId="44B74CE8">
      <w:pPr>
        <w:pStyle w:val="17"/>
        <w:keepNext w:val="0"/>
        <w:keepLines w:val="0"/>
        <w:pageBreakBefore w:val="0"/>
        <w:widowControl w:val="0"/>
        <w:wordWrap/>
        <w:overflowPunct/>
        <w:bidi w:val="0"/>
        <w:adjustRightInd/>
        <w:snapToGrid w:val="0"/>
        <w:spacing w:line="300" w:lineRule="auto"/>
        <w:ind w:left="9" w:leftChars="0" w:firstLine="410" w:firstLineChars="0"/>
        <w:textAlignment w:val="auto"/>
        <w:rPr>
          <w:rFonts w:hint="eastAsia" w:ascii="仿宋" w:hAnsi="仿宋" w:eastAsia="仿宋" w:cs="仿宋"/>
          <w:sz w:val="28"/>
          <w:szCs w:val="28"/>
        </w:rPr>
      </w:pPr>
      <w:r>
        <w:rPr>
          <w:rFonts w:hint="eastAsia" w:ascii="仿宋" w:hAnsi="仿宋" w:eastAsia="仿宋" w:cs="仿宋"/>
          <w:sz w:val="28"/>
          <w:szCs w:val="28"/>
        </w:rPr>
        <w:t>2.1本合同金额为（大写）：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圆（</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元）人民币或其他币种。</w:t>
      </w:r>
    </w:p>
    <w:p w14:paraId="27171B04">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三、技术资料</w:t>
      </w:r>
    </w:p>
    <w:p w14:paraId="6FCF24CE">
      <w:pPr>
        <w:pStyle w:val="17"/>
        <w:keepNext w:val="0"/>
        <w:keepLines w:val="0"/>
        <w:pageBreakBefore w:val="0"/>
        <w:widowControl w:val="0"/>
        <w:wordWrap/>
        <w:overflowPunct/>
        <w:bidi w:val="0"/>
        <w:adjustRightInd/>
        <w:snapToGrid w:val="0"/>
        <w:spacing w:line="300" w:lineRule="auto"/>
        <w:ind w:left="8" w:leftChars="0" w:firstLine="410" w:firstLineChars="0"/>
        <w:textAlignment w:val="auto"/>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sz w:val="28"/>
          <w:szCs w:val="28"/>
          <w:u w:val="single"/>
        </w:rPr>
        <w:t>乙方应按招标文件规定的时间向甲方提供服务（包含与服务相关的货物）的有关技术资料。</w:t>
      </w:r>
    </w:p>
    <w:p w14:paraId="1C4977FB">
      <w:pPr>
        <w:pStyle w:val="17"/>
        <w:keepNext w:val="0"/>
        <w:keepLines w:val="0"/>
        <w:pageBreakBefore w:val="0"/>
        <w:widowControl w:val="0"/>
        <w:wordWrap/>
        <w:overflowPunct/>
        <w:bidi w:val="0"/>
        <w:adjustRightInd/>
        <w:snapToGrid w:val="0"/>
        <w:spacing w:line="300" w:lineRule="auto"/>
        <w:ind w:left="8" w:leftChars="0" w:firstLine="410" w:firstLineChars="0"/>
        <w:textAlignment w:val="auto"/>
        <w:rPr>
          <w:rFonts w:hint="eastAsia" w:ascii="仿宋" w:hAnsi="仿宋" w:eastAsia="仿宋" w:cs="仿宋"/>
          <w:sz w:val="28"/>
          <w:szCs w:val="28"/>
        </w:rPr>
      </w:pPr>
      <w:r>
        <w:rPr>
          <w:rFonts w:hint="eastAsia" w:ascii="仿宋" w:hAnsi="仿宋" w:eastAsia="仿宋" w:cs="仿宋"/>
          <w:sz w:val="28"/>
          <w:szCs w:val="28"/>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5C5B67">
      <w:pPr>
        <w:pStyle w:val="17"/>
        <w:keepNext w:val="0"/>
        <w:keepLines w:val="0"/>
        <w:pageBreakBefore w:val="0"/>
        <w:widowControl w:val="0"/>
        <w:wordWrap/>
        <w:overflowPunct/>
        <w:bidi w:val="0"/>
        <w:adjustRightInd/>
        <w:snapToGrid w:val="0"/>
        <w:spacing w:line="300" w:lineRule="auto"/>
        <w:ind w:left="0" w:hanging="481" w:hangingChars="171"/>
        <w:textAlignment w:val="auto"/>
        <w:rPr>
          <w:rFonts w:hint="eastAsia" w:ascii="仿宋" w:hAnsi="仿宋" w:eastAsia="仿宋" w:cs="仿宋"/>
          <w:b/>
          <w:sz w:val="28"/>
          <w:szCs w:val="28"/>
        </w:rPr>
      </w:pPr>
      <w:r>
        <w:rPr>
          <w:rFonts w:hint="eastAsia" w:ascii="仿宋" w:hAnsi="仿宋" w:eastAsia="仿宋" w:cs="仿宋"/>
          <w:b/>
          <w:sz w:val="28"/>
          <w:szCs w:val="28"/>
        </w:rPr>
        <w:t>四、知识产权</w:t>
      </w:r>
    </w:p>
    <w:p w14:paraId="6F76F8DA">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4.1乙方应保证甲方在使用、接受本合同服务（包含与服务相关的货物）或其任何一部分时不受第三方提出侵犯其专利权、版权、商标权和工业设计权等知识产权的起诉。一旦出现侵权，由乙方负全部责任。</w:t>
      </w:r>
    </w:p>
    <w:p w14:paraId="5D3DDB9E">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sz w:val="28"/>
          <w:szCs w:val="28"/>
          <w:u w:val="single"/>
        </w:rPr>
      </w:pPr>
      <w:r>
        <w:rPr>
          <w:rFonts w:hint="eastAsia" w:ascii="仿宋" w:hAnsi="仿宋" w:eastAsia="仿宋" w:cs="仿宋"/>
          <w:b/>
          <w:sz w:val="28"/>
          <w:szCs w:val="28"/>
        </w:rPr>
        <w:t>五、产权担保</w:t>
      </w:r>
    </w:p>
    <w:p w14:paraId="46A1C5BE">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5.1乙方保证所交付的服务（包含与服务相关的货物）的所有权完全属于乙方且无任何抵押、查封等产权瑕疵。</w:t>
      </w:r>
    </w:p>
    <w:p w14:paraId="3FB941CD">
      <w:pPr>
        <w:pStyle w:val="17"/>
        <w:keepNext w:val="0"/>
        <w:keepLines w:val="0"/>
        <w:pageBreakBefore w:val="0"/>
        <w:widowControl w:val="0"/>
        <w:wordWrap/>
        <w:overflowPunct/>
        <w:bidi w:val="0"/>
        <w:adjustRightInd/>
        <w:snapToGrid w:val="0"/>
        <w:spacing w:line="300" w:lineRule="auto"/>
        <w:ind w:left="0" w:hanging="478" w:hangingChars="170"/>
        <w:textAlignment w:val="auto"/>
        <w:rPr>
          <w:rFonts w:hint="eastAsia" w:ascii="仿宋" w:hAnsi="仿宋" w:eastAsia="仿宋" w:cs="仿宋"/>
          <w:b/>
          <w:sz w:val="28"/>
          <w:szCs w:val="28"/>
        </w:rPr>
      </w:pPr>
      <w:r>
        <w:rPr>
          <w:rFonts w:hint="eastAsia" w:ascii="仿宋" w:hAnsi="仿宋" w:eastAsia="仿宋" w:cs="仿宋"/>
          <w:b/>
          <w:sz w:val="28"/>
          <w:szCs w:val="28"/>
        </w:rPr>
        <w:t>六、履约保证金</w:t>
      </w:r>
    </w:p>
    <w:p w14:paraId="166DC240">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6.1 乙方交纳人民币_________元作为本合同的履约保证金。</w:t>
      </w:r>
    </w:p>
    <w:p w14:paraId="0A77A2E6">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6.2合同履行结束后，甲方应及时退还交纳的履约保证金。</w:t>
      </w:r>
    </w:p>
    <w:p w14:paraId="444EEF74">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6.2.1履约保证金退还方式：无息退还</w:t>
      </w:r>
    </w:p>
    <w:p w14:paraId="0D3407E0">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6.2.2履约保证金退还时间：质保期</w:t>
      </w:r>
      <w:r>
        <w:rPr>
          <w:rFonts w:hint="eastAsia" w:ascii="仿宋" w:hAnsi="仿宋" w:eastAsia="仿宋" w:cs="仿宋"/>
          <w:sz w:val="28"/>
          <w:szCs w:val="28"/>
          <w:lang w:val="en-US" w:eastAsia="zh-CN"/>
        </w:rPr>
        <w:t>结束</w:t>
      </w:r>
      <w:r>
        <w:rPr>
          <w:rFonts w:hint="eastAsia" w:ascii="仿宋" w:hAnsi="仿宋" w:eastAsia="仿宋" w:cs="仿宋"/>
          <w:sz w:val="28"/>
          <w:szCs w:val="28"/>
        </w:rPr>
        <w:t>后</w:t>
      </w:r>
    </w:p>
    <w:p w14:paraId="70AB64CD">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6.2.3履约保证金退还条件：质保期</w:t>
      </w:r>
      <w:r>
        <w:rPr>
          <w:rFonts w:hint="eastAsia" w:ascii="仿宋" w:hAnsi="仿宋" w:eastAsia="仿宋" w:cs="仿宋"/>
          <w:sz w:val="28"/>
          <w:szCs w:val="28"/>
          <w:lang w:val="en-US" w:eastAsia="zh-CN"/>
        </w:rPr>
        <w:t>结束</w:t>
      </w:r>
      <w:r>
        <w:rPr>
          <w:rFonts w:hint="eastAsia" w:ascii="仿宋" w:hAnsi="仿宋" w:eastAsia="仿宋" w:cs="仿宋"/>
          <w:sz w:val="28"/>
          <w:szCs w:val="28"/>
        </w:rPr>
        <w:t>后</w:t>
      </w:r>
    </w:p>
    <w:p w14:paraId="4D9A04B5">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6.2.4履约保证金不予退还的情形：</w:t>
      </w:r>
      <w:r>
        <w:rPr>
          <w:rFonts w:hint="eastAsia" w:ascii="仿宋" w:hAnsi="仿宋" w:eastAsia="仿宋" w:cs="仿宋"/>
          <w:sz w:val="28"/>
          <w:szCs w:val="28"/>
          <w:lang w:val="en-US" w:eastAsia="zh-CN"/>
        </w:rPr>
        <w:t>无</w:t>
      </w:r>
    </w:p>
    <w:p w14:paraId="1C722CBC">
      <w:pPr>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七、合同转包或分包</w:t>
      </w:r>
    </w:p>
    <w:p w14:paraId="3FE46C7D">
      <w:pPr>
        <w:keepNext w:val="0"/>
        <w:keepLines w:val="0"/>
        <w:pageBreakBefore w:val="0"/>
        <w:widowControl w:val="0"/>
        <w:wordWrap/>
        <w:overflowPunct/>
        <w:bidi w:val="0"/>
        <w:adjustRightInd/>
        <w:snapToGrid w:val="0"/>
        <w:spacing w:line="300" w:lineRule="auto"/>
        <w:ind w:left="0" w:leftChars="0" w:firstLine="420" w:firstLineChars="1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7.1</w:t>
      </w:r>
      <w:r>
        <w:rPr>
          <w:rFonts w:hint="eastAsia" w:ascii="仿宋" w:hAnsi="仿宋" w:eastAsia="仿宋" w:cs="仿宋"/>
          <w:sz w:val="28"/>
          <w:szCs w:val="28"/>
        </w:rPr>
        <w:t>乙方不得将合同标的转包给他人履行。</w:t>
      </w:r>
    </w:p>
    <w:p w14:paraId="342A1F9C">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八、合同款项支付</w:t>
      </w:r>
    </w:p>
    <w:p w14:paraId="3BF45A7E">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8.1合同款项的支付方式及进度安排</w:t>
      </w:r>
    </w:p>
    <w:p w14:paraId="6E3D495F">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8.1.1项目验收合格后一次性付清。</w:t>
      </w:r>
    </w:p>
    <w:p w14:paraId="7AEDE8E7">
      <w:pPr>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九、税费</w:t>
      </w:r>
    </w:p>
    <w:p w14:paraId="7C469438">
      <w:pPr>
        <w:pStyle w:val="17"/>
        <w:keepNext w:val="0"/>
        <w:keepLines w:val="0"/>
        <w:pageBreakBefore w:val="0"/>
        <w:widowControl w:val="0"/>
        <w:wordWrap/>
        <w:overflowPunct/>
        <w:bidi w:val="0"/>
        <w:adjustRightInd/>
        <w:snapToGrid w:val="0"/>
        <w:spacing w:line="300" w:lineRule="auto"/>
        <w:ind w:left="828" w:leftChars="199" w:hanging="410" w:firstLineChars="0"/>
        <w:textAlignment w:val="auto"/>
        <w:rPr>
          <w:rFonts w:hint="eastAsia" w:ascii="仿宋" w:hAnsi="仿宋" w:eastAsia="仿宋" w:cs="仿宋"/>
          <w:sz w:val="28"/>
          <w:szCs w:val="28"/>
        </w:rPr>
      </w:pPr>
      <w:r>
        <w:rPr>
          <w:rFonts w:hint="eastAsia" w:ascii="仿宋" w:hAnsi="仿宋" w:eastAsia="仿宋" w:cs="仿宋"/>
          <w:sz w:val="28"/>
          <w:szCs w:val="28"/>
        </w:rPr>
        <w:t>9.1本合同执行中相关的一切税费均由乙方负担。</w:t>
      </w:r>
    </w:p>
    <w:p w14:paraId="2297893F">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十、项目验收</w:t>
      </w:r>
    </w:p>
    <w:p w14:paraId="6B22A4E8">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10.1甲方依法组织履约验收工作。</w:t>
      </w:r>
    </w:p>
    <w:p w14:paraId="40F621D8">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316B874D">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10.3对于实际使用人和甲方分离的项目，甲方邀请实际使用人参与验收。</w:t>
      </w:r>
    </w:p>
    <w:p w14:paraId="4700AC73">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10.4如有必要，甲方邀请参加本项目的其他供应商或第三方专业机构及专家参与验收，相关意见将作为验收书的参考资料。</w:t>
      </w:r>
    </w:p>
    <w:p w14:paraId="0B17A098">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10.5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713D5A37">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10.6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5A03A200">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十一、违约责任</w:t>
      </w:r>
    </w:p>
    <w:p w14:paraId="49A3C3D2">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11.1甲方无正当理由拒绝接受乙方提供服务的，甲方向乙方偿付拒绝接受服务合同价款总值</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的违约金。</w:t>
      </w:r>
    </w:p>
    <w:p w14:paraId="0BD59B9D">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11.2甲方无故逾期验收和办理合同款项支付手续的,甲方应按逾期付款总额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每日向乙方支付违约金。</w:t>
      </w:r>
    </w:p>
    <w:p w14:paraId="52407B6E">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highlight w:val="none"/>
        </w:rPr>
        <w:t>11.3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的违约金，如造成甲方损失超过违约金的，</w:t>
      </w:r>
      <w:r>
        <w:rPr>
          <w:rFonts w:hint="eastAsia" w:ascii="仿宋" w:hAnsi="仿宋" w:eastAsia="仿宋" w:cs="仿宋"/>
          <w:sz w:val="28"/>
          <w:szCs w:val="28"/>
        </w:rPr>
        <w:t xml:space="preserve">超出部分由乙方继续承担赔偿责任。 </w:t>
      </w:r>
    </w:p>
    <w:p w14:paraId="05F82CB7">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11.4乙方所提供服务的标准不符合合同规定及招标文件规定标准的，甲方有权拒绝接受服务，并可单方面解除合同。</w:t>
      </w:r>
    </w:p>
    <w:p w14:paraId="0A864607">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十二、不可抗力事件处理</w:t>
      </w:r>
    </w:p>
    <w:p w14:paraId="28CF2C4F">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12.1在合同有效期内，任何一方因不可抗力事件导致不能履行合同，则合同履行期可延长，其延长期与不可抗力影响 期相同。</w:t>
      </w:r>
    </w:p>
    <w:p w14:paraId="79B85731">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12.2不可抗力事件发生后，应立即通知对方，并寄送有关权威机构出具的证明。</w:t>
      </w:r>
    </w:p>
    <w:p w14:paraId="3245EB7A">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12.3不可抗力事件延续120天以上，双方应通过友好协商，确定是否继续履行合同。</w:t>
      </w:r>
    </w:p>
    <w:p w14:paraId="069DD82F">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十三、解决争议的方法</w:t>
      </w:r>
    </w:p>
    <w:p w14:paraId="2592A44E">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13.1双方在签订、履行合同中所发生的一切争议，应通过友好协商解决。如协商不成，由甲方住所地人民法院管辖。</w:t>
      </w:r>
    </w:p>
    <w:p w14:paraId="4A76AFCC">
      <w:pPr>
        <w:pStyle w:val="17"/>
        <w:keepNext w:val="0"/>
        <w:keepLines w:val="0"/>
        <w:pageBreakBefore w:val="0"/>
        <w:widowControl w:val="0"/>
        <w:wordWrap/>
        <w:overflowPunct/>
        <w:bidi w:val="0"/>
        <w:adjustRightInd/>
        <w:snapToGrid w:val="0"/>
        <w:spacing w:line="300" w:lineRule="auto"/>
        <w:ind w:left="0"/>
        <w:textAlignment w:val="auto"/>
        <w:rPr>
          <w:rFonts w:hint="eastAsia" w:ascii="仿宋" w:hAnsi="仿宋" w:eastAsia="仿宋" w:cs="仿宋"/>
          <w:b/>
          <w:sz w:val="28"/>
          <w:szCs w:val="28"/>
        </w:rPr>
      </w:pPr>
      <w:r>
        <w:rPr>
          <w:rFonts w:hint="eastAsia" w:ascii="仿宋" w:hAnsi="仿宋" w:eastAsia="仿宋" w:cs="仿宋"/>
          <w:b/>
          <w:sz w:val="28"/>
          <w:szCs w:val="28"/>
        </w:rPr>
        <w:t>十四、合同生效及其它</w:t>
      </w:r>
    </w:p>
    <w:p w14:paraId="23A5F8AB">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14.1合同经双方法定代表人或授权委托代表人签字并加盖单位公章后生效。</w:t>
      </w:r>
    </w:p>
    <w:p w14:paraId="2DEF82E6">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8"/>
          <w:szCs w:val="28"/>
        </w:rPr>
      </w:pPr>
      <w:r>
        <w:rPr>
          <w:rFonts w:hint="eastAsia" w:ascii="仿宋" w:hAnsi="仿宋" w:eastAsia="仿宋" w:cs="仿宋"/>
          <w:sz w:val="28"/>
          <w:szCs w:val="28"/>
        </w:rPr>
        <w:t>14.2本合同未尽事宜，遵照中华人民共和国现行法律法规有关条文执行。</w:t>
      </w:r>
    </w:p>
    <w:p w14:paraId="4B7DBA26">
      <w:pPr>
        <w:pStyle w:val="17"/>
        <w:keepNext w:val="0"/>
        <w:keepLines w:val="0"/>
        <w:pageBreakBefore w:val="0"/>
        <w:widowControl w:val="0"/>
        <w:wordWrap/>
        <w:overflowPunct/>
        <w:bidi w:val="0"/>
        <w:adjustRightInd/>
        <w:snapToGrid w:val="0"/>
        <w:spacing w:line="300" w:lineRule="auto"/>
        <w:ind w:left="8" w:leftChars="0" w:firstLine="408" w:firstLineChars="146"/>
        <w:textAlignment w:val="auto"/>
        <w:rPr>
          <w:rFonts w:hint="eastAsia" w:ascii="仿宋" w:hAnsi="仿宋" w:eastAsia="仿宋" w:cs="仿宋"/>
          <w:sz w:val="24"/>
          <w:szCs w:val="24"/>
        </w:rPr>
      </w:pPr>
      <w:r>
        <w:rPr>
          <w:rFonts w:hint="eastAsia" w:ascii="仿宋" w:hAnsi="仿宋" w:eastAsia="仿宋" w:cs="仿宋"/>
          <w:sz w:val="28"/>
          <w:szCs w:val="28"/>
        </w:rPr>
        <w:t>14.3本合同正本一式两份，具有同等法律效力，甲方、乙方各执一份。</w:t>
      </w:r>
    </w:p>
    <w:p w14:paraId="5C3C3DA3">
      <w:pPr>
        <w:pStyle w:val="17"/>
        <w:keepNext w:val="0"/>
        <w:keepLines w:val="0"/>
        <w:pageBreakBefore w:val="0"/>
        <w:widowControl w:val="0"/>
        <w:wordWrap/>
        <w:overflowPunct/>
        <w:bidi w:val="0"/>
        <w:adjustRightInd/>
        <w:snapToGrid w:val="0"/>
        <w:spacing w:line="300" w:lineRule="auto"/>
        <w:ind w:left="420" w:leftChars="200" w:firstLine="0" w:firstLineChars="0"/>
        <w:textAlignment w:val="auto"/>
        <w:rPr>
          <w:rFonts w:hint="eastAsia" w:ascii="仿宋" w:hAnsi="仿宋" w:eastAsia="仿宋" w:cs="仿宋"/>
          <w:sz w:val="24"/>
          <w:szCs w:val="24"/>
        </w:rPr>
      </w:pPr>
    </w:p>
    <w:tbl>
      <w:tblPr>
        <w:tblStyle w:val="34"/>
        <w:tblW w:w="0" w:type="auto"/>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6"/>
        <w:gridCol w:w="1343"/>
        <w:gridCol w:w="2978"/>
        <w:gridCol w:w="1169"/>
      </w:tblGrid>
      <w:tr w14:paraId="1EBC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2A5F427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甲方：</w:t>
            </w:r>
          </w:p>
        </w:tc>
        <w:tc>
          <w:tcPr>
            <w:tcW w:w="1343" w:type="dxa"/>
          </w:tcPr>
          <w:p w14:paraId="4892CCC4">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c>
          <w:tcPr>
            <w:tcW w:w="2978" w:type="dxa"/>
          </w:tcPr>
          <w:p w14:paraId="0A9CE83B">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乙方：</w:t>
            </w:r>
          </w:p>
        </w:tc>
        <w:tc>
          <w:tcPr>
            <w:tcW w:w="1169" w:type="dxa"/>
          </w:tcPr>
          <w:p w14:paraId="046E178F">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r>
      <w:tr w14:paraId="72BD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62C57CE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地址：</w:t>
            </w:r>
          </w:p>
        </w:tc>
        <w:tc>
          <w:tcPr>
            <w:tcW w:w="1343" w:type="dxa"/>
          </w:tcPr>
          <w:p w14:paraId="3A72CA1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c>
          <w:tcPr>
            <w:tcW w:w="2978" w:type="dxa"/>
            <w:shd w:val="clear" w:color="auto" w:fill="auto"/>
            <w:vAlign w:val="top"/>
          </w:tcPr>
          <w:p w14:paraId="1B8A3935">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地址：</w:t>
            </w:r>
          </w:p>
        </w:tc>
        <w:tc>
          <w:tcPr>
            <w:tcW w:w="1169" w:type="dxa"/>
          </w:tcPr>
          <w:p w14:paraId="07C5C2EC">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r>
      <w:tr w14:paraId="5F44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76116A2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法定代表人或授权代表：</w:t>
            </w:r>
          </w:p>
        </w:tc>
        <w:tc>
          <w:tcPr>
            <w:tcW w:w="1343" w:type="dxa"/>
          </w:tcPr>
          <w:p w14:paraId="2F8D9E1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c>
          <w:tcPr>
            <w:tcW w:w="2978" w:type="dxa"/>
            <w:shd w:val="clear" w:color="auto" w:fill="auto"/>
            <w:vAlign w:val="top"/>
          </w:tcPr>
          <w:p w14:paraId="0B3630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法定代表人或授权代表：</w:t>
            </w:r>
          </w:p>
        </w:tc>
        <w:tc>
          <w:tcPr>
            <w:tcW w:w="1169" w:type="dxa"/>
          </w:tcPr>
          <w:p w14:paraId="1F2CA878">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r>
      <w:tr w14:paraId="1B56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866" w:type="dxa"/>
          </w:tcPr>
          <w:p w14:paraId="43E1C6D7">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联系电话：</w:t>
            </w:r>
          </w:p>
        </w:tc>
        <w:tc>
          <w:tcPr>
            <w:tcW w:w="1343" w:type="dxa"/>
          </w:tcPr>
          <w:p w14:paraId="64450402">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c>
          <w:tcPr>
            <w:tcW w:w="2978" w:type="dxa"/>
            <w:shd w:val="clear" w:color="auto" w:fill="auto"/>
            <w:vAlign w:val="top"/>
          </w:tcPr>
          <w:p w14:paraId="4D23C8C6">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联系电话：</w:t>
            </w:r>
          </w:p>
        </w:tc>
        <w:tc>
          <w:tcPr>
            <w:tcW w:w="1169" w:type="dxa"/>
          </w:tcPr>
          <w:p w14:paraId="73DA38CD">
            <w:pPr>
              <w:pStyle w:val="17"/>
              <w:keepNext w:val="0"/>
              <w:keepLines w:val="0"/>
              <w:pageBreakBefore w:val="0"/>
              <w:widowControl w:val="0"/>
              <w:wordWrap/>
              <w:overflowPunct/>
              <w:bidi w:val="0"/>
              <w:adjustRightInd/>
              <w:snapToGrid w:val="0"/>
              <w:spacing w:line="300" w:lineRule="auto"/>
              <w:textAlignment w:val="auto"/>
              <w:rPr>
                <w:rFonts w:hint="eastAsia" w:ascii="仿宋" w:hAnsi="仿宋" w:eastAsia="仿宋" w:cs="仿宋"/>
                <w:sz w:val="24"/>
                <w:szCs w:val="24"/>
                <w:vertAlign w:val="baseline"/>
              </w:rPr>
            </w:pPr>
          </w:p>
        </w:tc>
      </w:tr>
    </w:tbl>
    <w:p w14:paraId="24D59797">
      <w:pPr>
        <w:pStyle w:val="10"/>
        <w:keepNext w:val="0"/>
        <w:keepLines w:val="0"/>
        <w:pageBreakBefore w:val="0"/>
        <w:widowControl w:val="0"/>
        <w:kinsoku w:val="0"/>
        <w:wordWrap/>
        <w:overflowPunct/>
        <w:topLinePunct/>
        <w:autoSpaceDE w:val="0"/>
        <w:autoSpaceDN w:val="0"/>
        <w:bidi w:val="0"/>
        <w:adjustRightInd/>
        <w:snapToGrid w:val="0"/>
        <w:spacing w:line="300" w:lineRule="auto"/>
        <w:ind w:left="0" w:leftChars="0" w:right="210" w:firstLine="3998" w:firstLineChars="1666"/>
        <w:contextualSpacing/>
        <w:jc w:val="both"/>
        <w:textAlignment w:val="auto"/>
        <w:rPr>
          <w:rFonts w:hint="eastAsia" w:ascii="仿宋" w:hAnsi="仿宋" w:eastAsia="仿宋" w:cs="仿宋"/>
          <w:b/>
          <w:bCs/>
          <w:sz w:val="28"/>
          <w:szCs w:val="28"/>
          <w:lang w:eastAsia="zh-CN"/>
        </w:rPr>
      </w:pPr>
      <w:r>
        <w:rPr>
          <w:rFonts w:hint="eastAsia" w:ascii="仿宋" w:hAnsi="仿宋" w:eastAsia="仿宋" w:cs="仿宋"/>
          <w:sz w:val="24"/>
          <w:szCs w:val="24"/>
        </w:rPr>
        <w:t>签订日期：      年    月   日</w:t>
      </w:r>
      <w:bookmarkEnd w:id="51"/>
      <w:bookmarkEnd w:id="52"/>
      <w:bookmarkEnd w:id="53"/>
      <w:bookmarkStart w:id="54" w:name="_Hlt16619369"/>
      <w:bookmarkEnd w:id="54"/>
      <w:r>
        <w:rPr>
          <w:rFonts w:hint="eastAsia" w:ascii="仿宋" w:hAnsi="仿宋" w:eastAsia="仿宋" w:cs="仿宋"/>
          <w:bCs/>
          <w:sz w:val="44"/>
        </w:rPr>
        <w:br w:type="page"/>
      </w:r>
    </w:p>
    <w:p w14:paraId="1A80E481">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第六部分  质疑提出和处理</w:t>
      </w:r>
    </w:p>
    <w:p w14:paraId="414A6EFC">
      <w:pPr>
        <w:bidi w:val="0"/>
        <w:rPr>
          <w:rFonts w:hint="eastAsia"/>
          <w:lang w:val="zh-CN"/>
        </w:rPr>
      </w:pPr>
    </w:p>
    <w:p w14:paraId="77220E4B">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一、质疑的提出</w:t>
      </w:r>
    </w:p>
    <w:p w14:paraId="6630AF2F">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1.质疑必须是直接参加本次招投标活动的当事人。</w:t>
      </w:r>
    </w:p>
    <w:p w14:paraId="10A6E005">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2.取得磋商文件的供应商应根据磋商文件第二章 “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14:paraId="04984A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08D6691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4.对本次招投标有质疑的，须实名制以书面形式提出，不得进行匿名、虚假、恶意质疑。</w:t>
      </w:r>
    </w:p>
    <w:p w14:paraId="11511BF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14:paraId="55DA940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对不能提供相关佐证材料的、涉及商业秘密的、非书面形式的、非送达的、匿名的《质疑函》作无效质疑处理，将不予受理。</w:t>
      </w:r>
    </w:p>
    <w:p w14:paraId="18724477">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相关佐证材料要具备客观性、关联性、合法性，无法查实的（如宣传册、媒体报道、猜测、推理等）不能作为佐证材料。</w:t>
      </w:r>
    </w:p>
    <w:p w14:paraId="790275CB">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招标人、采购单位不负责搜集相关佐证材料等工作。</w:t>
      </w:r>
    </w:p>
    <w:p w14:paraId="27468E8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、《质疑函》的受理和回复</w:t>
      </w:r>
    </w:p>
    <w:p w14:paraId="5A42746C">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1.《质疑函》须由质疑人的法定代表人或参加本次招标被委托授权人送达采购单位和招标人。</w:t>
      </w:r>
    </w:p>
    <w:p w14:paraId="4782C3F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1E546B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3.对不符合提出质疑要求的《质疑函》，出具《质疑退回通知书》并提出相关补充材料要求，质疑人未在规定时间内提供补充佐证材料的，视同放弃质疑。</w:t>
      </w:r>
    </w:p>
    <w:p w14:paraId="24D6DFB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4.招标人负责将质疑人提交的质疑相关材料提供给相关专家或评标小组审核，并将审核意见回复质疑人。</w:t>
      </w:r>
    </w:p>
    <w:p w14:paraId="52ABA37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79D97B2A">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5.因质疑情况复杂，组织论证或审查时间较长的，招标人以书面形式通知质疑人，可适当延长质疑回复处理时间。</w:t>
      </w:r>
    </w:p>
    <w:p w14:paraId="1CDD8F4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三、质疑处理</w:t>
      </w:r>
    </w:p>
    <w:p w14:paraId="30A2468E">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1.质疑成立的处理。招标人终止采购，并建议有关部门给相关当事人予以处理。</w:t>
      </w:r>
    </w:p>
    <w:p w14:paraId="52A70770">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2.质疑不成立的处理：</w:t>
      </w:r>
    </w:p>
    <w:p w14:paraId="39D8A401">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（1）质疑人书面《申请撤回质疑函》。</w:t>
      </w:r>
    </w:p>
    <w:p w14:paraId="3116FA94">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（2）质疑人在规定的时间内不配合进行质疑调查处理的，按自动撤回《质疑函》处理。</w:t>
      </w:r>
    </w:p>
    <w:p w14:paraId="30F9C738">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（3）质疑人不按《质疑函》格式就提出质疑的，视情列入不良供应商名单。</w:t>
      </w:r>
    </w:p>
    <w:p w14:paraId="1DFDC20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6EA74EA2">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14:paraId="7CEDBB86">
      <w:pPr>
        <w:pStyle w:val="14"/>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（6）质疑人承担使用虚假材料或恶意方式质疑的法律责任。</w:t>
      </w:r>
    </w:p>
    <w:p w14:paraId="28E7E880">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四、无佐证材料的举报作违约处理</w:t>
      </w:r>
    </w:p>
    <w:p w14:paraId="0E45E59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供应商不得进行不提供相关佐证材料（含无法查实的如宣传册、媒体报道、猜测、推理等）而向有关部门的举报，否则对其在1至3年内禁入南通市政府采购活动。</w:t>
      </w:r>
    </w:p>
    <w:p w14:paraId="074D05EC">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五、投诉的提出</w:t>
      </w:r>
    </w:p>
    <w:p w14:paraId="746C54DC">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质疑人对招标人的答复不满意或者招标人未在规定的时间内做出答复的，可以在答复期满后15个工作日内向采购人单位的上级主管部门投诉。</w:t>
      </w:r>
    </w:p>
    <w:p w14:paraId="49BF292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六、投诉不成立的作违约处理</w:t>
      </w:r>
    </w:p>
    <w:p w14:paraId="40DBA8B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供应商进行质疑后，招标人回复质疑不成立，质疑人仍进行投诉的，并最终投诉不成立的，对其在1至3年内禁入南通市政府采购活动。</w:t>
      </w:r>
    </w:p>
    <w:p w14:paraId="1474328F">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七、质疑、举报、投诉不成立的等相关情况</w:t>
      </w:r>
    </w:p>
    <w:p w14:paraId="35FE90F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《质疑函》、《质疑回复函》，质疑、举报、投诉不成立的等相关情况，视情在南通政府采购网、省、国家级等相关媒体予以披露。并建议相关政府采购机构对该供应商同步实施1至3年内禁入。</w:t>
      </w:r>
    </w:p>
    <w:p w14:paraId="1B8F477D">
      <w:pPr>
        <w:bidi w:val="0"/>
        <w:rPr>
          <w:rFonts w:hint="eastAsia"/>
          <w:lang w:val="zh-CN"/>
        </w:rPr>
      </w:pPr>
    </w:p>
    <w:p w14:paraId="297A19E6">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B85BAA5">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3C0C5A8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0CEA6C1">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675EBF5D">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2661B3CE">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50BF7DA">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2B51B9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54120947">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1F2B1578">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bCs/>
          <w:sz w:val="36"/>
          <w:szCs w:val="36"/>
          <w:lang w:val="zh-CN"/>
        </w:rPr>
        <w:t>七部分  响应文件组成</w:t>
      </w:r>
    </w:p>
    <w:p w14:paraId="3988C467">
      <w:pPr>
        <w:bidi w:val="0"/>
        <w:rPr>
          <w:rFonts w:hint="eastAsia"/>
          <w:lang w:val="zh-CN"/>
        </w:rPr>
      </w:pPr>
    </w:p>
    <w:p w14:paraId="50D9AB3D">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响应文件由资格审查证明材料、价格响应文件、商务技术响应文件三部分组成。</w:t>
      </w:r>
    </w:p>
    <w:p w14:paraId="1A3AECE3">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一、磋商响应文件</w:t>
      </w:r>
    </w:p>
    <w:p w14:paraId="2500A556">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A.资格后审材料文件</w:t>
      </w:r>
      <w:r>
        <w:rPr>
          <w:rFonts w:hint="eastAsia" w:ascii="仿宋" w:hAnsi="仿宋" w:eastAsia="仿宋" w:cs="仿宋"/>
          <w:sz w:val="28"/>
          <w:u w:val="single"/>
        </w:rPr>
        <w:t>（一个密封包，内含：1份“正</w:t>
      </w:r>
      <w:bookmarkStart w:id="55" w:name="_Toc363573860"/>
      <w:r>
        <w:rPr>
          <w:rFonts w:hint="eastAsia" w:ascii="仿宋" w:hAnsi="仿宋" w:eastAsia="仿宋" w:cs="仿宋"/>
          <w:sz w:val="28"/>
          <w:u w:val="single"/>
        </w:rPr>
        <w:t>本”和2份</w:t>
      </w:r>
      <w:bookmarkEnd w:id="55"/>
      <w:r>
        <w:rPr>
          <w:rFonts w:hint="eastAsia" w:ascii="仿宋" w:hAnsi="仿宋" w:eastAsia="仿宋" w:cs="仿宋"/>
          <w:sz w:val="28"/>
          <w:u w:val="single"/>
        </w:rPr>
        <w:t>“副本”。）</w:t>
      </w:r>
    </w:p>
    <w:p w14:paraId="36FEFB37">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B.技术标文件</w:t>
      </w:r>
      <w:r>
        <w:rPr>
          <w:rFonts w:hint="eastAsia" w:ascii="仿宋" w:hAnsi="仿宋" w:eastAsia="仿宋" w:cs="仿宋"/>
          <w:sz w:val="28"/>
          <w:u w:val="single"/>
        </w:rPr>
        <w:t>（一个密封包，内</w:t>
      </w:r>
      <w:bookmarkStart w:id="56" w:name="_Hlk15939051"/>
      <w:r>
        <w:rPr>
          <w:rFonts w:hint="eastAsia" w:ascii="仿宋" w:hAnsi="仿宋" w:eastAsia="仿宋" w:cs="仿宋"/>
          <w:sz w:val="28"/>
          <w:u w:val="single"/>
        </w:rPr>
        <w:t>含：1份“正本”和2份“副本”。）</w:t>
      </w:r>
    </w:p>
    <w:p w14:paraId="06A8B1E8">
      <w:pPr>
        <w:pStyle w:val="64"/>
        <w:snapToGrid w:val="0"/>
        <w:spacing w:line="300" w:lineRule="auto"/>
        <w:ind w:firstLine="560" w:firstLineChars="200"/>
        <w:rPr>
          <w:rFonts w:hint="eastAsia" w:ascii="仿宋" w:hAnsi="仿宋" w:eastAsia="仿宋" w:cs="仿宋"/>
          <w:b/>
          <w:bCs/>
          <w:sz w:val="28"/>
        </w:rPr>
      </w:pPr>
      <w:r>
        <w:rPr>
          <w:rFonts w:hint="eastAsia" w:ascii="仿宋" w:hAnsi="仿宋" w:eastAsia="仿宋" w:cs="仿宋"/>
          <w:sz w:val="28"/>
        </w:rPr>
        <w:t>C.价格标文件</w:t>
      </w:r>
      <w:r>
        <w:rPr>
          <w:rFonts w:hint="eastAsia" w:ascii="仿宋" w:hAnsi="仿宋" w:eastAsia="仿宋" w:cs="仿宋"/>
          <w:b/>
          <w:bCs/>
          <w:sz w:val="28"/>
        </w:rPr>
        <w:t>（一个密封包，内含：1份“正本”和2份“副本”。）</w:t>
      </w:r>
    </w:p>
    <w:p w14:paraId="184307B5">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二、投标响应文件封面范例</w:t>
      </w:r>
    </w:p>
    <w:p w14:paraId="79F699E8">
      <w:pPr>
        <w:snapToGrid w:val="0"/>
        <w:spacing w:line="300" w:lineRule="auto"/>
        <w:ind w:firstLine="555"/>
        <w:jc w:val="left"/>
        <w:rPr>
          <w:rFonts w:hint="eastAsia" w:ascii="仿宋" w:hAnsi="仿宋" w:eastAsia="仿宋" w:cs="仿宋"/>
          <w:w w:val="80"/>
          <w:kern w:val="44"/>
          <w:sz w:val="28"/>
          <w:szCs w:val="28"/>
        </w:rPr>
      </w:pPr>
    </w:p>
    <w:p w14:paraId="07229637">
      <w:pPr>
        <w:pStyle w:val="64"/>
        <w:snapToGrid w:val="0"/>
        <w:spacing w:line="300" w:lineRule="auto"/>
        <w:ind w:firstLine="2520" w:firstLineChars="900"/>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项目</w:t>
      </w:r>
    </w:p>
    <w:p w14:paraId="56BD62A4">
      <w:pPr>
        <w:pStyle w:val="64"/>
        <w:snapToGrid w:val="0"/>
        <w:spacing w:line="300" w:lineRule="auto"/>
        <w:ind w:firstLine="3080" w:firstLineChars="1100"/>
        <w:rPr>
          <w:rFonts w:hint="eastAsia" w:ascii="仿宋" w:hAnsi="仿宋" w:eastAsia="仿宋" w:cs="仿宋"/>
          <w:sz w:val="28"/>
        </w:rPr>
      </w:pPr>
      <w:r>
        <w:rPr>
          <w:rFonts w:hint="eastAsia" w:ascii="仿宋" w:hAnsi="仿宋" w:eastAsia="仿宋" w:cs="仿宋"/>
          <w:sz w:val="28"/>
        </w:rPr>
        <w:t>竞争性磋商响应文件</w:t>
      </w:r>
    </w:p>
    <w:p w14:paraId="4AC6A125">
      <w:pPr>
        <w:pStyle w:val="64"/>
        <w:snapToGrid w:val="0"/>
        <w:spacing w:line="300" w:lineRule="auto"/>
        <w:ind w:firstLine="560" w:firstLineChars="200"/>
        <w:rPr>
          <w:rFonts w:hint="eastAsia" w:ascii="仿宋" w:hAnsi="仿宋" w:eastAsia="仿宋" w:cs="仿宋"/>
          <w:sz w:val="28"/>
        </w:rPr>
      </w:pPr>
    </w:p>
    <w:p w14:paraId="754DBAAD">
      <w:pPr>
        <w:pStyle w:val="64"/>
        <w:snapToGrid w:val="0"/>
        <w:spacing w:line="300" w:lineRule="auto"/>
        <w:ind w:firstLine="577"/>
        <w:rPr>
          <w:rFonts w:hint="eastAsia" w:ascii="仿宋" w:hAnsi="仿宋" w:eastAsia="仿宋" w:cs="仿宋"/>
          <w:sz w:val="28"/>
        </w:rPr>
      </w:pPr>
      <w:r>
        <w:rPr>
          <w:rFonts w:hint="eastAsia" w:ascii="仿宋" w:hAnsi="仿宋" w:eastAsia="仿宋" w:cs="仿宋"/>
          <w:sz w:val="28"/>
        </w:rPr>
        <w:t>对</w:t>
      </w:r>
      <w:bookmarkEnd w:id="56"/>
      <w:r>
        <w:rPr>
          <w:rFonts w:hint="eastAsia" w:ascii="仿宋" w:hAnsi="仿宋" w:eastAsia="仿宋" w:cs="仿宋"/>
          <w:sz w:val="28"/>
        </w:rPr>
        <w:t>应磋商响应文件，相应填写：资格后审材料文件</w:t>
      </w:r>
    </w:p>
    <w:p w14:paraId="01CEFB39">
      <w:pPr>
        <w:pStyle w:val="64"/>
        <w:snapToGrid w:val="0"/>
        <w:spacing w:line="300" w:lineRule="auto"/>
        <w:ind w:firstLine="4491" w:firstLineChars="1604"/>
        <w:rPr>
          <w:rFonts w:hint="eastAsia" w:ascii="仿宋" w:hAnsi="仿宋" w:eastAsia="仿宋" w:cs="仿宋"/>
          <w:sz w:val="28"/>
        </w:rPr>
      </w:pPr>
      <w:r>
        <w:rPr>
          <w:rFonts w:hint="eastAsia" w:ascii="仿宋" w:hAnsi="仿宋" w:eastAsia="仿宋" w:cs="仿宋"/>
          <w:sz w:val="28"/>
        </w:rPr>
        <w:t>技术标文件</w:t>
      </w:r>
    </w:p>
    <w:p w14:paraId="34C4BCE7">
      <w:pPr>
        <w:pStyle w:val="64"/>
        <w:snapToGrid w:val="0"/>
        <w:spacing w:line="300" w:lineRule="auto"/>
        <w:ind w:firstLine="4480" w:firstLineChars="1600"/>
        <w:rPr>
          <w:rFonts w:hint="eastAsia" w:ascii="仿宋" w:hAnsi="仿宋" w:eastAsia="仿宋" w:cs="仿宋"/>
          <w:sz w:val="28"/>
        </w:rPr>
      </w:pPr>
      <w:r>
        <w:rPr>
          <w:rFonts w:hint="eastAsia" w:ascii="仿宋" w:hAnsi="仿宋" w:eastAsia="仿宋" w:cs="仿宋"/>
          <w:sz w:val="28"/>
        </w:rPr>
        <w:t>价格标文件</w:t>
      </w:r>
    </w:p>
    <w:p w14:paraId="50D2477E">
      <w:pPr>
        <w:pStyle w:val="64"/>
        <w:snapToGrid w:val="0"/>
        <w:spacing w:line="300" w:lineRule="auto"/>
        <w:ind w:firstLine="560" w:firstLineChars="200"/>
        <w:rPr>
          <w:rFonts w:hint="eastAsia" w:ascii="仿宋" w:hAnsi="仿宋" w:eastAsia="仿宋" w:cs="仿宋"/>
          <w:sz w:val="28"/>
        </w:rPr>
      </w:pPr>
    </w:p>
    <w:p w14:paraId="397EF9E2">
      <w:pPr>
        <w:pStyle w:val="64"/>
        <w:snapToGrid w:val="0"/>
        <w:spacing w:line="300" w:lineRule="auto"/>
        <w:ind w:firstLine="560" w:firstLineChars="200"/>
        <w:jc w:val="center"/>
        <w:rPr>
          <w:rFonts w:hint="eastAsia" w:ascii="仿宋" w:hAnsi="仿宋" w:eastAsia="仿宋" w:cs="仿宋"/>
          <w:sz w:val="28"/>
        </w:rPr>
      </w:pPr>
      <w:r>
        <w:rPr>
          <w:rFonts w:hint="eastAsia" w:ascii="仿宋" w:hAnsi="仿宋" w:eastAsia="仿宋" w:cs="仿宋"/>
          <w:sz w:val="28"/>
        </w:rPr>
        <w:t>（资格后审）</w:t>
      </w:r>
    </w:p>
    <w:p w14:paraId="5B2B4913">
      <w:pPr>
        <w:pStyle w:val="64"/>
        <w:snapToGrid w:val="0"/>
        <w:spacing w:line="300" w:lineRule="auto"/>
        <w:ind w:firstLine="560" w:firstLineChars="200"/>
        <w:rPr>
          <w:rFonts w:hint="eastAsia" w:ascii="仿宋" w:hAnsi="仿宋" w:eastAsia="仿宋" w:cs="仿宋"/>
          <w:sz w:val="28"/>
        </w:rPr>
      </w:pPr>
    </w:p>
    <w:p w14:paraId="27018F17">
      <w:pPr>
        <w:snapToGrid w:val="0"/>
        <w:spacing w:line="300" w:lineRule="auto"/>
        <w:ind w:firstLine="562" w:firstLineChars="200"/>
        <w:contextualSpacing/>
        <w:rPr>
          <w:rFonts w:hint="eastAsia" w:ascii="仿宋" w:hAnsi="仿宋" w:eastAsia="仿宋" w:cs="仿宋"/>
          <w:b/>
          <w:sz w:val="28"/>
          <w:szCs w:val="28"/>
        </w:rPr>
      </w:pPr>
    </w:p>
    <w:p w14:paraId="6CA7867A">
      <w:pPr>
        <w:snapToGrid w:val="0"/>
        <w:spacing w:line="300" w:lineRule="auto"/>
        <w:ind w:firstLine="562" w:firstLineChars="200"/>
        <w:contextualSpacing/>
        <w:rPr>
          <w:rFonts w:hint="eastAsia" w:ascii="仿宋" w:hAnsi="仿宋" w:eastAsia="仿宋" w:cs="仿宋"/>
          <w:b/>
          <w:sz w:val="28"/>
          <w:szCs w:val="28"/>
        </w:rPr>
      </w:pPr>
    </w:p>
    <w:p w14:paraId="52EFF836">
      <w:pPr>
        <w:snapToGrid w:val="0"/>
        <w:spacing w:line="300" w:lineRule="auto"/>
        <w:ind w:firstLine="562" w:firstLineChars="200"/>
        <w:contextualSpacing/>
        <w:rPr>
          <w:rFonts w:hint="eastAsia" w:ascii="仿宋" w:hAnsi="仿宋" w:eastAsia="仿宋" w:cs="仿宋"/>
          <w:b/>
          <w:sz w:val="28"/>
          <w:szCs w:val="28"/>
        </w:rPr>
      </w:pPr>
    </w:p>
    <w:p w14:paraId="010D4D59">
      <w:pPr>
        <w:snapToGrid w:val="0"/>
        <w:spacing w:line="300" w:lineRule="auto"/>
        <w:ind w:firstLine="562" w:firstLineChars="200"/>
        <w:contextualSpacing/>
        <w:rPr>
          <w:rFonts w:hint="eastAsia" w:ascii="仿宋" w:hAnsi="仿宋" w:eastAsia="仿宋" w:cs="仿宋"/>
          <w:b/>
          <w:sz w:val="28"/>
          <w:szCs w:val="28"/>
        </w:rPr>
      </w:pPr>
    </w:p>
    <w:p w14:paraId="0957832E">
      <w:pPr>
        <w:snapToGrid w:val="0"/>
        <w:spacing w:line="300" w:lineRule="auto"/>
        <w:ind w:firstLine="562" w:firstLineChars="200"/>
        <w:contextualSpacing/>
        <w:rPr>
          <w:rFonts w:hint="eastAsia" w:ascii="仿宋" w:hAnsi="仿宋" w:eastAsia="仿宋" w:cs="仿宋"/>
          <w:b/>
          <w:sz w:val="28"/>
          <w:szCs w:val="28"/>
        </w:rPr>
      </w:pPr>
    </w:p>
    <w:p w14:paraId="51C1F627">
      <w:pPr>
        <w:snapToGrid w:val="0"/>
        <w:spacing w:line="300" w:lineRule="auto"/>
        <w:ind w:firstLine="562" w:firstLineChars="200"/>
        <w:contextualSpacing/>
        <w:rPr>
          <w:rFonts w:hint="eastAsia" w:ascii="仿宋" w:hAnsi="仿宋" w:eastAsia="仿宋" w:cs="仿宋"/>
          <w:b/>
          <w:sz w:val="28"/>
          <w:szCs w:val="28"/>
        </w:rPr>
      </w:pPr>
    </w:p>
    <w:p w14:paraId="700987E7">
      <w:pPr>
        <w:snapToGrid w:val="0"/>
        <w:spacing w:line="300" w:lineRule="auto"/>
        <w:ind w:firstLine="562" w:firstLineChars="200"/>
        <w:contextualSpacing/>
        <w:rPr>
          <w:rFonts w:hint="eastAsia" w:ascii="仿宋" w:hAnsi="仿宋" w:eastAsia="仿宋" w:cs="仿宋"/>
          <w:b/>
          <w:sz w:val="28"/>
          <w:szCs w:val="28"/>
        </w:rPr>
      </w:pPr>
    </w:p>
    <w:p w14:paraId="0AA8B1B3">
      <w:pPr>
        <w:snapToGrid w:val="0"/>
        <w:spacing w:line="300" w:lineRule="auto"/>
        <w:ind w:firstLine="562" w:firstLineChars="200"/>
        <w:contextualSpacing/>
        <w:rPr>
          <w:rFonts w:hint="eastAsia" w:ascii="仿宋" w:hAnsi="仿宋" w:eastAsia="仿宋" w:cs="仿宋"/>
          <w:b/>
          <w:sz w:val="28"/>
          <w:szCs w:val="28"/>
        </w:rPr>
      </w:pPr>
    </w:p>
    <w:p w14:paraId="5D6B184F">
      <w:pPr>
        <w:snapToGrid w:val="0"/>
        <w:spacing w:line="300" w:lineRule="auto"/>
        <w:ind w:firstLine="562" w:firstLineChars="200"/>
        <w:contextualSpacing/>
        <w:rPr>
          <w:rFonts w:hint="eastAsia" w:ascii="仿宋" w:hAnsi="仿宋" w:eastAsia="仿宋" w:cs="仿宋"/>
          <w:b/>
          <w:sz w:val="28"/>
          <w:szCs w:val="28"/>
        </w:rPr>
      </w:pPr>
    </w:p>
    <w:p w14:paraId="421D78CB">
      <w:pPr>
        <w:snapToGrid w:val="0"/>
        <w:spacing w:line="300" w:lineRule="auto"/>
        <w:ind w:firstLine="562" w:firstLineChars="200"/>
        <w:contextualSpacing/>
        <w:rPr>
          <w:rFonts w:hint="eastAsia" w:ascii="仿宋" w:hAnsi="仿宋" w:eastAsia="仿宋" w:cs="仿宋"/>
          <w:b/>
          <w:sz w:val="28"/>
          <w:szCs w:val="28"/>
        </w:rPr>
      </w:pPr>
    </w:p>
    <w:p w14:paraId="3B6FD139">
      <w:pPr>
        <w:snapToGrid w:val="0"/>
        <w:spacing w:line="300" w:lineRule="auto"/>
        <w:contextualSpacing/>
        <w:rPr>
          <w:rFonts w:hint="eastAsia" w:ascii="仿宋" w:hAnsi="仿宋" w:eastAsia="仿宋" w:cs="仿宋"/>
          <w:b/>
          <w:sz w:val="28"/>
          <w:szCs w:val="28"/>
        </w:rPr>
      </w:pPr>
    </w:p>
    <w:p w14:paraId="3ED31B97">
      <w:pPr>
        <w:keepNext w:val="0"/>
        <w:keepLines w:val="0"/>
        <w:pageBreakBefore w:val="0"/>
        <w:widowControl w:val="0"/>
        <w:kinsoku/>
        <w:wordWrap/>
        <w:overflowPunct/>
        <w:topLinePunct w:val="0"/>
        <w:bidi w:val="0"/>
        <w:snapToGrid/>
        <w:spacing w:line="300" w:lineRule="auto"/>
        <w:ind w:firstLine="562" w:firstLineChars="200"/>
        <w:contextualSpacing/>
        <w:textAlignment w:val="auto"/>
        <w:rPr>
          <w:rFonts w:hint="eastAsia" w:ascii="仿宋" w:hAnsi="仿宋" w:eastAsia="仿宋" w:cs="仿宋"/>
          <w:b/>
          <w:sz w:val="28"/>
          <w:szCs w:val="28"/>
        </w:rPr>
      </w:pPr>
      <w:r>
        <w:rPr>
          <w:rFonts w:hint="eastAsia" w:ascii="仿宋" w:hAnsi="仿宋" w:eastAsia="仿宋" w:cs="仿宋"/>
          <w:b/>
          <w:sz w:val="28"/>
          <w:szCs w:val="28"/>
        </w:rPr>
        <w:t>A、资格审查证明材料（不能出现报价、商务技术标）</w:t>
      </w:r>
    </w:p>
    <w:p w14:paraId="197569B6">
      <w:pPr>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1.关于资格的声明函；</w:t>
      </w:r>
    </w:p>
    <w:p w14:paraId="365F3E3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2.法定代表人身份证明书（提供复印件并加盖公章）;</w:t>
      </w:r>
    </w:p>
    <w:p w14:paraId="32A845B4">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val="zh-CN"/>
        </w:rPr>
      </w:pPr>
      <w:r>
        <w:rPr>
          <w:rFonts w:hint="eastAsia" w:ascii="仿宋" w:hAnsi="仿宋" w:eastAsia="仿宋" w:cs="仿宋"/>
          <w:sz w:val="28"/>
          <w:lang w:val="zh-CN"/>
        </w:rPr>
        <w:t>3</w:t>
      </w:r>
      <w:r>
        <w:rPr>
          <w:rFonts w:hint="eastAsia" w:ascii="仿宋" w:hAnsi="仿宋" w:eastAsia="仿宋" w:cs="仿宋"/>
          <w:sz w:val="28"/>
        </w:rPr>
        <w:t>.</w:t>
      </w:r>
      <w:r>
        <w:rPr>
          <w:rFonts w:hint="eastAsia" w:ascii="仿宋" w:hAnsi="仿宋" w:eastAsia="仿宋" w:cs="仿宋"/>
          <w:sz w:val="28"/>
          <w:lang w:val="zh-CN"/>
        </w:rPr>
        <w:t>法定代表人授权委托书原件，磋商代表本人身份证复印件（原件随身备查）；</w:t>
      </w:r>
    </w:p>
    <w:p w14:paraId="45848668">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4.符合政府采购法22条规定的声明；</w:t>
      </w:r>
    </w:p>
    <w:p w14:paraId="3CFD150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rPr>
        <w:t>5.提供有效的营业执照（提供复印件并加盖公章）</w:t>
      </w:r>
      <w:r>
        <w:rPr>
          <w:rFonts w:hint="eastAsia" w:ascii="仿宋" w:hAnsi="仿宋" w:eastAsia="仿宋" w:cs="仿宋"/>
          <w:sz w:val="28"/>
          <w:lang w:eastAsia="zh-CN"/>
        </w:rPr>
        <w:t>。</w:t>
      </w:r>
    </w:p>
    <w:p w14:paraId="429375BE">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bCs/>
          <w:kern w:val="0"/>
          <w:sz w:val="28"/>
          <w:lang w:val="zh-CN"/>
        </w:rPr>
      </w:pPr>
      <w:r>
        <w:rPr>
          <w:rFonts w:hint="eastAsia" w:ascii="仿宋" w:hAnsi="仿宋" w:eastAsia="仿宋" w:cs="仿宋"/>
          <w:b/>
          <w:sz w:val="28"/>
        </w:rPr>
        <w:t>B、商务技术响应文件</w:t>
      </w:r>
      <w:r>
        <w:rPr>
          <w:rFonts w:hint="eastAsia" w:ascii="仿宋" w:hAnsi="仿宋" w:eastAsia="仿宋" w:cs="仿宋"/>
          <w:b/>
          <w:bCs/>
          <w:kern w:val="0"/>
          <w:sz w:val="28"/>
          <w:lang w:val="zh-CN"/>
        </w:rPr>
        <w:t>（不能出现报价）</w:t>
      </w:r>
    </w:p>
    <w:p w14:paraId="24624C9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1.竞争性磋商响应函；</w:t>
      </w:r>
    </w:p>
    <w:p w14:paraId="5897DB04">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2.商务部分正负偏离表；</w:t>
      </w:r>
    </w:p>
    <w:p w14:paraId="54904E5E">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3.技术部分正负偏离表；</w:t>
      </w:r>
    </w:p>
    <w:p w14:paraId="23315AF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4.企业业绩、技术规格和技术性能</w:t>
      </w:r>
      <w:r>
        <w:rPr>
          <w:rFonts w:hint="eastAsia" w:ascii="仿宋" w:hAnsi="仿宋" w:eastAsia="仿宋" w:cs="仿宋"/>
          <w:sz w:val="28"/>
          <w:lang w:eastAsia="zh-CN"/>
        </w:rPr>
        <w:t>、项目实施与培训、售后服务方案</w:t>
      </w:r>
      <w:r>
        <w:rPr>
          <w:rFonts w:hint="eastAsia" w:ascii="仿宋" w:hAnsi="仿宋" w:eastAsia="仿宋" w:cs="仿宋"/>
          <w:sz w:val="28"/>
        </w:rPr>
        <w:t>等；</w:t>
      </w:r>
    </w:p>
    <w:p w14:paraId="3D070C11">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5.为方便评委评审，请供应商按评审办法中所涉及的事项顺序进行编制，可以补充相关材料；</w:t>
      </w:r>
    </w:p>
    <w:p w14:paraId="240BEEE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4.评审办法中未涉及的事项，供应商认为需要提交的其他资料。</w:t>
      </w:r>
    </w:p>
    <w:p w14:paraId="4F9570D0">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sz w:val="28"/>
        </w:rPr>
      </w:pPr>
      <w:r>
        <w:rPr>
          <w:rFonts w:hint="eastAsia" w:ascii="仿宋" w:hAnsi="仿宋" w:eastAsia="仿宋" w:cs="仿宋"/>
          <w:b/>
          <w:sz w:val="28"/>
        </w:rPr>
        <w:t>C、价格响应文件</w:t>
      </w:r>
    </w:p>
    <w:p w14:paraId="53CF84D6">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lang w:eastAsia="zh-CN"/>
        </w:rPr>
      </w:pPr>
      <w:r>
        <w:rPr>
          <w:rFonts w:hint="eastAsia" w:ascii="仿宋" w:hAnsi="仿宋" w:eastAsia="仿宋" w:cs="仿宋"/>
          <w:sz w:val="28"/>
        </w:rPr>
        <w:t>1.磋商响应报价总表</w:t>
      </w:r>
      <w:r>
        <w:rPr>
          <w:rFonts w:hint="eastAsia" w:ascii="仿宋" w:hAnsi="仿宋" w:eastAsia="仿宋" w:cs="仿宋"/>
          <w:sz w:val="28"/>
          <w:lang w:eastAsia="zh-CN"/>
        </w:rPr>
        <w:t>。</w:t>
      </w:r>
    </w:p>
    <w:p w14:paraId="2A44EF52">
      <w:pPr>
        <w:bidi w:val="0"/>
        <w:rPr>
          <w:rFonts w:hint="eastAsia"/>
        </w:rPr>
      </w:pPr>
    </w:p>
    <w:p w14:paraId="7A1AF2C2">
      <w:pPr>
        <w:bidi w:val="0"/>
        <w:rPr>
          <w:rFonts w:hint="eastAsia"/>
        </w:rPr>
      </w:pPr>
    </w:p>
    <w:p w14:paraId="699970F9">
      <w:pPr>
        <w:bidi w:val="0"/>
        <w:rPr>
          <w:rFonts w:hint="eastAsia"/>
        </w:rPr>
      </w:pPr>
    </w:p>
    <w:p w14:paraId="6A47575C">
      <w:pPr>
        <w:bidi w:val="0"/>
        <w:rPr>
          <w:rFonts w:hint="eastAsia"/>
        </w:rPr>
      </w:pPr>
    </w:p>
    <w:p w14:paraId="20B9C69D">
      <w:pPr>
        <w:bidi w:val="0"/>
        <w:rPr>
          <w:rFonts w:hint="eastAsia"/>
        </w:rPr>
      </w:pPr>
    </w:p>
    <w:p w14:paraId="448469B9">
      <w:pPr>
        <w:bidi w:val="0"/>
        <w:rPr>
          <w:rFonts w:hint="eastAsia"/>
        </w:rPr>
      </w:pPr>
    </w:p>
    <w:p w14:paraId="40EF1A70">
      <w:pPr>
        <w:bidi w:val="0"/>
        <w:rPr>
          <w:rFonts w:hint="eastAsia"/>
        </w:rPr>
      </w:pPr>
    </w:p>
    <w:p w14:paraId="19E6D9CA">
      <w:pPr>
        <w:bidi w:val="0"/>
        <w:rPr>
          <w:rFonts w:hint="eastAsia"/>
        </w:rPr>
      </w:pPr>
    </w:p>
    <w:p w14:paraId="5457ACEB">
      <w:pPr>
        <w:bidi w:val="0"/>
        <w:rPr>
          <w:rFonts w:hint="eastAsia"/>
        </w:rPr>
      </w:pPr>
    </w:p>
    <w:p w14:paraId="420902A0">
      <w:pPr>
        <w:bidi w:val="0"/>
        <w:rPr>
          <w:rFonts w:hint="eastAsia"/>
        </w:rPr>
      </w:pPr>
    </w:p>
    <w:p w14:paraId="077DD680">
      <w:pPr>
        <w:bidi w:val="0"/>
        <w:rPr>
          <w:rFonts w:hint="eastAsia"/>
        </w:rPr>
      </w:pPr>
    </w:p>
    <w:p w14:paraId="1F9AC80F">
      <w:pPr>
        <w:bidi w:val="0"/>
        <w:rPr>
          <w:rFonts w:hint="eastAsia"/>
        </w:rPr>
      </w:pPr>
    </w:p>
    <w:p w14:paraId="286C7860">
      <w:pPr>
        <w:rPr>
          <w:rFonts w:hint="eastAsia" w:ascii="仿宋" w:hAnsi="仿宋" w:eastAsia="仿宋" w:cs="仿宋"/>
          <w:b/>
          <w:sz w:val="28"/>
          <w:szCs w:val="28"/>
        </w:rPr>
      </w:pPr>
      <w:r>
        <w:rPr>
          <w:rFonts w:hint="eastAsia" w:ascii="仿宋" w:hAnsi="仿宋" w:eastAsia="仿宋" w:cs="仿宋"/>
          <w:b/>
          <w:sz w:val="28"/>
          <w:szCs w:val="28"/>
        </w:rPr>
        <w:br w:type="page"/>
      </w:r>
    </w:p>
    <w:p w14:paraId="3250C14D">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A.2资格后审材料相关格式文件</w:t>
      </w:r>
    </w:p>
    <w:p w14:paraId="72DD919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1.关于资格的声明函</w:t>
      </w:r>
    </w:p>
    <w:p w14:paraId="4A312D4F">
      <w:pPr>
        <w:snapToGrid w:val="0"/>
        <w:spacing w:line="500" w:lineRule="exact"/>
        <w:ind w:firstLine="562" w:firstLineChars="200"/>
        <w:rPr>
          <w:rFonts w:hint="eastAsia" w:ascii="仿宋" w:hAnsi="仿宋" w:eastAsia="仿宋" w:cs="仿宋"/>
          <w:b/>
          <w:sz w:val="28"/>
          <w:szCs w:val="28"/>
        </w:rPr>
      </w:pPr>
    </w:p>
    <w:p w14:paraId="4F7686E2">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1481B745">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我公司认真对照磋商公告，符合贵方提出的资格要求，自愿参加磋商响应，并保证提供的资料文件是准确的和真实的。提供虚假材料的愿意承担相应的法律责任。</w:t>
      </w:r>
    </w:p>
    <w:p w14:paraId="0EE9DE92">
      <w:pPr>
        <w:pStyle w:val="17"/>
        <w:widowControl/>
        <w:snapToGrid w:val="0"/>
        <w:spacing w:line="500" w:lineRule="exact"/>
        <w:ind w:firstLine="560" w:firstLineChars="200"/>
        <w:rPr>
          <w:rFonts w:ascii="仿宋" w:hAnsi="仿宋" w:eastAsia="仿宋" w:cs="仿宋"/>
          <w:sz w:val="28"/>
          <w:szCs w:val="28"/>
        </w:rPr>
      </w:pPr>
      <w:r>
        <w:rPr>
          <w:rFonts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3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6C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516EC8A">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4DCC1764">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受处理的原因</w:t>
            </w:r>
          </w:p>
          <w:p w14:paraId="1FE39715">
            <w:pPr>
              <w:pStyle w:val="30"/>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219DEBC">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处理的内容</w:t>
            </w:r>
          </w:p>
          <w:p w14:paraId="18B775D9">
            <w:pPr>
              <w:pStyle w:val="30"/>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5107D685">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备 注</w:t>
            </w:r>
          </w:p>
        </w:tc>
      </w:tr>
      <w:tr w14:paraId="0A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14:paraId="585C24D0">
            <w:pPr>
              <w:pStyle w:val="30"/>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587DB6D4">
            <w:pPr>
              <w:pStyle w:val="30"/>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14917F5F">
            <w:pPr>
              <w:pStyle w:val="30"/>
              <w:widowControl w:val="0"/>
              <w:snapToGrid w:val="0"/>
              <w:spacing w:before="0" w:beforeAutospacing="0" w:after="0" w:afterAutospacing="0" w:line="50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D173359">
            <w:pPr>
              <w:pStyle w:val="30"/>
              <w:widowControl w:val="0"/>
              <w:snapToGrid w:val="0"/>
              <w:spacing w:before="0" w:beforeAutospacing="0" w:after="0" w:afterAutospacing="0" w:line="500" w:lineRule="exact"/>
              <w:rPr>
                <w:rFonts w:hint="eastAsia" w:ascii="仿宋" w:hAnsi="仿宋" w:eastAsia="仿宋" w:cs="仿宋"/>
              </w:rPr>
            </w:pPr>
          </w:p>
        </w:tc>
      </w:tr>
    </w:tbl>
    <w:p w14:paraId="2EF97FBB">
      <w:pPr>
        <w:snapToGrid w:val="0"/>
        <w:spacing w:line="500" w:lineRule="exact"/>
        <w:ind w:firstLine="480" w:firstLineChars="200"/>
        <w:rPr>
          <w:rFonts w:hint="eastAsia" w:ascii="仿宋" w:hAnsi="仿宋" w:eastAsia="仿宋" w:cs="仿宋"/>
          <w:sz w:val="24"/>
        </w:rPr>
      </w:pPr>
    </w:p>
    <w:p w14:paraId="7CC26E9A">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供应商名称（盖章）：</w:t>
      </w:r>
    </w:p>
    <w:p w14:paraId="6E2021DB">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98C6E6">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p>
    <w:p w14:paraId="239A4828">
      <w:pPr>
        <w:snapToGrid w:val="0"/>
        <w:spacing w:line="300" w:lineRule="auto"/>
        <w:contextualSpacing/>
        <w:rPr>
          <w:rFonts w:hint="eastAsia" w:ascii="仿宋" w:hAnsi="仿宋" w:eastAsia="仿宋" w:cs="仿宋"/>
          <w:b/>
          <w:sz w:val="28"/>
          <w:szCs w:val="28"/>
        </w:rPr>
      </w:pPr>
    </w:p>
    <w:p w14:paraId="27E84909">
      <w:pPr>
        <w:snapToGrid w:val="0"/>
        <w:spacing w:line="300" w:lineRule="auto"/>
        <w:contextualSpacing/>
        <w:jc w:val="center"/>
        <w:rPr>
          <w:rFonts w:hint="eastAsia" w:ascii="仿宋" w:hAnsi="仿宋" w:eastAsia="仿宋" w:cs="仿宋"/>
          <w:b/>
          <w:sz w:val="28"/>
          <w:szCs w:val="28"/>
        </w:rPr>
      </w:pPr>
    </w:p>
    <w:p w14:paraId="6FE9C4E0">
      <w:pPr>
        <w:pStyle w:val="13"/>
        <w:rPr>
          <w:rFonts w:hint="eastAsia"/>
        </w:rPr>
      </w:pPr>
    </w:p>
    <w:p w14:paraId="4691C124">
      <w:pPr>
        <w:pStyle w:val="59"/>
        <w:rPr>
          <w:rFonts w:hint="eastAsia"/>
        </w:rPr>
      </w:pPr>
    </w:p>
    <w:p w14:paraId="45A32B37">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2.法定代表人身份证明</w:t>
      </w:r>
    </w:p>
    <w:p w14:paraId="2229AF0D">
      <w:pPr>
        <w:rPr>
          <w:rFonts w:hint="eastAsia" w:ascii="仿宋" w:hAnsi="仿宋" w:eastAsia="仿宋" w:cs="仿宋"/>
        </w:rPr>
      </w:pPr>
    </w:p>
    <w:p w14:paraId="4184D279">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2353319F">
      <w:pPr>
        <w:bidi w:val="0"/>
        <w:rPr>
          <w:lang w:eastAsia="zh-CN"/>
        </w:rPr>
      </w:pPr>
    </w:p>
    <w:p w14:paraId="02BA6709">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25FCBD47">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p>
    <w:p w14:paraId="72A698B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DDC3861">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05961C0">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00C358A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22BAC0B">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（供应商单位名称）       </w:t>
      </w:r>
      <w:r>
        <w:rPr>
          <w:rFonts w:hint="eastAsia" w:ascii="仿宋" w:hAnsi="仿宋" w:eastAsia="仿宋" w:cs="仿宋"/>
          <w:sz w:val="28"/>
          <w:szCs w:val="28"/>
        </w:rPr>
        <w:t>的法定代表人。</w:t>
      </w:r>
    </w:p>
    <w:p w14:paraId="3635A698">
      <w:pPr>
        <w:snapToGrid w:val="0"/>
        <w:spacing w:line="420" w:lineRule="exact"/>
        <w:rPr>
          <w:rFonts w:hint="eastAsia" w:ascii="仿宋" w:hAnsi="仿宋" w:eastAsia="仿宋" w:cs="仿宋"/>
          <w:sz w:val="28"/>
          <w:szCs w:val="36"/>
        </w:rPr>
      </w:pPr>
    </w:p>
    <w:p w14:paraId="4C8EE660">
      <w:pPr>
        <w:snapToGrid w:val="0"/>
        <w:spacing w:line="420" w:lineRule="exact"/>
        <w:rPr>
          <w:rFonts w:hint="eastAsia" w:ascii="仿宋" w:hAnsi="仿宋" w:eastAsia="仿宋" w:cs="仿宋"/>
          <w:sz w:val="28"/>
          <w:szCs w:val="36"/>
        </w:rPr>
      </w:pPr>
    </w:p>
    <w:p w14:paraId="3433B189">
      <w:pPr>
        <w:snapToGrid w:val="0"/>
        <w:spacing w:line="420" w:lineRule="exact"/>
        <w:rPr>
          <w:rFonts w:hint="eastAsia" w:ascii="仿宋" w:hAnsi="仿宋" w:eastAsia="仿宋" w:cs="仿宋"/>
          <w:sz w:val="28"/>
          <w:szCs w:val="36"/>
        </w:rPr>
      </w:pPr>
    </w:p>
    <w:p w14:paraId="11D557A3">
      <w:pPr>
        <w:snapToGrid w:val="0"/>
        <w:spacing w:line="420" w:lineRule="exact"/>
        <w:rPr>
          <w:rFonts w:hint="eastAsia" w:ascii="仿宋" w:hAnsi="仿宋" w:eastAsia="仿宋" w:cs="仿宋"/>
          <w:sz w:val="28"/>
          <w:szCs w:val="36"/>
        </w:rPr>
      </w:pPr>
    </w:p>
    <w:p w14:paraId="12E05312">
      <w:pPr>
        <w:snapToGrid w:val="0"/>
        <w:spacing w:line="420" w:lineRule="exact"/>
        <w:rPr>
          <w:rFonts w:hint="eastAsia" w:ascii="仿宋" w:hAnsi="仿宋" w:eastAsia="仿宋" w:cs="仿宋"/>
          <w:sz w:val="28"/>
          <w:szCs w:val="36"/>
        </w:rPr>
      </w:pPr>
    </w:p>
    <w:p w14:paraId="5D530F84">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注：提供法定代表人的身份证复印件并加盖公章</w:t>
      </w:r>
    </w:p>
    <w:p w14:paraId="15FB2FD5">
      <w:pPr>
        <w:bidi w:val="0"/>
        <w:rPr>
          <w:rFonts w:hint="eastAsia"/>
        </w:rPr>
      </w:pPr>
    </w:p>
    <w:p w14:paraId="0C540791">
      <w:pPr>
        <w:bidi w:val="0"/>
        <w:rPr>
          <w:rFonts w:hint="eastAsia"/>
        </w:rPr>
      </w:pPr>
    </w:p>
    <w:p w14:paraId="386A34E8">
      <w:pPr>
        <w:bidi w:val="0"/>
        <w:rPr>
          <w:rFonts w:hint="eastAsia"/>
        </w:rPr>
      </w:pPr>
    </w:p>
    <w:p w14:paraId="672BEC8A">
      <w:pPr>
        <w:bidi w:val="0"/>
        <w:rPr>
          <w:rFonts w:hint="eastAsia"/>
        </w:rPr>
      </w:pPr>
    </w:p>
    <w:p w14:paraId="78F3BB88">
      <w:pPr>
        <w:bidi w:val="0"/>
        <w:rPr>
          <w:rFonts w:hint="eastAsia"/>
        </w:rPr>
      </w:pPr>
    </w:p>
    <w:p w14:paraId="42EB04AC">
      <w:pPr>
        <w:bidi w:val="0"/>
        <w:rPr>
          <w:rFonts w:hint="eastAsia"/>
        </w:rPr>
      </w:pPr>
    </w:p>
    <w:p w14:paraId="07356F44">
      <w:pPr>
        <w:bidi w:val="0"/>
        <w:rPr>
          <w:rFonts w:hint="eastAsia"/>
        </w:rPr>
      </w:pPr>
    </w:p>
    <w:p w14:paraId="63C5EE3F">
      <w:pPr>
        <w:bidi w:val="0"/>
        <w:rPr>
          <w:rFonts w:hint="eastAsia"/>
        </w:rPr>
      </w:pPr>
    </w:p>
    <w:p w14:paraId="24B6D2CE">
      <w:pPr>
        <w:bidi w:val="0"/>
        <w:rPr>
          <w:rFonts w:hint="eastAsia"/>
        </w:rPr>
      </w:pPr>
    </w:p>
    <w:p w14:paraId="0AA46CF2">
      <w:pPr>
        <w:bidi w:val="0"/>
        <w:rPr>
          <w:rFonts w:hint="eastAsia"/>
        </w:rPr>
      </w:pPr>
    </w:p>
    <w:p w14:paraId="131C1F61">
      <w:pPr>
        <w:bidi w:val="0"/>
        <w:rPr>
          <w:rFonts w:hint="eastAsia"/>
        </w:rPr>
      </w:pPr>
    </w:p>
    <w:p w14:paraId="1346AB42">
      <w:pPr>
        <w:bidi w:val="0"/>
        <w:rPr>
          <w:rFonts w:hint="eastAsia"/>
        </w:rPr>
      </w:pPr>
    </w:p>
    <w:p w14:paraId="1621B39F">
      <w:pPr>
        <w:pStyle w:val="60"/>
        <w:rPr>
          <w:rFonts w:hint="eastAsia"/>
        </w:rPr>
      </w:pPr>
    </w:p>
    <w:p w14:paraId="09F8818B">
      <w:pPr>
        <w:rPr>
          <w:rFonts w:hint="eastAsia" w:ascii="仿宋" w:hAnsi="仿宋" w:eastAsia="仿宋" w:cs="仿宋"/>
          <w:b/>
          <w:sz w:val="32"/>
          <w:szCs w:val="32"/>
        </w:rPr>
      </w:pPr>
      <w:r>
        <w:rPr>
          <w:rFonts w:hint="eastAsia" w:ascii="仿宋" w:hAnsi="仿宋" w:eastAsia="仿宋" w:cs="仿宋"/>
          <w:b/>
          <w:sz w:val="32"/>
          <w:szCs w:val="32"/>
        </w:rPr>
        <w:br w:type="page"/>
      </w:r>
    </w:p>
    <w:p w14:paraId="6C5227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3.法定代表人授权委托书</w:t>
      </w:r>
    </w:p>
    <w:p w14:paraId="2A6F3894">
      <w:pPr>
        <w:snapToGrid w:val="0"/>
        <w:spacing w:line="420" w:lineRule="exact"/>
        <w:rPr>
          <w:rFonts w:hint="eastAsia" w:ascii="仿宋" w:hAnsi="仿宋" w:eastAsia="仿宋" w:cs="仿宋"/>
          <w:bCs/>
        </w:rPr>
      </w:pPr>
    </w:p>
    <w:p w14:paraId="52FAC135">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3E0733">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（竞争性磋商项目名称)项目的政府采购活动，全权处理一切与该项目招标有关的事务。其在办理上述事宜过程中所签署的所有文件我公司均予以承认。  </w:t>
      </w:r>
    </w:p>
    <w:p w14:paraId="75BA1DB0">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被授权人无转委托权，特此委托。</w:t>
      </w:r>
    </w:p>
    <w:p w14:paraId="7783D9BD">
      <w:pPr>
        <w:snapToGrid w:val="0"/>
        <w:spacing w:line="500" w:lineRule="exact"/>
        <w:ind w:firstLine="560" w:firstLineChars="200"/>
        <w:rPr>
          <w:rFonts w:hint="eastAsia" w:ascii="仿宋" w:hAnsi="仿宋" w:eastAsia="仿宋" w:cs="仿宋"/>
          <w:kern w:val="0"/>
          <w:sz w:val="28"/>
          <w:szCs w:val="28"/>
        </w:rPr>
      </w:pPr>
    </w:p>
    <w:p w14:paraId="226B8C5A">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附：被授权人情况：</w:t>
      </w:r>
    </w:p>
    <w:p w14:paraId="14B9BF13">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48A397C7">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2E336701">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9264A45">
      <w:pPr>
        <w:snapToGrid w:val="0"/>
        <w:spacing w:line="420" w:lineRule="exact"/>
        <w:rPr>
          <w:rFonts w:hint="eastAsia" w:ascii="仿宋" w:hAnsi="仿宋" w:eastAsia="仿宋" w:cs="仿宋"/>
          <w:sz w:val="28"/>
          <w:szCs w:val="36"/>
        </w:rPr>
      </w:pPr>
    </w:p>
    <w:p w14:paraId="515D4F17">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注：提供被授权人的身份证复印件</w:t>
      </w:r>
    </w:p>
    <w:p w14:paraId="76AEA3E2">
      <w:pPr>
        <w:snapToGrid w:val="0"/>
        <w:spacing w:line="500" w:lineRule="exact"/>
        <w:ind w:firstLine="560" w:firstLineChars="200"/>
        <w:rPr>
          <w:rFonts w:hint="eastAsia" w:ascii="仿宋" w:hAnsi="仿宋" w:eastAsia="仿宋" w:cs="仿宋"/>
          <w:sz w:val="28"/>
          <w:szCs w:val="28"/>
        </w:rPr>
      </w:pPr>
    </w:p>
    <w:p w14:paraId="19E22745">
      <w:pPr>
        <w:snapToGrid w:val="0"/>
        <w:spacing w:line="500" w:lineRule="exact"/>
        <w:ind w:firstLine="560" w:firstLineChars="200"/>
        <w:jc w:val="left"/>
        <w:rPr>
          <w:rFonts w:hint="eastAsia" w:ascii="仿宋" w:hAnsi="仿宋" w:eastAsia="仿宋" w:cs="仿宋"/>
          <w:sz w:val="28"/>
          <w:szCs w:val="28"/>
        </w:rPr>
      </w:pPr>
    </w:p>
    <w:p w14:paraId="093A362C">
      <w:pPr>
        <w:snapToGrid w:val="0"/>
        <w:spacing w:line="500" w:lineRule="exact"/>
        <w:ind w:firstLine="560" w:firstLineChars="200"/>
        <w:jc w:val="left"/>
        <w:rPr>
          <w:rFonts w:hint="eastAsia" w:ascii="仿宋" w:hAnsi="仿宋" w:eastAsia="仿宋" w:cs="仿宋"/>
          <w:sz w:val="28"/>
          <w:szCs w:val="28"/>
        </w:rPr>
      </w:pPr>
    </w:p>
    <w:p w14:paraId="17642DC1">
      <w:pPr>
        <w:snapToGrid w:val="0"/>
        <w:spacing w:line="500" w:lineRule="exact"/>
        <w:ind w:firstLine="560" w:firstLineChars="200"/>
        <w:jc w:val="left"/>
        <w:rPr>
          <w:rFonts w:hint="eastAsia" w:ascii="仿宋" w:hAnsi="仿宋" w:eastAsia="仿宋" w:cs="仿宋"/>
          <w:sz w:val="28"/>
          <w:szCs w:val="28"/>
        </w:rPr>
      </w:pPr>
    </w:p>
    <w:p w14:paraId="625C2BE6">
      <w:pPr>
        <w:snapToGrid w:val="0"/>
        <w:spacing w:line="500" w:lineRule="exact"/>
        <w:ind w:firstLine="560" w:firstLineChars="200"/>
        <w:jc w:val="left"/>
        <w:rPr>
          <w:rFonts w:hint="eastAsia" w:ascii="仿宋" w:hAnsi="仿宋" w:eastAsia="仿宋" w:cs="仿宋"/>
          <w:sz w:val="28"/>
          <w:szCs w:val="28"/>
        </w:rPr>
      </w:pPr>
    </w:p>
    <w:p w14:paraId="4F66787E">
      <w:pPr>
        <w:snapToGrid w:val="0"/>
        <w:spacing w:line="500" w:lineRule="exact"/>
        <w:ind w:firstLine="560" w:firstLineChars="200"/>
        <w:jc w:val="left"/>
        <w:rPr>
          <w:rFonts w:hint="eastAsia" w:ascii="仿宋" w:hAnsi="仿宋" w:eastAsia="仿宋" w:cs="仿宋"/>
          <w:sz w:val="28"/>
          <w:szCs w:val="28"/>
        </w:rPr>
      </w:pPr>
    </w:p>
    <w:p w14:paraId="47775672">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5786C684">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法定代表人（签字或盖章）：</w:t>
      </w:r>
    </w:p>
    <w:p w14:paraId="79133DAE">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36575FA2">
      <w:pPr>
        <w:rPr>
          <w:rFonts w:hint="eastAsia" w:ascii="仿宋" w:hAnsi="仿宋" w:eastAsia="仿宋" w:cs="仿宋"/>
          <w:sz w:val="40"/>
          <w:szCs w:val="40"/>
        </w:rPr>
      </w:pPr>
    </w:p>
    <w:p w14:paraId="5F9813B9">
      <w:pPr>
        <w:rPr>
          <w:rFonts w:hint="eastAsia" w:ascii="仿宋" w:hAnsi="仿宋" w:eastAsia="仿宋" w:cs="仿宋"/>
          <w:sz w:val="40"/>
          <w:szCs w:val="40"/>
        </w:rPr>
      </w:pPr>
    </w:p>
    <w:p w14:paraId="735D468B">
      <w:pPr>
        <w:bidi w:val="0"/>
        <w:rPr>
          <w:rFonts w:hint="eastAsia"/>
        </w:rPr>
      </w:pPr>
    </w:p>
    <w:p w14:paraId="0CF7A57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28"/>
          <w:szCs w:val="28"/>
        </w:rPr>
        <w:br w:type="page"/>
      </w:r>
      <w:r>
        <w:rPr>
          <w:rFonts w:hint="eastAsia" w:ascii="仿宋" w:hAnsi="仿宋" w:eastAsia="仿宋" w:cs="仿宋"/>
          <w:b/>
          <w:sz w:val="32"/>
          <w:szCs w:val="32"/>
        </w:rPr>
        <w:t>4.符合政府采购法二十二条的书面声明</w:t>
      </w:r>
    </w:p>
    <w:p w14:paraId="4AE9263A">
      <w:pPr>
        <w:bidi w:val="0"/>
        <w:rPr>
          <w:rFonts w:hint="eastAsia"/>
        </w:rPr>
      </w:pPr>
    </w:p>
    <w:p w14:paraId="698FC9E3">
      <w:pPr>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7FB98D">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（投标单位名称）</w:t>
      </w:r>
      <w:r>
        <w:rPr>
          <w:rFonts w:hint="eastAsia" w:ascii="仿宋" w:hAnsi="仿宋" w:eastAsia="仿宋" w:cs="仿宋"/>
          <w:sz w:val="28"/>
          <w:szCs w:val="28"/>
        </w:rPr>
        <w:t>郑重承诺：</w:t>
      </w:r>
    </w:p>
    <w:p w14:paraId="737BF596">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C2F02DC">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1A8F4E08">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D1C407B">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487A173">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4F406C11">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0607FE9">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F5173F0">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0C193609">
      <w:pPr>
        <w:spacing w:line="420" w:lineRule="exact"/>
        <w:jc w:val="right"/>
        <w:rPr>
          <w:rFonts w:hint="eastAsia" w:ascii="仿宋" w:hAnsi="仿宋" w:eastAsia="仿宋" w:cs="仿宋"/>
          <w:sz w:val="28"/>
          <w:szCs w:val="36"/>
        </w:rPr>
      </w:pPr>
    </w:p>
    <w:p w14:paraId="48EE7169">
      <w:pPr>
        <w:snapToGrid w:val="0"/>
        <w:spacing w:line="500" w:lineRule="exact"/>
        <w:rPr>
          <w:rFonts w:hint="eastAsia" w:ascii="仿宋" w:hAnsi="仿宋" w:eastAsia="仿宋" w:cs="仿宋"/>
          <w:sz w:val="28"/>
          <w:szCs w:val="36"/>
        </w:rPr>
      </w:pPr>
      <w:r>
        <w:rPr>
          <w:rFonts w:hint="eastAsia" w:ascii="仿宋" w:hAnsi="仿宋" w:eastAsia="仿宋" w:cs="仿宋"/>
          <w:b/>
          <w:sz w:val="40"/>
          <w:szCs w:val="40"/>
        </w:rPr>
        <w:br w:type="page"/>
      </w:r>
    </w:p>
    <w:p w14:paraId="31A2A038">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5.无重大违法记录声明</w:t>
      </w:r>
    </w:p>
    <w:p w14:paraId="3ED11090">
      <w:pPr>
        <w:bidi w:val="0"/>
        <w:rPr>
          <w:rFonts w:hint="eastAsia"/>
        </w:rPr>
      </w:pPr>
    </w:p>
    <w:p w14:paraId="1CF870CC">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21F3322E">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我公司郑重声明：参加本次政府采购活动前 3 年内，我公司在经营活动中没有因违法经营受到刑事处罚或者责令停产停业、吊销许可证或者执照、较大数额罚款等行政处罚。</w:t>
      </w:r>
    </w:p>
    <w:p w14:paraId="25FF6AB0">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487D76A">
      <w:pPr>
        <w:snapToGrid w:val="0"/>
        <w:spacing w:line="500" w:lineRule="exact"/>
        <w:ind w:firstLine="200"/>
        <w:rPr>
          <w:rFonts w:hint="eastAsia" w:ascii="仿宋" w:hAnsi="仿宋" w:eastAsia="仿宋" w:cs="仿宋"/>
          <w:sz w:val="28"/>
          <w:szCs w:val="28"/>
        </w:rPr>
      </w:pPr>
    </w:p>
    <w:p w14:paraId="0412F49F">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3494ACBE">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7FA47C67">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D8D7F94">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319E32CA">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73F52FEB">
      <w:pPr>
        <w:adjustRightInd w:val="0"/>
        <w:snapToGrid w:val="0"/>
        <w:spacing w:line="420" w:lineRule="exact"/>
        <w:ind w:left="1014" w:leftChars="1" w:hanging="1012" w:hangingChars="482"/>
        <w:jc w:val="center"/>
        <w:rPr>
          <w:rFonts w:hint="eastAsia" w:ascii="仿宋" w:hAnsi="仿宋" w:eastAsia="仿宋" w:cs="仿宋"/>
        </w:rPr>
      </w:pPr>
    </w:p>
    <w:p w14:paraId="506578C2">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rPr>
        <w:br w:type="page"/>
      </w:r>
      <w:r>
        <w:rPr>
          <w:rFonts w:hint="eastAsia" w:ascii="仿宋" w:hAnsi="仿宋" w:eastAsia="仿宋" w:cs="仿宋"/>
          <w:b/>
          <w:sz w:val="28"/>
          <w:szCs w:val="28"/>
        </w:rPr>
        <w:t>B、技术标文件</w:t>
      </w:r>
      <w:r>
        <w:rPr>
          <w:rFonts w:hint="eastAsia" w:ascii="仿宋" w:hAnsi="仿宋" w:eastAsia="仿宋" w:cs="仿宋"/>
          <w:b w:val="0"/>
          <w:bCs w:val="0"/>
          <w:sz w:val="21"/>
          <w:szCs w:val="21"/>
          <w:u w:val="single"/>
        </w:rPr>
        <w:t>（一个密封包，内含：1份“正本”和2份“副本”。）</w:t>
      </w:r>
    </w:p>
    <w:p w14:paraId="6030757E">
      <w:pPr>
        <w:bidi w:val="0"/>
        <w:rPr>
          <w:rFonts w:hint="eastAsia"/>
        </w:rPr>
      </w:pPr>
    </w:p>
    <w:p w14:paraId="466918E1">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1.竞争性磋商响应函（格式不得变动）</w:t>
      </w:r>
    </w:p>
    <w:p w14:paraId="5B651D3C">
      <w:pPr>
        <w:bidi w:val="0"/>
        <w:rPr>
          <w:rFonts w:hint="eastAsia"/>
        </w:rPr>
      </w:pPr>
    </w:p>
    <w:p w14:paraId="03769342">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江苏省南通卫生高等职业技术学校：</w:t>
      </w:r>
    </w:p>
    <w:p w14:paraId="54ACBB8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（磋商项目名称)项目竞争性磋商的邀请，我方授权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（职务）为全权代表参加该项目的磋商工作，全权处理本次竞争性磋商的有关事宜。同时，我公司声明如下：</w:t>
      </w:r>
    </w:p>
    <w:p w14:paraId="7E48238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1.同意并接受竞争性磋商文件的各项要求，遵守竞争性磋商文件中的各项规定，按竞争性磋商文件的要求提供报价。</w:t>
      </w:r>
    </w:p>
    <w:p w14:paraId="4BBD20F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14:paraId="00E3308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5385AC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4.我公司承诺在本次磋商响应中提供的一切文件，无论是原件还是复印件均真实有效，绝无任何虚假、伪造和夸大的成份。否则，愿承担相应的后果和法律责任。</w:t>
      </w:r>
    </w:p>
    <w:p w14:paraId="33588B9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我公司尊重磋商小组所作的评定结果，同时清楚理解到报价最低并非意味着必定获得成交资格。</w:t>
      </w:r>
    </w:p>
    <w:p w14:paraId="69675E3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一旦成交，我方将根据竞争性磋商文件的规定，严格履行合同规定的责任和义务，并保证在竞争性磋商文件中规定的时间期限内完成合同项目。</w:t>
      </w:r>
    </w:p>
    <w:p w14:paraId="5640D5DF">
      <w:pPr>
        <w:snapToGrid w:val="0"/>
        <w:spacing w:line="360" w:lineRule="auto"/>
        <w:ind w:firstLine="560" w:firstLineChars="200"/>
        <w:jc w:val="left"/>
        <w:rPr>
          <w:rFonts w:hint="eastAsia" w:ascii="仿宋" w:hAnsi="仿宋" w:eastAsia="仿宋" w:cs="仿宋"/>
          <w:sz w:val="28"/>
          <w:szCs w:val="28"/>
        </w:rPr>
      </w:pPr>
    </w:p>
    <w:p w14:paraId="2606E6E5">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18C462EF">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0196E8A4">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4812CF73">
      <w:pPr>
        <w:spacing w:line="500" w:lineRule="exact"/>
        <w:jc w:val="center"/>
        <w:outlineLvl w:val="2"/>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2.商务部分正负偏离表</w:t>
      </w:r>
    </w:p>
    <w:p w14:paraId="52D3D64F">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54A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630321E5">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4502436">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EE0426D">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3D4A87B">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1BEEC926">
            <w:pPr>
              <w:spacing w:line="340" w:lineRule="exact"/>
              <w:jc w:val="center"/>
              <w:rPr>
                <w:rFonts w:hint="eastAsia" w:ascii="仿宋" w:hAnsi="仿宋" w:eastAsia="仿宋" w:cs="仿宋"/>
                <w:szCs w:val="21"/>
              </w:rPr>
            </w:pPr>
          </w:p>
          <w:p w14:paraId="7389B079">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7FF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72A3DDCB">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0FD5EDF2">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7C8574B">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73D11786">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52E74D2">
            <w:pPr>
              <w:spacing w:line="340" w:lineRule="exact"/>
              <w:rPr>
                <w:rFonts w:hint="eastAsia" w:ascii="仿宋" w:hAnsi="仿宋" w:eastAsia="仿宋" w:cs="仿宋"/>
                <w:szCs w:val="21"/>
              </w:rPr>
            </w:pPr>
          </w:p>
        </w:tc>
      </w:tr>
      <w:tr w14:paraId="67A7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77A38C19">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11FD8B6">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9F848E9">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5F7562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D558FCB">
            <w:pPr>
              <w:spacing w:line="340" w:lineRule="exact"/>
              <w:rPr>
                <w:rFonts w:hint="eastAsia" w:ascii="仿宋" w:hAnsi="仿宋" w:eastAsia="仿宋" w:cs="仿宋"/>
                <w:szCs w:val="21"/>
              </w:rPr>
            </w:pPr>
          </w:p>
        </w:tc>
      </w:tr>
      <w:tr w14:paraId="4422F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454017E4">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6FA206D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44D30E0">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40E64D12">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12D90E3">
            <w:pPr>
              <w:spacing w:line="340" w:lineRule="exact"/>
              <w:rPr>
                <w:rFonts w:hint="eastAsia" w:ascii="仿宋" w:hAnsi="仿宋" w:eastAsia="仿宋" w:cs="仿宋"/>
                <w:szCs w:val="21"/>
              </w:rPr>
            </w:pPr>
          </w:p>
        </w:tc>
      </w:tr>
      <w:tr w14:paraId="7F389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7E890293">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2B66558E">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BC5114F">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3852D5B3">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0AFCE387">
            <w:pPr>
              <w:spacing w:line="340" w:lineRule="exact"/>
              <w:rPr>
                <w:rFonts w:hint="eastAsia" w:ascii="仿宋" w:hAnsi="仿宋" w:eastAsia="仿宋" w:cs="仿宋"/>
                <w:szCs w:val="21"/>
              </w:rPr>
            </w:pPr>
          </w:p>
        </w:tc>
      </w:tr>
    </w:tbl>
    <w:p w14:paraId="06915CF4">
      <w:pPr>
        <w:pStyle w:val="17"/>
        <w:snapToGrid w:val="0"/>
        <w:spacing w:line="300" w:lineRule="auto"/>
        <w:contextualSpacing/>
        <w:rPr>
          <w:rFonts w:ascii="仿宋" w:hAnsi="仿宋" w:eastAsia="仿宋" w:cs="仿宋"/>
          <w:b/>
          <w:sz w:val="24"/>
          <w:szCs w:val="24"/>
        </w:rPr>
      </w:pPr>
      <w:r>
        <w:rPr>
          <w:rFonts w:ascii="仿宋" w:hAnsi="仿宋" w:eastAsia="仿宋" w:cs="仿宋"/>
          <w:b/>
          <w:sz w:val="24"/>
          <w:szCs w:val="24"/>
        </w:rPr>
        <w:t>注：</w:t>
      </w:r>
    </w:p>
    <w:p w14:paraId="20784255">
      <w:pPr>
        <w:pStyle w:val="17"/>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w:t>
      </w:r>
    </w:p>
    <w:p w14:paraId="6E8B5ED0">
      <w:pPr>
        <w:pStyle w:val="17"/>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4BF1631B">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29B9C58A">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E11A9E8">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无偏离只需盖章即可。</w:t>
      </w:r>
    </w:p>
    <w:p w14:paraId="448DF1BB">
      <w:pPr>
        <w:snapToGrid w:val="0"/>
        <w:spacing w:line="360" w:lineRule="auto"/>
        <w:ind w:firstLine="560" w:firstLineChars="200"/>
        <w:jc w:val="right"/>
        <w:rPr>
          <w:rFonts w:hint="eastAsia" w:ascii="仿宋" w:hAnsi="仿宋" w:eastAsia="仿宋" w:cs="仿宋"/>
          <w:sz w:val="28"/>
          <w:szCs w:val="28"/>
        </w:rPr>
      </w:pPr>
    </w:p>
    <w:p w14:paraId="04D1C90C">
      <w:pPr>
        <w:snapToGrid w:val="0"/>
        <w:spacing w:line="360" w:lineRule="auto"/>
        <w:ind w:firstLine="560" w:firstLineChars="200"/>
        <w:jc w:val="right"/>
        <w:rPr>
          <w:rFonts w:hint="eastAsia" w:ascii="仿宋" w:hAnsi="仿宋" w:eastAsia="仿宋" w:cs="仿宋"/>
          <w:sz w:val="28"/>
          <w:szCs w:val="28"/>
        </w:rPr>
      </w:pPr>
    </w:p>
    <w:p w14:paraId="692BFE2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DED39D9">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276B8B6">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66B1F268">
      <w:pPr>
        <w:bidi w:val="0"/>
        <w:rPr>
          <w:rFonts w:hint="eastAsia"/>
        </w:rPr>
      </w:pPr>
    </w:p>
    <w:p w14:paraId="44C7A4D6">
      <w:pPr>
        <w:bidi w:val="0"/>
        <w:rPr>
          <w:rFonts w:hint="eastAsia"/>
          <w:lang w:val="zh-CN" w:eastAsia="zh-CN"/>
        </w:rPr>
      </w:pPr>
    </w:p>
    <w:p w14:paraId="66CB2D8D">
      <w:pPr>
        <w:bidi w:val="0"/>
        <w:rPr>
          <w:lang w:eastAsia="zh-CN"/>
        </w:rPr>
      </w:pPr>
    </w:p>
    <w:p w14:paraId="7F92C6DB">
      <w:pPr>
        <w:bidi w:val="0"/>
        <w:rPr>
          <w:lang w:eastAsia="zh-CN"/>
        </w:rPr>
      </w:pPr>
    </w:p>
    <w:p w14:paraId="0D15C547">
      <w:pPr>
        <w:bidi w:val="0"/>
        <w:rPr>
          <w:lang w:eastAsia="zh-CN"/>
        </w:rPr>
      </w:pPr>
    </w:p>
    <w:p w14:paraId="14E0EA85">
      <w:pPr>
        <w:bidi w:val="0"/>
        <w:rPr>
          <w:lang w:eastAsia="zh-CN"/>
        </w:rPr>
      </w:pPr>
    </w:p>
    <w:p w14:paraId="01BFD7F1">
      <w:pPr>
        <w:bidi w:val="0"/>
        <w:rPr>
          <w:lang w:eastAsia="zh-CN"/>
        </w:rPr>
      </w:pPr>
    </w:p>
    <w:p w14:paraId="7A9853A4">
      <w:pPr>
        <w:bidi w:val="0"/>
        <w:rPr>
          <w:lang w:eastAsia="zh-CN"/>
        </w:rPr>
      </w:pPr>
    </w:p>
    <w:p w14:paraId="57CE87C8">
      <w:pPr>
        <w:bidi w:val="0"/>
        <w:rPr>
          <w:rFonts w:hint="eastAsia" w:ascii="仿宋" w:hAnsi="仿宋" w:eastAsia="仿宋" w:cs="仿宋"/>
          <w:b/>
          <w:szCs w:val="30"/>
        </w:rPr>
      </w:pPr>
      <w:r>
        <w:rPr>
          <w:rFonts w:hint="eastAsia"/>
        </w:rPr>
        <w:br w:type="page"/>
      </w:r>
    </w:p>
    <w:p w14:paraId="14F34B4E">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3.技术部分正负偏离表</w:t>
      </w:r>
    </w:p>
    <w:p w14:paraId="3060BE47">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5ABA25F">
      <w:pPr>
        <w:pStyle w:val="13"/>
        <w:tabs>
          <w:tab w:val="left" w:pos="5250"/>
        </w:tabs>
        <w:rPr>
          <w:rFonts w:ascii="仿宋" w:hAnsi="仿宋" w:eastAsia="仿宋" w:cs="仿宋"/>
          <w:sz w:val="24"/>
          <w:u w:val="single"/>
        </w:rPr>
      </w:pP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35A0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43B36E7">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5842D6D8">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D1E957A">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2083519">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44E02764">
            <w:pPr>
              <w:spacing w:line="340" w:lineRule="exact"/>
              <w:jc w:val="center"/>
              <w:rPr>
                <w:rFonts w:hint="eastAsia" w:ascii="仿宋" w:hAnsi="仿宋" w:eastAsia="仿宋" w:cs="仿宋"/>
                <w:szCs w:val="21"/>
              </w:rPr>
            </w:pPr>
          </w:p>
          <w:p w14:paraId="4D8B2934">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F8E1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03230F9F">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4356D9">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20FDF4C">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038CCAFA">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62DA538E">
            <w:pPr>
              <w:spacing w:line="340" w:lineRule="exact"/>
              <w:rPr>
                <w:rFonts w:hint="eastAsia" w:ascii="仿宋" w:hAnsi="仿宋" w:eastAsia="仿宋" w:cs="仿宋"/>
                <w:szCs w:val="21"/>
              </w:rPr>
            </w:pPr>
          </w:p>
        </w:tc>
      </w:tr>
      <w:tr w14:paraId="7BA1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6AE47E80">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25F6ED8C">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6821C52">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AAFBB84">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16C0A78F">
            <w:pPr>
              <w:spacing w:line="340" w:lineRule="exact"/>
              <w:rPr>
                <w:rFonts w:hint="eastAsia" w:ascii="仿宋" w:hAnsi="仿宋" w:eastAsia="仿宋" w:cs="仿宋"/>
                <w:szCs w:val="21"/>
              </w:rPr>
            </w:pPr>
          </w:p>
        </w:tc>
      </w:tr>
      <w:tr w14:paraId="4DD17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084E905A">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5B8DB20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81A500F">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493C9F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E42905C">
            <w:pPr>
              <w:spacing w:line="340" w:lineRule="exact"/>
              <w:rPr>
                <w:rFonts w:hint="eastAsia" w:ascii="仿宋" w:hAnsi="仿宋" w:eastAsia="仿宋" w:cs="仿宋"/>
                <w:szCs w:val="21"/>
              </w:rPr>
            </w:pPr>
          </w:p>
        </w:tc>
      </w:tr>
      <w:tr w14:paraId="29C7C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5BF5C651">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58CF4A6A">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F679813">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4F577FCD">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5982943B">
            <w:pPr>
              <w:spacing w:line="340" w:lineRule="exact"/>
              <w:rPr>
                <w:rFonts w:hint="eastAsia" w:ascii="仿宋" w:hAnsi="仿宋" w:eastAsia="仿宋" w:cs="仿宋"/>
                <w:szCs w:val="21"/>
              </w:rPr>
            </w:pPr>
          </w:p>
        </w:tc>
      </w:tr>
    </w:tbl>
    <w:p w14:paraId="11E838BC">
      <w:pPr>
        <w:spacing w:line="260" w:lineRule="exact"/>
        <w:rPr>
          <w:rFonts w:hint="eastAsia" w:ascii="仿宋" w:hAnsi="仿宋" w:eastAsia="仿宋" w:cs="仿宋"/>
          <w:sz w:val="24"/>
          <w:u w:val="single"/>
        </w:rPr>
      </w:pPr>
    </w:p>
    <w:p w14:paraId="0A3C0920">
      <w:pPr>
        <w:pStyle w:val="17"/>
        <w:rPr>
          <w:rFonts w:ascii="仿宋" w:hAnsi="仿宋" w:eastAsia="仿宋" w:cs="仿宋"/>
          <w:b/>
          <w:sz w:val="24"/>
          <w:szCs w:val="24"/>
        </w:rPr>
      </w:pPr>
      <w:r>
        <w:rPr>
          <w:rFonts w:ascii="仿宋" w:hAnsi="仿宋" w:eastAsia="仿宋" w:cs="仿宋"/>
          <w:b/>
          <w:sz w:val="24"/>
          <w:szCs w:val="24"/>
        </w:rPr>
        <w:t>注：</w:t>
      </w:r>
    </w:p>
    <w:p w14:paraId="163AAA17">
      <w:pPr>
        <w:pStyle w:val="17"/>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响应人提交的响应文件中与磋商文件第三部分“项目需求说明”中的商务、技术部分的要求有不同时，应逐条填列在偏离表中，否则将认为响应人接受磋商文件的所有要求。完全响应部分不填到。</w:t>
      </w:r>
    </w:p>
    <w:p w14:paraId="1CD90E1E">
      <w:pPr>
        <w:pStyle w:val="17"/>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3B2A847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48B2BE1C">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8A03E07">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无偏离只需盖章即可。</w:t>
      </w:r>
    </w:p>
    <w:p w14:paraId="58CE9E17">
      <w:pPr>
        <w:pStyle w:val="13"/>
        <w:tabs>
          <w:tab w:val="left" w:pos="5250"/>
        </w:tabs>
        <w:rPr>
          <w:rFonts w:ascii="仿宋" w:hAnsi="仿宋" w:eastAsia="仿宋" w:cs="仿宋"/>
          <w:szCs w:val="28"/>
        </w:rPr>
      </w:pPr>
    </w:p>
    <w:p w14:paraId="533F3977">
      <w:pPr>
        <w:pStyle w:val="13"/>
        <w:tabs>
          <w:tab w:val="left" w:pos="5250"/>
        </w:tabs>
        <w:rPr>
          <w:rFonts w:ascii="仿宋" w:hAnsi="仿宋" w:eastAsia="仿宋" w:cs="仿宋"/>
          <w:szCs w:val="28"/>
        </w:rPr>
      </w:pPr>
    </w:p>
    <w:p w14:paraId="4544B6CC">
      <w:pPr>
        <w:snapToGrid w:val="0"/>
        <w:spacing w:line="360" w:lineRule="auto"/>
        <w:ind w:firstLine="560" w:firstLineChars="200"/>
        <w:jc w:val="right"/>
        <w:rPr>
          <w:rFonts w:hint="eastAsia" w:ascii="仿宋" w:hAnsi="仿宋" w:eastAsia="仿宋" w:cs="仿宋"/>
          <w:sz w:val="28"/>
          <w:szCs w:val="28"/>
        </w:rPr>
      </w:pPr>
    </w:p>
    <w:p w14:paraId="67DEF632">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F705B5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E3BE8D">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1CB0686D">
      <w:pPr>
        <w:bidi w:val="0"/>
        <w:rPr>
          <w:rFonts w:hint="eastAsia"/>
        </w:rPr>
      </w:pPr>
    </w:p>
    <w:p w14:paraId="3B467C2F">
      <w:pPr>
        <w:bidi w:val="0"/>
        <w:rPr>
          <w:lang w:eastAsia="zh-CN"/>
        </w:rPr>
      </w:pPr>
    </w:p>
    <w:p w14:paraId="6C4AA704">
      <w:pPr>
        <w:bidi w:val="0"/>
        <w:rPr>
          <w:lang w:eastAsia="zh-CN"/>
        </w:rPr>
      </w:pPr>
    </w:p>
    <w:p w14:paraId="41866AF6">
      <w:pPr>
        <w:bidi w:val="0"/>
        <w:rPr>
          <w:lang w:eastAsia="zh-CN"/>
        </w:rPr>
      </w:pPr>
    </w:p>
    <w:p w14:paraId="57088861">
      <w:pPr>
        <w:bidi w:val="0"/>
        <w:rPr>
          <w:rFonts w:hint="eastAsia" w:ascii="仿宋" w:hAnsi="仿宋" w:eastAsia="仿宋" w:cs="仿宋"/>
          <w:b/>
          <w:szCs w:val="28"/>
        </w:rPr>
      </w:pPr>
      <w:r>
        <w:rPr>
          <w:rFonts w:hint="eastAsia"/>
        </w:rPr>
        <w:br w:type="page"/>
      </w:r>
    </w:p>
    <w:p w14:paraId="357F8A98">
      <w:pPr>
        <w:pStyle w:val="3"/>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lang w:val="en-US" w:eastAsia="zh-CN"/>
        </w:rPr>
        <w:t>C</w:t>
      </w:r>
      <w:r>
        <w:rPr>
          <w:rFonts w:hint="eastAsia" w:ascii="仿宋" w:hAnsi="仿宋" w:eastAsia="仿宋" w:cs="仿宋"/>
          <w:b/>
          <w:sz w:val="28"/>
          <w:szCs w:val="28"/>
        </w:rPr>
        <w:t>、</w:t>
      </w:r>
      <w:r>
        <w:rPr>
          <w:rFonts w:hint="eastAsia" w:ascii="仿宋" w:hAnsi="仿宋" w:eastAsia="仿宋" w:cs="仿宋"/>
          <w:b/>
          <w:sz w:val="28"/>
          <w:szCs w:val="28"/>
          <w:lang w:val="en-US" w:eastAsia="zh-CN"/>
        </w:rPr>
        <w:t>价格</w:t>
      </w:r>
      <w:r>
        <w:rPr>
          <w:rFonts w:hint="eastAsia" w:ascii="仿宋" w:hAnsi="仿宋" w:eastAsia="仿宋" w:cs="仿宋"/>
          <w:b/>
          <w:sz w:val="28"/>
          <w:szCs w:val="28"/>
        </w:rPr>
        <w:t>标文件</w:t>
      </w:r>
      <w:r>
        <w:rPr>
          <w:rFonts w:hint="eastAsia" w:ascii="仿宋" w:hAnsi="仿宋" w:eastAsia="仿宋" w:cs="仿宋"/>
          <w:b w:val="0"/>
          <w:bCs w:val="0"/>
          <w:sz w:val="21"/>
          <w:szCs w:val="21"/>
          <w:u w:val="single"/>
        </w:rPr>
        <w:t>（一个密封包，内含：1份“正本”和2份“副本”。）</w:t>
      </w:r>
    </w:p>
    <w:p w14:paraId="1BD6926A">
      <w:pPr>
        <w:bidi w:val="0"/>
        <w:rPr>
          <w:rFonts w:hint="eastAsia"/>
        </w:rPr>
      </w:pPr>
    </w:p>
    <w:p w14:paraId="549ABA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1.磋商响应报价总表（开标一览表）</w:t>
      </w:r>
    </w:p>
    <w:p w14:paraId="393A1A11">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项目名称：</w:t>
      </w:r>
    </w:p>
    <w:tbl>
      <w:tblPr>
        <w:tblStyle w:val="33"/>
        <w:tblW w:w="902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4"/>
        <w:gridCol w:w="3005"/>
        <w:gridCol w:w="1907"/>
        <w:gridCol w:w="2180"/>
      </w:tblGrid>
      <w:tr w14:paraId="5E7B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8"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442EC1EE">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3005" w:type="dxa"/>
            <w:tcBorders>
              <w:top w:val="single" w:color="auto" w:sz="4" w:space="0"/>
              <w:left w:val="single" w:color="auto" w:sz="4" w:space="0"/>
              <w:bottom w:val="single" w:color="auto" w:sz="4" w:space="0"/>
              <w:right w:val="single" w:color="auto" w:sz="4" w:space="0"/>
            </w:tcBorders>
            <w:vAlign w:val="center"/>
          </w:tcPr>
          <w:p w14:paraId="53ABB249">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报价（</w:t>
            </w:r>
            <w:r>
              <w:rPr>
                <w:rFonts w:hint="eastAsia" w:ascii="仿宋" w:hAnsi="仿宋" w:eastAsia="仿宋" w:cs="仿宋"/>
                <w:b/>
                <w:bCs/>
                <w:sz w:val="28"/>
                <w:szCs w:val="28"/>
                <w:lang w:val="en-US" w:eastAsia="zh-CN"/>
              </w:rPr>
              <w:t>元</w:t>
            </w:r>
            <w:r>
              <w:rPr>
                <w:rFonts w:hint="eastAsia" w:ascii="仿宋" w:hAnsi="仿宋" w:eastAsia="仿宋" w:cs="仿宋"/>
                <w:b/>
                <w:bCs/>
                <w:sz w:val="28"/>
                <w:szCs w:val="28"/>
              </w:rPr>
              <w:t>）</w:t>
            </w:r>
          </w:p>
        </w:tc>
        <w:tc>
          <w:tcPr>
            <w:tcW w:w="1907" w:type="dxa"/>
            <w:tcBorders>
              <w:top w:val="single" w:color="auto" w:sz="4" w:space="0"/>
              <w:left w:val="single" w:color="auto" w:sz="4" w:space="0"/>
              <w:bottom w:val="single" w:color="auto" w:sz="4" w:space="0"/>
              <w:right w:val="single" w:color="auto" w:sz="4" w:space="0"/>
            </w:tcBorders>
            <w:vAlign w:val="center"/>
          </w:tcPr>
          <w:p w14:paraId="1C0BF74D">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项目完成时间</w:t>
            </w:r>
          </w:p>
        </w:tc>
        <w:tc>
          <w:tcPr>
            <w:tcW w:w="2180" w:type="dxa"/>
            <w:tcBorders>
              <w:top w:val="single" w:color="auto" w:sz="4" w:space="0"/>
              <w:left w:val="single" w:color="auto" w:sz="4" w:space="0"/>
              <w:bottom w:val="single" w:color="auto" w:sz="4" w:space="0"/>
              <w:right w:val="single" w:color="auto" w:sz="4" w:space="0"/>
            </w:tcBorders>
            <w:vAlign w:val="center"/>
          </w:tcPr>
          <w:p w14:paraId="794AB3A5">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付款方式</w:t>
            </w:r>
          </w:p>
        </w:tc>
      </w:tr>
      <w:tr w14:paraId="789FE0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1"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0838B9D3">
            <w:pPr>
              <w:kinsoku w:val="0"/>
              <w:topLinePunct/>
              <w:snapToGrid w:val="0"/>
              <w:jc w:val="center"/>
              <w:rPr>
                <w:rFonts w:hint="default" w:ascii="仿宋" w:hAnsi="仿宋" w:eastAsia="仿宋" w:cs="仿宋"/>
                <w:sz w:val="24"/>
                <w:lang w:val="en-US" w:eastAsia="zh-CN"/>
              </w:rPr>
            </w:pPr>
            <w:r>
              <w:rPr>
                <w:rFonts w:hint="default" w:ascii="仿宋" w:hAnsi="仿宋" w:eastAsia="仿宋" w:cs="仿宋"/>
                <w:sz w:val="24"/>
                <w:lang w:val="en-US" w:eastAsia="zh-CN"/>
              </w:rPr>
              <w:t>南通卫校软件正版化服务项目</w:t>
            </w:r>
          </w:p>
        </w:tc>
        <w:tc>
          <w:tcPr>
            <w:tcW w:w="3005" w:type="dxa"/>
            <w:tcBorders>
              <w:top w:val="single" w:color="auto" w:sz="4" w:space="0"/>
              <w:left w:val="single" w:color="auto" w:sz="4" w:space="0"/>
              <w:bottom w:val="single" w:color="auto" w:sz="4" w:space="0"/>
              <w:right w:val="single" w:color="auto" w:sz="4" w:space="0"/>
            </w:tcBorders>
            <w:vAlign w:val="center"/>
          </w:tcPr>
          <w:p w14:paraId="32D71D30">
            <w:pPr>
              <w:kinsoku w:val="0"/>
              <w:topLinePunct/>
              <w:snapToGrid w:val="0"/>
              <w:rPr>
                <w:rFonts w:hint="default" w:ascii="仿宋" w:hAnsi="仿宋" w:eastAsia="仿宋" w:cs="仿宋"/>
                <w:sz w:val="24"/>
                <w:u w:val="single"/>
                <w:lang w:val="en-US" w:eastAsia="zh-CN"/>
              </w:rPr>
            </w:pPr>
            <w:r>
              <w:rPr>
                <w:rFonts w:hint="eastAsia" w:ascii="仿宋" w:hAnsi="仿宋" w:eastAsia="仿宋" w:cs="仿宋"/>
                <w:sz w:val="24"/>
              </w:rPr>
              <w:t>大写：</w:t>
            </w:r>
          </w:p>
          <w:p w14:paraId="2A1741EE">
            <w:pPr>
              <w:kinsoku w:val="0"/>
              <w:topLinePunct/>
              <w:snapToGrid w:val="0"/>
              <w:rPr>
                <w:rFonts w:hint="default" w:ascii="仿宋" w:hAnsi="仿宋" w:eastAsia="仿宋" w:cs="仿宋"/>
                <w:sz w:val="28"/>
                <w:szCs w:val="28"/>
                <w:lang w:val="en-US" w:eastAsia="zh-CN"/>
              </w:rPr>
            </w:pPr>
            <w:r>
              <w:rPr>
                <w:rFonts w:hint="eastAsia" w:ascii="仿宋" w:hAnsi="仿宋" w:eastAsia="仿宋" w:cs="仿宋"/>
                <w:sz w:val="24"/>
              </w:rPr>
              <w:t>小写：</w:t>
            </w:r>
            <w:r>
              <w:rPr>
                <w:rFonts w:hint="eastAsia" w:ascii="仿宋" w:hAnsi="仿宋" w:eastAsia="仿宋" w:cs="仿宋"/>
                <w:sz w:val="24"/>
                <w:lang w:val="en-US" w:eastAsia="zh-CN"/>
              </w:rPr>
              <w:t xml:space="preserve"> </w:t>
            </w:r>
          </w:p>
        </w:tc>
        <w:tc>
          <w:tcPr>
            <w:tcW w:w="1907" w:type="dxa"/>
            <w:tcBorders>
              <w:top w:val="single" w:color="auto" w:sz="4" w:space="0"/>
              <w:left w:val="single" w:color="auto" w:sz="4" w:space="0"/>
              <w:bottom w:val="single" w:color="auto" w:sz="4" w:space="0"/>
              <w:right w:val="single" w:color="auto" w:sz="4" w:space="0"/>
            </w:tcBorders>
            <w:vAlign w:val="center"/>
          </w:tcPr>
          <w:p w14:paraId="646799E2">
            <w:pPr>
              <w:kinsoku w:val="0"/>
              <w:topLinePunct/>
              <w:snapToGrid w:val="0"/>
              <w:rPr>
                <w:rFonts w:hint="eastAsia" w:ascii="仿宋" w:hAnsi="仿宋" w:eastAsia="仿宋" w:cs="仿宋"/>
                <w:sz w:val="24"/>
              </w:rPr>
            </w:pPr>
            <w:r>
              <w:rPr>
                <w:rFonts w:hint="eastAsia" w:ascii="仿宋" w:hAnsi="仿宋" w:eastAsia="仿宋" w:cs="仿宋"/>
                <w:sz w:val="24"/>
              </w:rPr>
              <w:t>完全响应磋商文件要求</w:t>
            </w:r>
          </w:p>
        </w:tc>
        <w:tc>
          <w:tcPr>
            <w:tcW w:w="2180" w:type="dxa"/>
            <w:tcBorders>
              <w:top w:val="single" w:color="auto" w:sz="4" w:space="0"/>
              <w:left w:val="single" w:color="auto" w:sz="4" w:space="0"/>
              <w:bottom w:val="single" w:color="auto" w:sz="4" w:space="0"/>
              <w:right w:val="single" w:color="auto" w:sz="4" w:space="0"/>
            </w:tcBorders>
            <w:vAlign w:val="center"/>
          </w:tcPr>
          <w:p w14:paraId="65FE88B8">
            <w:pPr>
              <w:kinsoku w:val="0"/>
              <w:topLinePunct/>
              <w:snapToGrid w:val="0"/>
              <w:jc w:val="both"/>
              <w:rPr>
                <w:rFonts w:hint="eastAsia" w:ascii="仿宋" w:hAnsi="仿宋" w:eastAsia="仿宋" w:cs="仿宋"/>
                <w:sz w:val="24"/>
              </w:rPr>
            </w:pPr>
            <w:r>
              <w:rPr>
                <w:rFonts w:hint="eastAsia" w:ascii="仿宋" w:hAnsi="仿宋" w:eastAsia="仿宋" w:cs="仿宋"/>
                <w:sz w:val="24"/>
              </w:rPr>
              <w:t>完全响应磋商文件要求的付款方式</w:t>
            </w:r>
          </w:p>
        </w:tc>
      </w:tr>
    </w:tbl>
    <w:p w14:paraId="59F2B119">
      <w:pPr>
        <w:snapToGrid w:val="0"/>
        <w:spacing w:line="500" w:lineRule="exact"/>
        <w:ind w:left="1322" w:hanging="1321" w:hangingChars="472"/>
        <w:rPr>
          <w:rFonts w:hint="eastAsia" w:ascii="仿宋" w:hAnsi="仿宋" w:eastAsia="仿宋" w:cs="仿宋"/>
          <w:sz w:val="28"/>
          <w:szCs w:val="28"/>
        </w:rPr>
      </w:pPr>
    </w:p>
    <w:p w14:paraId="31230674">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 xml:space="preserve">磋商供应商：（盖章）             </w:t>
      </w:r>
    </w:p>
    <w:p w14:paraId="70307D38">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06CB09B">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日期：</w:t>
      </w:r>
    </w:p>
    <w:p w14:paraId="7AB38C1C">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p>
    <w:p w14:paraId="06AA6E6D">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r>
        <w:rPr>
          <w:rFonts w:hint="eastAsia" w:ascii="仿宋" w:hAnsi="仿宋" w:eastAsia="仿宋" w:cs="仿宋"/>
          <w:sz w:val="28"/>
          <w:szCs w:val="28"/>
        </w:rPr>
        <w:t>注：</w:t>
      </w:r>
    </w:p>
    <w:p w14:paraId="67C43611">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（1）本表为格式表，不得自行改动，必须提供，否则视为未实质性响应磋商采购文件。</w:t>
      </w:r>
    </w:p>
    <w:p w14:paraId="36E46363">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（2）磋商总报价应包括：</w:t>
      </w:r>
    </w:p>
    <w:p w14:paraId="25D8D3C9">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sectPr>
      <w:footerReference r:id="rId3"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ABB">
    <w:pPr>
      <w:pStyle w:val="21"/>
      <w:jc w:val="center"/>
    </w:pPr>
    <w:r>
      <w:fldChar w:fldCharType="begin"/>
    </w:r>
    <w:r>
      <w:instrText xml:space="preserve"> PAGE   \* MERGEFORMAT </w:instrText>
    </w:r>
    <w:r>
      <w:fldChar w:fldCharType="separate"/>
    </w:r>
    <w:r>
      <w:rPr>
        <w:lang w:val="zh-CN" w:eastAsia="zh-CN"/>
      </w:rPr>
      <w:t>39</w:t>
    </w:r>
    <w:r>
      <w:fldChar w:fldCharType="end"/>
    </w:r>
  </w:p>
  <w:p w14:paraId="59B56F0E">
    <w:pPr>
      <w:pStyle w:val="2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680C"/>
    <w:rsid w:val="01D31020"/>
    <w:rsid w:val="020D4721"/>
    <w:rsid w:val="03231B33"/>
    <w:rsid w:val="034F71B9"/>
    <w:rsid w:val="04A62A1C"/>
    <w:rsid w:val="060B1BC2"/>
    <w:rsid w:val="06F35CC1"/>
    <w:rsid w:val="07B54D24"/>
    <w:rsid w:val="08A802E5"/>
    <w:rsid w:val="09181303"/>
    <w:rsid w:val="0AF618DB"/>
    <w:rsid w:val="0B59510F"/>
    <w:rsid w:val="0BCC789C"/>
    <w:rsid w:val="0C05627A"/>
    <w:rsid w:val="0C0D512F"/>
    <w:rsid w:val="0C272694"/>
    <w:rsid w:val="0CB644DB"/>
    <w:rsid w:val="0D1C4718"/>
    <w:rsid w:val="0DBD4932"/>
    <w:rsid w:val="0DDC057E"/>
    <w:rsid w:val="0F152C78"/>
    <w:rsid w:val="0F6F56CA"/>
    <w:rsid w:val="0F9F3204"/>
    <w:rsid w:val="0FA61B22"/>
    <w:rsid w:val="106901C0"/>
    <w:rsid w:val="111A5862"/>
    <w:rsid w:val="1438586F"/>
    <w:rsid w:val="153B5B0F"/>
    <w:rsid w:val="15DF7B3C"/>
    <w:rsid w:val="16257519"/>
    <w:rsid w:val="16734E86"/>
    <w:rsid w:val="16D0666A"/>
    <w:rsid w:val="17527FA4"/>
    <w:rsid w:val="17892EE2"/>
    <w:rsid w:val="17F338DD"/>
    <w:rsid w:val="19531188"/>
    <w:rsid w:val="1A442663"/>
    <w:rsid w:val="1A44604F"/>
    <w:rsid w:val="1AD339E7"/>
    <w:rsid w:val="1B6A1FAB"/>
    <w:rsid w:val="1D5666C8"/>
    <w:rsid w:val="1DD737EE"/>
    <w:rsid w:val="1DE06B47"/>
    <w:rsid w:val="1DF443A0"/>
    <w:rsid w:val="1E317675"/>
    <w:rsid w:val="1E3414C5"/>
    <w:rsid w:val="1E6124DB"/>
    <w:rsid w:val="1EC21DA9"/>
    <w:rsid w:val="1EE15C31"/>
    <w:rsid w:val="1F3A4035"/>
    <w:rsid w:val="1FC212A4"/>
    <w:rsid w:val="20365FFB"/>
    <w:rsid w:val="204576BD"/>
    <w:rsid w:val="21B87493"/>
    <w:rsid w:val="22853819"/>
    <w:rsid w:val="233C2E08"/>
    <w:rsid w:val="23CB2F16"/>
    <w:rsid w:val="24C813D4"/>
    <w:rsid w:val="25537BFE"/>
    <w:rsid w:val="259A0317"/>
    <w:rsid w:val="25DA747E"/>
    <w:rsid w:val="266100F9"/>
    <w:rsid w:val="274C6FFB"/>
    <w:rsid w:val="278B5B7D"/>
    <w:rsid w:val="2835183D"/>
    <w:rsid w:val="288325A9"/>
    <w:rsid w:val="29150366"/>
    <w:rsid w:val="2A2E29E8"/>
    <w:rsid w:val="2AC40DD1"/>
    <w:rsid w:val="2B9B691F"/>
    <w:rsid w:val="2CBD64F3"/>
    <w:rsid w:val="2CD74080"/>
    <w:rsid w:val="2CE52702"/>
    <w:rsid w:val="2D23171B"/>
    <w:rsid w:val="2DE24215"/>
    <w:rsid w:val="2E9A689E"/>
    <w:rsid w:val="2EE76BCE"/>
    <w:rsid w:val="3021158F"/>
    <w:rsid w:val="305F7D9F"/>
    <w:rsid w:val="30FA7AC8"/>
    <w:rsid w:val="311100D9"/>
    <w:rsid w:val="31F77B64"/>
    <w:rsid w:val="320A7897"/>
    <w:rsid w:val="33EA6E4F"/>
    <w:rsid w:val="340F5638"/>
    <w:rsid w:val="36611C66"/>
    <w:rsid w:val="383218F5"/>
    <w:rsid w:val="396C7089"/>
    <w:rsid w:val="3A606BEE"/>
    <w:rsid w:val="3A9B4BB8"/>
    <w:rsid w:val="3AB900AC"/>
    <w:rsid w:val="3B2E1944"/>
    <w:rsid w:val="3B354E78"/>
    <w:rsid w:val="3BBF2C52"/>
    <w:rsid w:val="3BBF6D7F"/>
    <w:rsid w:val="3C103CD9"/>
    <w:rsid w:val="3E8D3FC7"/>
    <w:rsid w:val="3F7942AE"/>
    <w:rsid w:val="40175FA1"/>
    <w:rsid w:val="40337D20"/>
    <w:rsid w:val="40646D0C"/>
    <w:rsid w:val="441E6911"/>
    <w:rsid w:val="444F21E0"/>
    <w:rsid w:val="44511355"/>
    <w:rsid w:val="46A614B6"/>
    <w:rsid w:val="46B75F04"/>
    <w:rsid w:val="46BA6852"/>
    <w:rsid w:val="46F54B62"/>
    <w:rsid w:val="472965B9"/>
    <w:rsid w:val="47E553F2"/>
    <w:rsid w:val="48D33D3E"/>
    <w:rsid w:val="491C4628"/>
    <w:rsid w:val="492F09D6"/>
    <w:rsid w:val="49A168DB"/>
    <w:rsid w:val="4A3E412A"/>
    <w:rsid w:val="4AB60164"/>
    <w:rsid w:val="4BFB5105"/>
    <w:rsid w:val="4D76221E"/>
    <w:rsid w:val="4F0E1F2B"/>
    <w:rsid w:val="51556929"/>
    <w:rsid w:val="532D7587"/>
    <w:rsid w:val="53E73A84"/>
    <w:rsid w:val="53EB1733"/>
    <w:rsid w:val="54DE4E87"/>
    <w:rsid w:val="56717635"/>
    <w:rsid w:val="56D60F7E"/>
    <w:rsid w:val="57392DCE"/>
    <w:rsid w:val="577E69EF"/>
    <w:rsid w:val="590F1031"/>
    <w:rsid w:val="5B6339F0"/>
    <w:rsid w:val="5B8322E4"/>
    <w:rsid w:val="5D1E78AD"/>
    <w:rsid w:val="5E8C7702"/>
    <w:rsid w:val="5F2924A8"/>
    <w:rsid w:val="6021733C"/>
    <w:rsid w:val="6060015F"/>
    <w:rsid w:val="60924A0D"/>
    <w:rsid w:val="60C924CB"/>
    <w:rsid w:val="61B65DB0"/>
    <w:rsid w:val="627541E9"/>
    <w:rsid w:val="62E418BB"/>
    <w:rsid w:val="63D70ECA"/>
    <w:rsid w:val="63DE16B9"/>
    <w:rsid w:val="65B05059"/>
    <w:rsid w:val="65D43361"/>
    <w:rsid w:val="660569E2"/>
    <w:rsid w:val="66EF5667"/>
    <w:rsid w:val="678A2757"/>
    <w:rsid w:val="67B83316"/>
    <w:rsid w:val="67C314C5"/>
    <w:rsid w:val="68182DDD"/>
    <w:rsid w:val="69B144C0"/>
    <w:rsid w:val="69CE4E6D"/>
    <w:rsid w:val="69F34AD9"/>
    <w:rsid w:val="6A6E39E0"/>
    <w:rsid w:val="6A7C4C8E"/>
    <w:rsid w:val="6ADB64CE"/>
    <w:rsid w:val="6B8F210E"/>
    <w:rsid w:val="6C163C11"/>
    <w:rsid w:val="6D6D6950"/>
    <w:rsid w:val="6D9640F9"/>
    <w:rsid w:val="6DF86F1D"/>
    <w:rsid w:val="6EE81F04"/>
    <w:rsid w:val="6F88317F"/>
    <w:rsid w:val="7004433A"/>
    <w:rsid w:val="70A266F9"/>
    <w:rsid w:val="71123A97"/>
    <w:rsid w:val="72D82ABE"/>
    <w:rsid w:val="72F5541E"/>
    <w:rsid w:val="748F53FE"/>
    <w:rsid w:val="7568446C"/>
    <w:rsid w:val="76EB0991"/>
    <w:rsid w:val="77AC2823"/>
    <w:rsid w:val="7872306D"/>
    <w:rsid w:val="79983E9C"/>
    <w:rsid w:val="7A3A405E"/>
    <w:rsid w:val="7AC87A1C"/>
    <w:rsid w:val="7B8F646A"/>
    <w:rsid w:val="7BDC361F"/>
    <w:rsid w:val="7C111E80"/>
    <w:rsid w:val="7C374CF9"/>
    <w:rsid w:val="7D2012E9"/>
    <w:rsid w:val="7D2F2869"/>
    <w:rsid w:val="7D650960"/>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5"/>
    <w:link w:val="43"/>
    <w:qFormat/>
    <w:uiPriority w:val="0"/>
    <w:pPr>
      <w:keepNext/>
      <w:keepLines/>
      <w:spacing w:before="260" w:after="260" w:line="416" w:lineRule="auto"/>
      <w:outlineLvl w:val="2"/>
    </w:pPr>
    <w:rPr>
      <w:rFonts w:ascii="Times New Roman" w:hAnsi="Times New Roman" w:cs="Times New Roman"/>
      <w:b/>
      <w:bCs/>
      <w:i w:val="0"/>
      <w:iCs w:val="0"/>
      <w:sz w:val="32"/>
      <w:szCs w:val="32"/>
    </w:rPr>
  </w:style>
  <w:style w:type="paragraph" w:styleId="6">
    <w:name w:val="heading 4"/>
    <w:basedOn w:val="1"/>
    <w:next w:val="1"/>
    <w:link w:val="44"/>
    <w:qFormat/>
    <w:uiPriority w:val="9"/>
    <w:pPr>
      <w:keepNext/>
      <w:jc w:val="center"/>
      <w:outlineLvl w:val="3"/>
    </w:pPr>
    <w:rPr>
      <w:rFonts w:eastAsia="新宋体"/>
      <w:sz w:val="30"/>
      <w:szCs w:val="21"/>
    </w:rPr>
  </w:style>
  <w:style w:type="paragraph" w:styleId="7">
    <w:name w:val="heading 5"/>
    <w:basedOn w:val="1"/>
    <w:next w:val="1"/>
    <w:link w:val="45"/>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6"/>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rFonts w:ascii="Calibri" w:hAnsi="Calibri" w:cs="Calibri"/>
      <w:i/>
      <w:iCs/>
      <w:sz w:val="20"/>
      <w:szCs w:val="20"/>
    </w:rPr>
  </w:style>
  <w:style w:type="paragraph" w:styleId="9">
    <w:name w:val="toc 7"/>
    <w:basedOn w:val="1"/>
    <w:next w:val="1"/>
    <w:qFormat/>
    <w:uiPriority w:val="39"/>
    <w:pPr>
      <w:ind w:left="1260"/>
      <w:jc w:val="left"/>
    </w:pPr>
    <w:rPr>
      <w:rFonts w:ascii="Calibri" w:hAnsi="Calibri" w:cs="Calibri"/>
      <w:sz w:val="18"/>
      <w:szCs w:val="18"/>
    </w:rPr>
  </w:style>
  <w:style w:type="paragraph" w:styleId="10">
    <w:name w:val="Normal Indent"/>
    <w:basedOn w:val="1"/>
    <w:link w:val="47"/>
    <w:qFormat/>
    <w:uiPriority w:val="0"/>
    <w:pPr>
      <w:ind w:firstLine="420"/>
    </w:pPr>
    <w:rPr>
      <w:szCs w:val="20"/>
    </w:rPr>
  </w:style>
  <w:style w:type="paragraph" w:styleId="11">
    <w:name w:val="Document Map"/>
    <w:basedOn w:val="1"/>
    <w:link w:val="48"/>
    <w:qFormat/>
    <w:uiPriority w:val="99"/>
    <w:pPr>
      <w:shd w:val="clear" w:color="auto" w:fill="000080"/>
    </w:pPr>
  </w:style>
  <w:style w:type="paragraph" w:styleId="12">
    <w:name w:val="annotation text"/>
    <w:basedOn w:val="1"/>
    <w:link w:val="49"/>
    <w:qFormat/>
    <w:uiPriority w:val="0"/>
    <w:pPr>
      <w:jc w:val="left"/>
    </w:pPr>
    <w:rPr>
      <w:szCs w:val="21"/>
    </w:rPr>
  </w:style>
  <w:style w:type="paragraph" w:styleId="13">
    <w:name w:val="Body Text"/>
    <w:basedOn w:val="1"/>
    <w:next w:val="1"/>
    <w:qFormat/>
    <w:uiPriority w:val="0"/>
    <w:pPr>
      <w:spacing w:line="400" w:lineRule="exact"/>
    </w:pPr>
    <w:rPr>
      <w:rFonts w:ascii="楷体_GB2312"/>
      <w:sz w:val="28"/>
    </w:rPr>
  </w:style>
  <w:style w:type="paragraph" w:styleId="14">
    <w:name w:val="Body Text Indent"/>
    <w:basedOn w:val="1"/>
    <w:next w:val="15"/>
    <w:link w:val="50"/>
    <w:qFormat/>
    <w:uiPriority w:val="0"/>
    <w:pPr>
      <w:spacing w:after="120"/>
      <w:ind w:left="420" w:leftChars="200"/>
    </w:p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39"/>
    <w:pPr>
      <w:ind w:left="840"/>
      <w:jc w:val="left"/>
    </w:pPr>
    <w:rPr>
      <w:rFonts w:ascii="Calibri" w:hAnsi="Calibri" w:cs="Calibri"/>
      <w:sz w:val="18"/>
      <w:szCs w:val="18"/>
    </w:rPr>
  </w:style>
  <w:style w:type="paragraph" w:styleId="17">
    <w:name w:val="Plain Text"/>
    <w:basedOn w:val="1"/>
    <w:link w:val="51"/>
    <w:qFormat/>
    <w:uiPriority w:val="0"/>
    <w:rPr>
      <w:rFonts w:ascii="宋体" w:hAnsi="Courier New"/>
      <w:szCs w:val="21"/>
    </w:rPr>
  </w:style>
  <w:style w:type="paragraph" w:styleId="18">
    <w:name w:val="toc 8"/>
    <w:basedOn w:val="1"/>
    <w:next w:val="1"/>
    <w:qFormat/>
    <w:uiPriority w:val="39"/>
    <w:pPr>
      <w:ind w:left="1470"/>
      <w:jc w:val="left"/>
    </w:pPr>
    <w:rPr>
      <w:rFonts w:ascii="Calibri" w:hAnsi="Calibri" w:cs="Calibri"/>
      <w:sz w:val="18"/>
      <w:szCs w:val="18"/>
    </w:rPr>
  </w:style>
  <w:style w:type="paragraph" w:styleId="19">
    <w:name w:val="Date"/>
    <w:basedOn w:val="1"/>
    <w:next w:val="1"/>
    <w:link w:val="52"/>
    <w:qFormat/>
    <w:uiPriority w:val="0"/>
    <w:pPr>
      <w:ind w:left="100" w:leftChars="2500"/>
    </w:pPr>
  </w:style>
  <w:style w:type="paragraph" w:styleId="20">
    <w:name w:val="Balloon Text"/>
    <w:basedOn w:val="1"/>
    <w:link w:val="53"/>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39"/>
    <w:pPr>
      <w:ind w:left="630"/>
      <w:jc w:val="left"/>
    </w:pPr>
    <w:rPr>
      <w:rFonts w:ascii="Calibri" w:hAnsi="Calibri" w:cs="Calibri"/>
      <w:sz w:val="18"/>
      <w:szCs w:val="18"/>
    </w:rPr>
  </w:style>
  <w:style w:type="paragraph" w:styleId="25">
    <w:name w:val="toc 6"/>
    <w:basedOn w:val="1"/>
    <w:next w:val="1"/>
    <w:qFormat/>
    <w:uiPriority w:val="39"/>
    <w:pPr>
      <w:ind w:left="1050"/>
      <w:jc w:val="left"/>
    </w:pPr>
    <w:rPr>
      <w:rFonts w:ascii="Calibri" w:hAnsi="Calibri" w:cs="Calibri"/>
      <w:sz w:val="18"/>
      <w:szCs w:val="18"/>
    </w:rPr>
  </w:style>
  <w:style w:type="paragraph" w:styleId="26">
    <w:name w:val="Body Text Indent 3"/>
    <w:basedOn w:val="1"/>
    <w:link w:val="56"/>
    <w:qFormat/>
    <w:uiPriority w:val="0"/>
    <w:pPr>
      <w:spacing w:line="520" w:lineRule="exact"/>
      <w:ind w:firstLine="539" w:firstLineChars="184"/>
    </w:pPr>
    <w:rPr>
      <w:rFonts w:ascii="宋体"/>
      <w:b/>
      <w:spacing w:val="6"/>
      <w:sz w:val="28"/>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39"/>
    <w:pPr>
      <w:ind w:left="1680"/>
      <w:jc w:val="left"/>
    </w:pPr>
    <w:rPr>
      <w:rFonts w:ascii="Calibri" w:hAnsi="Calibri" w:cs="Calibri"/>
      <w:sz w:val="18"/>
      <w:szCs w:val="18"/>
    </w:rPr>
  </w:style>
  <w:style w:type="paragraph" w:styleId="29">
    <w:name w:val="HTML Preformatted"/>
    <w:basedOn w:val="1"/>
    <w:link w:val="57"/>
    <w:qFormat/>
    <w:uiPriority w:val="99"/>
    <w:pPr>
      <w:widowControl/>
      <w:jc w:val="left"/>
    </w:pPr>
    <w:rPr>
      <w:rFonts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Body Text First Indent"/>
    <w:basedOn w:val="13"/>
    <w:qFormat/>
    <w:uiPriority w:val="0"/>
    <w:pPr>
      <w:tabs>
        <w:tab w:val="left" w:pos="2020"/>
        <w:tab w:val="center" w:pos="4535"/>
      </w:tabs>
      <w:ind w:firstLine="420" w:firstLineChars="100"/>
    </w:pPr>
  </w:style>
  <w:style w:type="paragraph" w:styleId="32">
    <w:name w:val="Body Text First Indent 2"/>
    <w:basedOn w:val="14"/>
    <w:qFormat/>
    <w:uiPriority w:val="0"/>
    <w:pPr>
      <w:ind w:firstLine="420" w:firstLineChars="200"/>
    </w:pPr>
    <w:rPr>
      <w:rFonts w:eastAsia="宋?"/>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paragraph" w:customStyle="1" w:styleId="40">
    <w:name w:val="Default"/>
    <w:qFormat/>
    <w:uiPriority w:val="0"/>
    <w:pPr>
      <w:autoSpaceDE w:val="0"/>
      <w:autoSpaceDN w:val="0"/>
    </w:pPr>
    <w:rPr>
      <w:rFonts w:ascii="Arial,Bold" w:hAnsi="Arial,Bold" w:eastAsia="PMingLiU" w:cs="Times New Roman"/>
      <w:lang w:val="en-US" w:eastAsia="en-US" w:bidi="ar-SA"/>
    </w:rPr>
  </w:style>
  <w:style w:type="character" w:customStyle="1" w:styleId="41">
    <w:name w:val="标题 1 Char"/>
    <w:link w:val="2"/>
    <w:qFormat/>
    <w:uiPriority w:val="0"/>
    <w:rPr>
      <w:b/>
      <w:bCs/>
      <w:kern w:val="44"/>
      <w:sz w:val="44"/>
      <w:szCs w:val="44"/>
    </w:rPr>
  </w:style>
  <w:style w:type="character" w:customStyle="1" w:styleId="42">
    <w:name w:val="标题 2 Char"/>
    <w:link w:val="3"/>
    <w:qFormat/>
    <w:uiPriority w:val="0"/>
    <w:rPr>
      <w:rFonts w:ascii="Arial" w:hAnsi="Arial" w:eastAsia="黑体"/>
      <w:b/>
      <w:bCs/>
      <w:kern w:val="2"/>
      <w:sz w:val="32"/>
      <w:szCs w:val="32"/>
    </w:rPr>
  </w:style>
  <w:style w:type="character" w:customStyle="1" w:styleId="43">
    <w:name w:val="标题 3 Char"/>
    <w:link w:val="4"/>
    <w:qFormat/>
    <w:uiPriority w:val="0"/>
    <w:rPr>
      <w:b/>
      <w:bCs/>
      <w:kern w:val="2"/>
      <w:sz w:val="32"/>
      <w:szCs w:val="32"/>
    </w:rPr>
  </w:style>
  <w:style w:type="character" w:customStyle="1" w:styleId="44">
    <w:name w:val="标题 4 Char"/>
    <w:link w:val="6"/>
    <w:qFormat/>
    <w:uiPriority w:val="9"/>
    <w:rPr>
      <w:rFonts w:eastAsia="新宋体"/>
      <w:kern w:val="2"/>
      <w:sz w:val="30"/>
      <w:szCs w:val="21"/>
    </w:rPr>
  </w:style>
  <w:style w:type="character" w:customStyle="1" w:styleId="45">
    <w:name w:val="标题 5 Char"/>
    <w:link w:val="7"/>
    <w:qFormat/>
    <w:uiPriority w:val="9"/>
    <w:rPr>
      <w:rFonts w:ascii="宋体" w:hAnsi="宋体" w:cs="宋体"/>
      <w:b/>
      <w:bCs/>
    </w:rPr>
  </w:style>
  <w:style w:type="character" w:customStyle="1" w:styleId="46">
    <w:name w:val="标题 6 Char"/>
    <w:link w:val="8"/>
    <w:qFormat/>
    <w:uiPriority w:val="9"/>
    <w:rPr>
      <w:rFonts w:ascii="宋体" w:hAnsi="宋体" w:cs="宋体"/>
      <w:b/>
      <w:bCs/>
      <w:sz w:val="15"/>
      <w:szCs w:val="15"/>
    </w:rPr>
  </w:style>
  <w:style w:type="character" w:customStyle="1" w:styleId="47">
    <w:name w:val="正文缩进 Char"/>
    <w:link w:val="10"/>
    <w:qFormat/>
    <w:uiPriority w:val="0"/>
    <w:rPr>
      <w:kern w:val="2"/>
      <w:sz w:val="21"/>
    </w:rPr>
  </w:style>
  <w:style w:type="character" w:customStyle="1" w:styleId="48">
    <w:name w:val="文档结构图 Char"/>
    <w:link w:val="11"/>
    <w:qFormat/>
    <w:uiPriority w:val="99"/>
    <w:rPr>
      <w:kern w:val="2"/>
      <w:sz w:val="21"/>
      <w:szCs w:val="24"/>
      <w:shd w:val="clear" w:color="auto" w:fill="000080"/>
    </w:rPr>
  </w:style>
  <w:style w:type="character" w:customStyle="1" w:styleId="49">
    <w:name w:val="批注文字 Char"/>
    <w:link w:val="12"/>
    <w:qFormat/>
    <w:uiPriority w:val="0"/>
    <w:rPr>
      <w:kern w:val="2"/>
      <w:sz w:val="21"/>
      <w:szCs w:val="21"/>
    </w:rPr>
  </w:style>
  <w:style w:type="character" w:customStyle="1" w:styleId="50">
    <w:name w:val="正文文本缩进 Char"/>
    <w:link w:val="14"/>
    <w:qFormat/>
    <w:uiPriority w:val="0"/>
    <w:rPr>
      <w:kern w:val="2"/>
      <w:sz w:val="21"/>
      <w:szCs w:val="24"/>
    </w:rPr>
  </w:style>
  <w:style w:type="character" w:customStyle="1" w:styleId="51">
    <w:name w:val="纯文本 Char"/>
    <w:link w:val="17"/>
    <w:qFormat/>
    <w:uiPriority w:val="0"/>
    <w:rPr>
      <w:rFonts w:ascii="宋体" w:hAnsi="Courier New" w:cs="Courier New"/>
      <w:kern w:val="2"/>
      <w:sz w:val="21"/>
      <w:szCs w:val="21"/>
    </w:rPr>
  </w:style>
  <w:style w:type="character" w:customStyle="1" w:styleId="52">
    <w:name w:val="日期 Char"/>
    <w:link w:val="19"/>
    <w:qFormat/>
    <w:uiPriority w:val="0"/>
    <w:rPr>
      <w:kern w:val="2"/>
      <w:sz w:val="21"/>
      <w:szCs w:val="24"/>
    </w:rPr>
  </w:style>
  <w:style w:type="character" w:customStyle="1" w:styleId="53">
    <w:name w:val="批注框文本 Char"/>
    <w:link w:val="20"/>
    <w:qFormat/>
    <w:uiPriority w:val="99"/>
    <w:rPr>
      <w:kern w:val="2"/>
      <w:sz w:val="18"/>
      <w:szCs w:val="18"/>
    </w:rPr>
  </w:style>
  <w:style w:type="character" w:customStyle="1" w:styleId="54">
    <w:name w:val="页脚 Char"/>
    <w:link w:val="21"/>
    <w:qFormat/>
    <w:uiPriority w:val="99"/>
    <w:rPr>
      <w:kern w:val="2"/>
      <w:sz w:val="18"/>
      <w:szCs w:val="18"/>
    </w:rPr>
  </w:style>
  <w:style w:type="character" w:customStyle="1" w:styleId="55">
    <w:name w:val="页眉 Char"/>
    <w:link w:val="22"/>
    <w:qFormat/>
    <w:uiPriority w:val="0"/>
    <w:rPr>
      <w:kern w:val="2"/>
      <w:sz w:val="18"/>
      <w:szCs w:val="18"/>
    </w:rPr>
  </w:style>
  <w:style w:type="character" w:customStyle="1" w:styleId="56">
    <w:name w:val="正文文本缩进 3 Char"/>
    <w:link w:val="26"/>
    <w:qFormat/>
    <w:uiPriority w:val="0"/>
    <w:rPr>
      <w:rFonts w:ascii="宋体"/>
      <w:b/>
      <w:spacing w:val="6"/>
      <w:kern w:val="2"/>
      <w:sz w:val="28"/>
      <w:szCs w:val="24"/>
    </w:rPr>
  </w:style>
  <w:style w:type="character" w:customStyle="1" w:styleId="57">
    <w:name w:val="HTML 预设格式 Char"/>
    <w:link w:val="29"/>
    <w:qFormat/>
    <w:uiPriority w:val="99"/>
    <w:rPr>
      <w:rFonts w:ascii="宋体" w:hAnsi="宋体" w:cs="宋体"/>
      <w:sz w:val="24"/>
      <w:szCs w:val="24"/>
    </w:rPr>
  </w:style>
  <w:style w:type="paragraph" w:customStyle="1" w:styleId="58">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9">
    <w:name w:val="style4"/>
    <w:basedOn w:val="1"/>
    <w:next w:val="60"/>
    <w:qFormat/>
    <w:uiPriority w:val="0"/>
    <w:pPr>
      <w:widowControl/>
      <w:spacing w:before="280" w:after="280"/>
    </w:pPr>
    <w:rPr>
      <w:rFonts w:ascii="宋体"/>
      <w:sz w:val="18"/>
    </w:rPr>
  </w:style>
  <w:style w:type="paragraph" w:customStyle="1" w:styleId="60">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1"/>
    <w:basedOn w:val="1"/>
    <w:qFormat/>
    <w:uiPriority w:val="0"/>
    <w:pPr>
      <w:spacing w:line="360" w:lineRule="auto"/>
      <w:ind w:firstLine="361"/>
    </w:pPr>
    <w:rPr>
      <w:rFonts w:ascii="宋体" w:hAnsi="宋体"/>
    </w:rPr>
  </w:style>
  <w:style w:type="paragraph" w:customStyle="1" w:styleId="62">
    <w:name w:val="正文缩进1"/>
    <w:basedOn w:val="1"/>
    <w:qFormat/>
    <w:uiPriority w:val="0"/>
    <w:pPr>
      <w:widowControl/>
      <w:ind w:firstLine="420"/>
      <w:jc w:val="left"/>
    </w:pPr>
    <w:rPr>
      <w:kern w:val="0"/>
    </w:rPr>
  </w:style>
  <w:style w:type="character" w:customStyle="1" w:styleId="63">
    <w:name w:val="正文缩进2格 Char"/>
    <w:link w:val="64"/>
    <w:qFormat/>
    <w:locked/>
    <w:uiPriority w:val="0"/>
    <w:rPr>
      <w:rFonts w:ascii="仿宋_GB2312" w:hAnsi="宋体" w:eastAsia="仿宋_GB2312"/>
      <w:kern w:val="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标题 3.1 Char"/>
    <w:link w:val="66"/>
    <w:qFormat/>
    <w:locked/>
    <w:uiPriority w:val="0"/>
    <w:rPr>
      <w:rFonts w:ascii="宋体" w:hAnsi="宋体"/>
      <w:b/>
      <w:bCs/>
      <w:color w:val="000000"/>
      <w:kern w:val="2"/>
      <w:sz w:val="32"/>
      <w:szCs w:val="32"/>
    </w:rPr>
  </w:style>
  <w:style w:type="paragraph" w:customStyle="1" w:styleId="66">
    <w:name w:val="标题 3.1"/>
    <w:basedOn w:val="4"/>
    <w:link w:val="65"/>
    <w:qFormat/>
    <w:uiPriority w:val="0"/>
    <w:pPr>
      <w:tabs>
        <w:tab w:val="left" w:pos="1440"/>
        <w:tab w:val="left" w:pos="1620"/>
      </w:tabs>
      <w:spacing w:line="600" w:lineRule="exact"/>
    </w:pPr>
    <w:rPr>
      <w:rFonts w:ascii="宋体" w:hAnsi="宋体"/>
      <w:i/>
      <w:iCs/>
      <w:color w:val="000000"/>
    </w:rPr>
  </w:style>
  <w:style w:type="paragraph" w:customStyle="1" w:styleId="67">
    <w:name w:val=" Char"/>
    <w:basedOn w:val="1"/>
    <w:qFormat/>
    <w:uiPriority w:val="0"/>
    <w:rPr>
      <w:rFonts w:ascii="Tahoma" w:hAnsi="Tahoma"/>
      <w:sz w:val="24"/>
      <w:szCs w:val="20"/>
    </w:rPr>
  </w:style>
  <w:style w:type="paragraph" w:customStyle="1" w:styleId="68">
    <w:name w:val="正文缩进4格"/>
    <w:basedOn w:val="64"/>
    <w:qFormat/>
    <w:uiPriority w:val="0"/>
    <w:pPr>
      <w:ind w:left="2" w:firstLine="538" w:firstLineChars="192"/>
    </w:pPr>
    <w:rPr>
      <w:color w:val="000000"/>
      <w:sz w:val="28"/>
    </w:rPr>
  </w:style>
  <w:style w:type="paragraph" w:customStyle="1" w:styleId="69">
    <w:name w:val=" Char Char Char Char"/>
    <w:basedOn w:val="1"/>
    <w:qFormat/>
    <w:uiPriority w:val="0"/>
    <w:rPr>
      <w:rFonts w:ascii="Tahoma" w:hAnsi="Tahoma"/>
      <w:sz w:val="24"/>
      <w:szCs w:val="20"/>
    </w:rPr>
  </w:style>
  <w:style w:type="paragraph" w:customStyle="1" w:styleId="70">
    <w:name w:val="Char1"/>
    <w:basedOn w:val="1"/>
    <w:qFormat/>
    <w:uiPriority w:val="0"/>
    <w:pPr>
      <w:tabs>
        <w:tab w:val="left" w:pos="840"/>
      </w:tabs>
      <w:ind w:left="840" w:hanging="420"/>
    </w:pPr>
    <w:rPr>
      <w:sz w:val="24"/>
    </w:rPr>
  </w:style>
  <w:style w:type="paragraph" w:customStyle="1" w:styleId="7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 Char Char 字元 字元 字元 Char Char Char Char"/>
    <w:basedOn w:val="1"/>
    <w:qFormat/>
    <w:uiPriority w:val="0"/>
    <w:pPr>
      <w:adjustRightInd w:val="0"/>
      <w:spacing w:line="360" w:lineRule="auto"/>
    </w:pPr>
    <w:rPr>
      <w:kern w:val="0"/>
      <w:sz w:val="24"/>
      <w:szCs w:val="20"/>
    </w:rPr>
  </w:style>
  <w:style w:type="paragraph" w:customStyle="1" w:styleId="7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5">
    <w:name w:val="Char"/>
    <w:basedOn w:val="1"/>
    <w:qFormat/>
    <w:uiPriority w:val="0"/>
    <w:rPr>
      <w:rFonts w:ascii="Tahoma" w:hAnsi="Tahoma"/>
      <w:sz w:val="24"/>
      <w:szCs w:val="20"/>
    </w:rPr>
  </w:style>
  <w:style w:type="paragraph" w:customStyle="1" w:styleId="7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7">
    <w:name w:val="普通正文 Char"/>
    <w:link w:val="78"/>
    <w:qFormat/>
    <w:uiPriority w:val="0"/>
    <w:rPr>
      <w:rFonts w:ascii="Arial" w:hAnsi="Arial"/>
      <w:sz w:val="24"/>
      <w:szCs w:val="24"/>
    </w:rPr>
  </w:style>
  <w:style w:type="paragraph" w:customStyle="1" w:styleId="78">
    <w:name w:val="普通正文"/>
    <w:basedOn w:val="1"/>
    <w:link w:val="77"/>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79">
    <w:name w:val="列出段落1"/>
    <w:basedOn w:val="1"/>
    <w:qFormat/>
    <w:uiPriority w:val="0"/>
    <w:pPr>
      <w:widowControl/>
      <w:ind w:left="720"/>
      <w:contextualSpacing/>
      <w:jc w:val="left"/>
    </w:pPr>
    <w:rPr>
      <w:rFonts w:ascii="Calibri" w:hAnsi="Calibri" w:cs="Calibri"/>
      <w:kern w:val="0"/>
      <w:sz w:val="24"/>
    </w:rPr>
  </w:style>
  <w:style w:type="character" w:customStyle="1" w:styleId="80">
    <w:name w:val="10"/>
    <w:qFormat/>
    <w:uiPriority w:val="0"/>
    <w:rPr>
      <w:rFonts w:hint="default" w:ascii="Times New Roman" w:hAnsi="Times New Roman" w:cs="Times New Roman"/>
    </w:rPr>
  </w:style>
  <w:style w:type="character" w:customStyle="1" w:styleId="81">
    <w:name w:val="15"/>
    <w:qFormat/>
    <w:uiPriority w:val="0"/>
    <w:rPr>
      <w:rFonts w:hint="default" w:ascii="Times New Roman" w:hAnsi="Times New Roman" w:cs="Times New Roman"/>
      <w:color w:val="0000FF"/>
    </w:rPr>
  </w:style>
  <w:style w:type="character" w:customStyle="1" w:styleId="82">
    <w:name w:val="16"/>
    <w:qFormat/>
    <w:uiPriority w:val="0"/>
    <w:rPr>
      <w:rFonts w:hint="default" w:ascii="Times New Roman" w:hAnsi="Times New Roman" w:cs="Times New Roman"/>
    </w:rPr>
  </w:style>
  <w:style w:type="character" w:customStyle="1" w:styleId="83">
    <w:name w:val="17"/>
    <w:qFormat/>
    <w:uiPriority w:val="0"/>
    <w:rPr>
      <w:rFonts w:hint="default" w:ascii="Times New Roman" w:hAnsi="Times New Roman" w:cs="Times New Roman"/>
    </w:rPr>
  </w:style>
  <w:style w:type="character" w:customStyle="1" w:styleId="84">
    <w:name w:val="18"/>
    <w:qFormat/>
    <w:uiPriority w:val="0"/>
    <w:rPr>
      <w:rFonts w:hint="eastAsia" w:ascii="宋体" w:hAnsi="宋体" w:eastAsia="宋体"/>
      <w:kern w:val="2"/>
      <w:sz w:val="18"/>
      <w:szCs w:val="18"/>
    </w:rPr>
  </w:style>
  <w:style w:type="character" w:customStyle="1" w:styleId="85">
    <w:name w:val="19"/>
    <w:qFormat/>
    <w:uiPriority w:val="0"/>
    <w:rPr>
      <w:rFonts w:hint="default" w:ascii="Times New Roman" w:hAnsi="Times New Roman" w:cs="Times New Roman"/>
      <w:b/>
      <w:bCs/>
      <w:vanish/>
    </w:rPr>
  </w:style>
  <w:style w:type="character" w:customStyle="1" w:styleId="86">
    <w:name w:val="20"/>
    <w:qFormat/>
    <w:uiPriority w:val="0"/>
    <w:rPr>
      <w:rFonts w:hint="default" w:ascii="Times New Roman" w:hAnsi="Times New Roman" w:cs="Times New Roman"/>
    </w:rPr>
  </w:style>
  <w:style w:type="character" w:customStyle="1" w:styleId="87">
    <w:name w:val="21"/>
    <w:qFormat/>
    <w:uiPriority w:val="0"/>
    <w:rPr>
      <w:rFonts w:hint="default" w:ascii="Times New Roman" w:hAnsi="Times New Roman" w:cs="Times New Roman"/>
      <w:kern w:val="2"/>
      <w:sz w:val="18"/>
      <w:szCs w:val="18"/>
    </w:rPr>
  </w:style>
  <w:style w:type="character" w:customStyle="1" w:styleId="88">
    <w:name w:val="22"/>
    <w:qFormat/>
    <w:uiPriority w:val="0"/>
    <w:rPr>
      <w:rFonts w:hint="default" w:ascii="Times New Roman" w:hAnsi="Times New Roman" w:cs="Times New Roman"/>
    </w:rPr>
  </w:style>
  <w:style w:type="character" w:customStyle="1" w:styleId="89">
    <w:name w:val="23"/>
    <w:qFormat/>
    <w:uiPriority w:val="0"/>
    <w:rPr>
      <w:rFonts w:hint="default" w:ascii="Courier New" w:hAnsi="Courier New" w:cs="Courier New"/>
      <w:sz w:val="20"/>
      <w:szCs w:val="20"/>
    </w:rPr>
  </w:style>
  <w:style w:type="character" w:customStyle="1" w:styleId="90">
    <w:name w:val="24"/>
    <w:qFormat/>
    <w:uiPriority w:val="0"/>
    <w:rPr>
      <w:rFonts w:hint="default" w:ascii="Courier New" w:hAnsi="Courier New" w:cs="Courier New"/>
    </w:rPr>
  </w:style>
  <w:style w:type="character" w:customStyle="1" w:styleId="91">
    <w:name w:val="25"/>
    <w:qFormat/>
    <w:uiPriority w:val="0"/>
    <w:rPr>
      <w:rFonts w:hint="default" w:ascii="Times New Roman" w:hAnsi="Times New Roman" w:cs="Times New Roman"/>
      <w:b/>
      <w:bCs/>
    </w:rPr>
  </w:style>
  <w:style w:type="character" w:customStyle="1" w:styleId="92">
    <w:name w:val="26"/>
    <w:qFormat/>
    <w:uiPriority w:val="0"/>
    <w:rPr>
      <w:rFonts w:hint="default" w:ascii="Times New Roman" w:hAnsi="Times New Roman" w:cs="Times New Roman"/>
      <w:color w:val="800080"/>
    </w:rPr>
  </w:style>
  <w:style w:type="character" w:customStyle="1" w:styleId="93">
    <w:name w:val="27"/>
    <w:qFormat/>
    <w:uiPriority w:val="0"/>
    <w:rPr>
      <w:rFonts w:hint="default" w:ascii="Cambria" w:hAnsi="Cambria" w:eastAsia="宋体" w:cs="Times New Roman"/>
      <w:b/>
      <w:bCs/>
      <w:kern w:val="2"/>
      <w:sz w:val="28"/>
      <w:szCs w:val="28"/>
    </w:rPr>
  </w:style>
  <w:style w:type="character" w:customStyle="1" w:styleId="94">
    <w:name w:val="28"/>
    <w:qFormat/>
    <w:uiPriority w:val="0"/>
    <w:rPr>
      <w:rFonts w:hint="default" w:ascii="Courier New" w:hAnsi="Courier New" w:cs="Courier New"/>
      <w:sz w:val="20"/>
      <w:szCs w:val="20"/>
    </w:rPr>
  </w:style>
  <w:style w:type="character" w:customStyle="1" w:styleId="95">
    <w:name w:val="29"/>
    <w:qFormat/>
    <w:uiPriority w:val="0"/>
    <w:rPr>
      <w:rFonts w:hint="default" w:ascii="Times New Roman" w:hAnsi="Times New Roman" w:cs="Times New Roman"/>
      <w:kern w:val="2"/>
      <w:sz w:val="18"/>
      <w:szCs w:val="18"/>
    </w:rPr>
  </w:style>
  <w:style w:type="character" w:customStyle="1" w:styleId="96">
    <w:name w:val="30"/>
    <w:qFormat/>
    <w:uiPriority w:val="0"/>
    <w:rPr>
      <w:rFonts w:hint="default" w:ascii="Times New Roman" w:hAnsi="Times New Roman" w:cs="Times New Roman"/>
    </w:rPr>
  </w:style>
  <w:style w:type="character" w:customStyle="1" w:styleId="97">
    <w:name w:val="31"/>
    <w:qFormat/>
    <w:uiPriority w:val="0"/>
    <w:rPr>
      <w:rFonts w:hint="default" w:ascii="Courier New" w:hAnsi="Courier New" w:cs="Courier New"/>
      <w:sz w:val="20"/>
      <w:szCs w:val="20"/>
    </w:rPr>
  </w:style>
  <w:style w:type="character" w:customStyle="1" w:styleId="98">
    <w:name w:val="32"/>
    <w:qFormat/>
    <w:uiPriority w:val="0"/>
    <w:rPr>
      <w:rFonts w:hint="default" w:ascii="Times New Roman" w:hAnsi="Times New Roman" w:cs="Times New Roman"/>
    </w:rPr>
  </w:style>
  <w:style w:type="character" w:customStyle="1" w:styleId="99">
    <w:name w:val="33"/>
    <w:qFormat/>
    <w:uiPriority w:val="0"/>
    <w:rPr>
      <w:rFonts w:hint="default" w:ascii="Times New Roman" w:hAnsi="Times New Roman" w:cs="Times New Roman"/>
      <w:shd w:val="clear" w:color="auto" w:fill="FFFFFF"/>
    </w:rPr>
  </w:style>
  <w:style w:type="paragraph" w:customStyle="1" w:styleId="100">
    <w:name w:val="GW-正文"/>
    <w:basedOn w:val="1"/>
    <w:qFormat/>
    <w:uiPriority w:val="0"/>
    <w:pPr>
      <w:ind w:firstLine="200" w:firstLineChars="200"/>
      <w:contextualSpacing/>
    </w:pPr>
    <w:rPr>
      <w:rFonts w:eastAsia="仿宋"/>
      <w:sz w:val="28"/>
    </w:rPr>
  </w:style>
  <w:style w:type="paragraph" w:customStyle="1" w:styleId="101">
    <w:name w:val="*正文"/>
    <w:basedOn w:val="1"/>
    <w:qFormat/>
    <w:uiPriority w:val="0"/>
    <w:pPr>
      <w:ind w:firstLine="560" w:firstLineChars="200"/>
      <w:jc w:val="left"/>
    </w:pPr>
    <w:rPr>
      <w:rFonts w:ascii="仿宋_GB2312" w:hAnsi="宋体" w:cs="宋体"/>
      <w:color w:val="000000"/>
      <w:kern w:val="0"/>
      <w:sz w:val="28"/>
      <w:szCs w:val="28"/>
    </w:rPr>
  </w:style>
  <w:style w:type="paragraph" w:customStyle="1" w:styleId="102">
    <w:name w:val="List Paragraph"/>
    <w:basedOn w:val="1"/>
    <w:qFormat/>
    <w:uiPriority w:val="34"/>
    <w:pPr>
      <w:ind w:firstLine="200" w:firstLineChars="200"/>
    </w:pPr>
    <w:rPr>
      <w:rFonts w:ascii="Calibri" w:hAnsi="Calibri"/>
      <w:szCs w:val="22"/>
    </w:rPr>
  </w:style>
  <w:style w:type="character" w:customStyle="1" w:styleId="103">
    <w:name w:val="标题 1 字符"/>
    <w:qFormat/>
    <w:uiPriority w:val="0"/>
    <w:rPr>
      <w:rFonts w:ascii="宋体" w:hAnsi="宋体" w:eastAsia="黑体"/>
      <w:b/>
      <w:bCs/>
      <w:iCs/>
      <w:kern w:val="44"/>
      <w:sz w:val="36"/>
    </w:rPr>
  </w:style>
  <w:style w:type="character" w:customStyle="1" w:styleId="104">
    <w:name w:val="font01"/>
    <w:qFormat/>
    <w:uiPriority w:val="0"/>
    <w:rPr>
      <w:rFonts w:hint="eastAsia" w:ascii="仿宋" w:hAnsi="仿宋" w:eastAsia="仿宋" w:cs="仿宋"/>
      <w:color w:val="000000"/>
      <w:sz w:val="24"/>
      <w:szCs w:val="24"/>
      <w:u w:val="none"/>
    </w:rPr>
  </w:style>
  <w:style w:type="paragraph" w:customStyle="1" w:styleId="105">
    <w:name w:val="No Spacing"/>
    <w:qFormat/>
    <w:uiPriority w:val="1"/>
    <w:pPr>
      <w:widowControl w:val="0"/>
      <w:jc w:val="both"/>
    </w:pPr>
    <w:rPr>
      <w:rFonts w:ascii="Calibri" w:hAnsi="Calibri" w:eastAsia="微软雅黑" w:cs="Times New Roman"/>
      <w:lang w:val="en-US" w:eastAsia="zh-CN" w:bidi="ar-SA"/>
    </w:rPr>
  </w:style>
  <w:style w:type="character" w:customStyle="1" w:styleId="106">
    <w:name w:val="NormalCharacter"/>
    <w:semiHidden/>
    <w:qFormat/>
    <w:uiPriority w:val="0"/>
    <w:rPr>
      <w:b/>
      <w:bCs/>
      <w:color w:val="FF0000"/>
    </w:rPr>
  </w:style>
  <w:style w:type="character" w:customStyle="1" w:styleId="107">
    <w:name w:val="ca-0"/>
    <w:qFormat/>
    <w:uiPriority w:val="0"/>
  </w:style>
  <w:style w:type="paragraph" w:customStyle="1" w:styleId="108">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109">
    <w:name w:val="msolistparagraph"/>
    <w:basedOn w:val="1"/>
    <w:qFormat/>
    <w:uiPriority w:val="0"/>
    <w:pPr>
      <w:ind w:firstLine="420" w:firstLineChars="200"/>
    </w:pPr>
  </w:style>
  <w:style w:type="paragraph" w:customStyle="1" w:styleId="110">
    <w:name w:val="列出段落2"/>
    <w:basedOn w:val="1"/>
    <w:qFormat/>
    <w:uiPriority w:val="99"/>
    <w:pPr>
      <w:ind w:firstLine="420" w:firstLineChars="200"/>
    </w:pPr>
  </w:style>
  <w:style w:type="character" w:customStyle="1" w:styleId="111">
    <w:name w:val="样式 小四 加粗"/>
    <w:basedOn w:val="35"/>
    <w:qFormat/>
    <w:uiPriority w:val="0"/>
    <w:rPr>
      <w:rFonts w:eastAsia="黑体"/>
      <w:b/>
      <w:bCs/>
      <w:sz w:val="24"/>
    </w:rPr>
  </w:style>
  <w:style w:type="table" w:customStyle="1" w:styleId="112">
    <w:name w:val="网格型2"/>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39</Pages>
  <Words>17811</Words>
  <Characters>18476</Characters>
  <Lines>132</Lines>
  <Paragraphs>37</Paragraphs>
  <TotalTime>1</TotalTime>
  <ScaleCrop>false</ScaleCrop>
  <LinksUpToDate>false</LinksUpToDate>
  <CharactersWithSpaces>19111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User</dc:creator>
  <cp:lastModifiedBy>香蕉你个卜呐呐～</cp:lastModifiedBy>
  <cp:lastPrinted>2025-01-13T01:23:00Z</cp:lastPrinted>
  <dcterms:modified xsi:type="dcterms:W3CDTF">2025-04-09T08:55:22Z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96CB4B4EC1F5442F8A23B7BB84C73899_13</vt:lpwstr>
  </property>
  <property fmtid="{D5CDD505-2E9C-101B-9397-08002B2CF9AE}" pid="4" name="KSOTemplateDocerSaveRecord">
    <vt:lpwstr>eyJoZGlkIjoiMjI3YTFhOTU2NTBiNTU4MzVlNjk5OThhMjc4ODA1ZTAiLCJ1c2VySWQiOiIyNjAwODQxNzQifQ==</vt:lpwstr>
  </property>
</Properties>
</file>