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32C461">
      <w:pPr>
        <w:autoSpaceDE w:val="0"/>
        <w:autoSpaceDN w:val="0"/>
        <w:adjustRightInd w:val="0"/>
        <w:spacing w:line="1000" w:lineRule="exact"/>
        <w:jc w:val="center"/>
        <w:rPr>
          <w:rFonts w:ascii="仿宋" w:hAnsi="仿宋" w:eastAsia="仿宋" w:cs="仿宋"/>
          <w:b/>
          <w:bCs/>
          <w:sz w:val="48"/>
          <w:szCs w:val="48"/>
        </w:rPr>
      </w:pPr>
      <w:r>
        <w:rPr>
          <w:rFonts w:hint="eastAsia" w:ascii="仿宋" w:hAnsi="仿宋" w:eastAsia="仿宋" w:cs="仿宋"/>
          <w:b/>
          <w:bCs/>
          <w:sz w:val="48"/>
          <w:szCs w:val="48"/>
          <w:lang w:val="zh-CN"/>
        </w:rPr>
        <w:t>江苏省南通卫生高等职业技术学校2025学年中职专业课教材采购项目</w:t>
      </w:r>
    </w:p>
    <w:p w14:paraId="600CB741">
      <w:pPr>
        <w:autoSpaceDE w:val="0"/>
        <w:autoSpaceDN w:val="0"/>
        <w:adjustRightInd w:val="0"/>
        <w:spacing w:line="1000" w:lineRule="exact"/>
        <w:jc w:val="center"/>
        <w:rPr>
          <w:rFonts w:hint="eastAsia" w:ascii="仿宋" w:hAnsi="仿宋" w:eastAsia="仿宋" w:cs="仿宋"/>
          <w:b/>
          <w:bCs/>
          <w:sz w:val="44"/>
          <w:szCs w:val="44"/>
        </w:rPr>
      </w:pPr>
      <w:r>
        <w:rPr>
          <w:rFonts w:hint="eastAsia" w:ascii="仿宋" w:hAnsi="仿宋" w:eastAsia="仿宋" w:cs="仿宋"/>
          <w:b/>
          <w:bCs/>
          <w:sz w:val="44"/>
          <w:szCs w:val="44"/>
          <w:lang w:val="zh-CN"/>
        </w:rPr>
        <w:t>竞争性磋商文件</w:t>
      </w:r>
    </w:p>
    <w:p w14:paraId="722BB634">
      <w:pPr>
        <w:autoSpaceDE w:val="0"/>
        <w:autoSpaceDN w:val="0"/>
        <w:adjustRightInd w:val="0"/>
        <w:jc w:val="center"/>
        <w:rPr>
          <w:rFonts w:hint="eastAsia" w:ascii="仿宋" w:hAnsi="仿宋" w:eastAsia="仿宋" w:cs="仿宋"/>
          <w:b/>
          <w:sz w:val="36"/>
          <w:szCs w:val="36"/>
        </w:rPr>
      </w:pPr>
    </w:p>
    <w:p w14:paraId="2EEEFFC2">
      <w:pPr>
        <w:autoSpaceDE w:val="0"/>
        <w:autoSpaceDN w:val="0"/>
        <w:adjustRightInd w:val="0"/>
        <w:spacing w:line="360" w:lineRule="auto"/>
        <w:ind w:left="0" w:leftChars="0" w:firstLine="0" w:firstLineChars="0"/>
        <w:jc w:val="center"/>
        <w:rPr>
          <w:rFonts w:hint="eastAsia" w:ascii="仿宋" w:hAnsi="仿宋" w:eastAsia="仿宋" w:cs="仿宋"/>
          <w:sz w:val="18"/>
          <w:szCs w:val="18"/>
          <w:lang w:eastAsia="zh-CN"/>
        </w:rPr>
      </w:pPr>
      <w:r>
        <w:rPr>
          <w:rFonts w:hint="eastAsia" w:ascii="仿宋" w:hAnsi="仿宋" w:eastAsia="仿宋" w:cs="仿宋"/>
          <w:b/>
          <w:sz w:val="32"/>
          <w:szCs w:val="32"/>
        </w:rPr>
        <w:t>采购编号：</w:t>
      </w:r>
      <w:r>
        <w:rPr>
          <w:rFonts w:hint="eastAsia" w:ascii="仿宋" w:hAnsi="仿宋" w:eastAsia="仿宋" w:cs="仿宋"/>
          <w:b/>
          <w:sz w:val="32"/>
          <w:szCs w:val="32"/>
          <w:lang w:eastAsia="zh-CN"/>
        </w:rPr>
        <w:t>WXBS2025010</w:t>
      </w:r>
    </w:p>
    <w:p w14:paraId="4FB7F925">
      <w:pPr>
        <w:pStyle w:val="62"/>
        <w:rPr>
          <w:rFonts w:hint="eastAsia" w:ascii="仿宋" w:hAnsi="仿宋" w:eastAsia="仿宋" w:cs="仿宋"/>
          <w:szCs w:val="21"/>
        </w:rPr>
      </w:pPr>
    </w:p>
    <w:p w14:paraId="4B3A3C1D">
      <w:pPr>
        <w:pStyle w:val="62"/>
        <w:rPr>
          <w:rFonts w:hint="eastAsia" w:ascii="仿宋" w:hAnsi="仿宋" w:eastAsia="仿宋" w:cs="仿宋"/>
          <w:szCs w:val="21"/>
        </w:rPr>
      </w:pPr>
    </w:p>
    <w:p w14:paraId="72644081">
      <w:pPr>
        <w:pStyle w:val="62"/>
        <w:rPr>
          <w:rFonts w:hint="eastAsia" w:ascii="仿宋" w:hAnsi="仿宋" w:eastAsia="仿宋" w:cs="仿宋"/>
          <w:szCs w:val="21"/>
        </w:rPr>
      </w:pPr>
    </w:p>
    <w:p w14:paraId="19737432">
      <w:pPr>
        <w:pStyle w:val="62"/>
        <w:rPr>
          <w:rFonts w:hint="eastAsia" w:ascii="仿宋" w:hAnsi="仿宋" w:eastAsia="仿宋" w:cs="仿宋"/>
          <w:szCs w:val="21"/>
        </w:rPr>
      </w:pPr>
    </w:p>
    <w:p w14:paraId="260D5988">
      <w:pPr>
        <w:pStyle w:val="62"/>
        <w:rPr>
          <w:rFonts w:hint="eastAsia" w:ascii="仿宋" w:hAnsi="仿宋" w:eastAsia="仿宋" w:cs="仿宋"/>
          <w:szCs w:val="21"/>
        </w:rPr>
      </w:pPr>
    </w:p>
    <w:p w14:paraId="2F2EB34A">
      <w:pPr>
        <w:autoSpaceDE w:val="0"/>
        <w:autoSpaceDN w:val="0"/>
        <w:adjustRightInd w:val="0"/>
        <w:spacing w:line="360" w:lineRule="auto"/>
        <w:ind w:firstLine="420"/>
        <w:jc w:val="center"/>
        <w:rPr>
          <w:rFonts w:hint="eastAsia" w:ascii="仿宋" w:hAnsi="仿宋" w:eastAsia="仿宋" w:cs="仿宋"/>
          <w:szCs w:val="21"/>
        </w:rPr>
      </w:pPr>
    </w:p>
    <w:p w14:paraId="5FFABB84">
      <w:pPr>
        <w:autoSpaceDE w:val="0"/>
        <w:autoSpaceDN w:val="0"/>
        <w:adjustRightInd w:val="0"/>
        <w:spacing w:line="360" w:lineRule="auto"/>
        <w:ind w:firstLine="420"/>
        <w:jc w:val="center"/>
        <w:rPr>
          <w:rFonts w:hint="eastAsia" w:ascii="仿宋" w:hAnsi="仿宋" w:eastAsia="仿宋" w:cs="仿宋"/>
          <w:szCs w:val="21"/>
        </w:rPr>
      </w:pPr>
    </w:p>
    <w:p w14:paraId="1845E474">
      <w:pPr>
        <w:autoSpaceDE w:val="0"/>
        <w:autoSpaceDN w:val="0"/>
        <w:adjustRightInd w:val="0"/>
        <w:spacing w:line="360" w:lineRule="auto"/>
        <w:rPr>
          <w:rFonts w:hint="eastAsia" w:ascii="仿宋" w:hAnsi="仿宋" w:eastAsia="仿宋" w:cs="仿宋"/>
          <w:szCs w:val="21"/>
        </w:rPr>
      </w:pPr>
    </w:p>
    <w:p w14:paraId="46646A65">
      <w:pPr>
        <w:autoSpaceDE w:val="0"/>
        <w:autoSpaceDN w:val="0"/>
        <w:adjustRightInd w:val="0"/>
        <w:spacing w:line="360" w:lineRule="auto"/>
        <w:ind w:firstLine="420"/>
        <w:jc w:val="center"/>
        <w:rPr>
          <w:rFonts w:hint="eastAsia" w:ascii="仿宋" w:hAnsi="仿宋" w:eastAsia="仿宋" w:cs="仿宋"/>
          <w:szCs w:val="21"/>
        </w:rPr>
      </w:pPr>
    </w:p>
    <w:p w14:paraId="093D0275">
      <w:pPr>
        <w:pStyle w:val="13"/>
        <w:rPr>
          <w:rFonts w:hint="eastAsia"/>
        </w:rPr>
      </w:pPr>
    </w:p>
    <w:p w14:paraId="38CAB540">
      <w:pPr>
        <w:autoSpaceDE w:val="0"/>
        <w:autoSpaceDN w:val="0"/>
        <w:adjustRightInd w:val="0"/>
        <w:spacing w:line="360" w:lineRule="auto"/>
        <w:ind w:firstLine="420"/>
        <w:jc w:val="center"/>
        <w:rPr>
          <w:rFonts w:hint="eastAsia" w:ascii="仿宋" w:hAnsi="仿宋" w:eastAsia="仿宋" w:cs="仿宋"/>
          <w:szCs w:val="21"/>
        </w:rPr>
      </w:pPr>
    </w:p>
    <w:p w14:paraId="47A83438">
      <w:pPr>
        <w:pStyle w:val="58"/>
        <w:rPr>
          <w:rFonts w:hint="eastAsia" w:ascii="仿宋" w:hAnsi="仿宋" w:eastAsia="仿宋" w:cs="仿宋"/>
        </w:rPr>
      </w:pPr>
    </w:p>
    <w:p w14:paraId="00116F2A">
      <w:pPr>
        <w:pStyle w:val="58"/>
        <w:rPr>
          <w:rFonts w:hint="eastAsia" w:ascii="仿宋" w:hAnsi="仿宋" w:eastAsia="仿宋" w:cs="仿宋"/>
        </w:rPr>
      </w:pPr>
    </w:p>
    <w:p w14:paraId="38D7F5FB">
      <w:pPr>
        <w:pStyle w:val="58"/>
        <w:rPr>
          <w:rFonts w:hint="eastAsia" w:ascii="仿宋" w:hAnsi="仿宋" w:eastAsia="仿宋" w:cs="仿宋"/>
        </w:rPr>
      </w:pPr>
    </w:p>
    <w:p w14:paraId="128F4B1B">
      <w:pPr>
        <w:autoSpaceDE w:val="0"/>
        <w:autoSpaceDN w:val="0"/>
        <w:adjustRightInd w:val="0"/>
        <w:spacing w:line="360" w:lineRule="auto"/>
        <w:ind w:firstLine="420"/>
        <w:jc w:val="center"/>
        <w:rPr>
          <w:rFonts w:hint="eastAsia" w:ascii="仿宋" w:hAnsi="仿宋" w:eastAsia="仿宋" w:cs="仿宋"/>
          <w:szCs w:val="21"/>
        </w:rPr>
      </w:pPr>
    </w:p>
    <w:p w14:paraId="47252EA9">
      <w:pPr>
        <w:pStyle w:val="13"/>
        <w:rPr>
          <w:rFonts w:hint="eastAsia" w:ascii="仿宋" w:hAnsi="仿宋" w:eastAsia="仿宋" w:cs="仿宋"/>
          <w:szCs w:val="21"/>
        </w:rPr>
      </w:pPr>
    </w:p>
    <w:p w14:paraId="74350320">
      <w:pPr>
        <w:pStyle w:val="59"/>
        <w:rPr>
          <w:rFonts w:hint="eastAsia"/>
        </w:rPr>
      </w:pPr>
    </w:p>
    <w:p w14:paraId="644BBA68">
      <w:pPr>
        <w:pStyle w:val="60"/>
        <w:rPr>
          <w:rFonts w:hint="eastAsia"/>
        </w:rPr>
      </w:pPr>
    </w:p>
    <w:p w14:paraId="7596BF3D">
      <w:pPr>
        <w:pStyle w:val="58"/>
        <w:rPr>
          <w:rFonts w:hint="eastAsia"/>
        </w:rPr>
      </w:pPr>
    </w:p>
    <w:p w14:paraId="14B74B2C">
      <w:pPr>
        <w:autoSpaceDE w:val="0"/>
        <w:autoSpaceDN w:val="0"/>
        <w:adjustRightInd w:val="0"/>
        <w:spacing w:line="360" w:lineRule="auto"/>
        <w:ind w:firstLine="420"/>
        <w:jc w:val="center"/>
        <w:rPr>
          <w:rFonts w:hint="eastAsia" w:ascii="仿宋" w:hAnsi="仿宋" w:eastAsia="仿宋" w:cs="仿宋"/>
          <w:szCs w:val="21"/>
        </w:rPr>
      </w:pPr>
    </w:p>
    <w:p w14:paraId="4BE3C5EE">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采购单位：江苏省南通卫生高等职业技术学校</w:t>
      </w:r>
    </w:p>
    <w:p w14:paraId="51F043EA">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代理机构：昆山市中建项目管理有限公司</w:t>
      </w:r>
    </w:p>
    <w:p w14:paraId="26A0BEF1">
      <w:pPr>
        <w:spacing w:line="500" w:lineRule="exact"/>
        <w:ind w:firstLine="723" w:firstLineChars="200"/>
        <w:rPr>
          <w:rFonts w:hint="eastAsia" w:ascii="仿宋" w:hAnsi="仿宋" w:eastAsia="仿宋" w:cs="仿宋"/>
          <w:b/>
          <w:sz w:val="36"/>
          <w:szCs w:val="36"/>
        </w:rPr>
      </w:pPr>
      <w:r>
        <w:rPr>
          <w:rFonts w:hint="eastAsia" w:ascii="仿宋" w:hAnsi="仿宋" w:eastAsia="仿宋" w:cs="仿宋"/>
          <w:b/>
          <w:sz w:val="36"/>
          <w:szCs w:val="36"/>
        </w:rPr>
        <w:t>日    期：二○二</w:t>
      </w:r>
      <w:r>
        <w:rPr>
          <w:rFonts w:hint="eastAsia" w:ascii="仿宋" w:hAnsi="仿宋" w:eastAsia="仿宋" w:cs="仿宋"/>
          <w:b/>
          <w:sz w:val="36"/>
          <w:szCs w:val="36"/>
          <w:lang w:val="en-US" w:eastAsia="zh-CN"/>
        </w:rPr>
        <w:t>五</w:t>
      </w:r>
      <w:r>
        <w:rPr>
          <w:rFonts w:hint="eastAsia" w:ascii="仿宋" w:hAnsi="仿宋" w:eastAsia="仿宋" w:cs="仿宋"/>
          <w:b/>
          <w:sz w:val="36"/>
          <w:szCs w:val="36"/>
        </w:rPr>
        <w:t>年</w:t>
      </w:r>
      <w:r>
        <w:rPr>
          <w:rFonts w:hint="eastAsia" w:ascii="仿宋" w:hAnsi="仿宋" w:eastAsia="仿宋" w:cs="仿宋"/>
          <w:b/>
          <w:sz w:val="36"/>
          <w:szCs w:val="36"/>
          <w:lang w:val="en-US" w:eastAsia="zh-CN"/>
        </w:rPr>
        <w:t>一</w:t>
      </w:r>
      <w:r>
        <w:rPr>
          <w:rFonts w:hint="eastAsia" w:ascii="仿宋" w:hAnsi="仿宋" w:eastAsia="仿宋" w:cs="仿宋"/>
          <w:b/>
          <w:sz w:val="36"/>
          <w:szCs w:val="36"/>
        </w:rPr>
        <w:t>月</w:t>
      </w:r>
    </w:p>
    <w:p w14:paraId="59581605">
      <w:pPr>
        <w:adjustRightInd w:val="0"/>
        <w:snapToGrid w:val="0"/>
        <w:ind w:left="-158" w:leftChars="-75"/>
        <w:rPr>
          <w:rFonts w:hint="eastAsia" w:ascii="仿宋" w:hAnsi="仿宋" w:eastAsia="仿宋" w:cs="仿宋"/>
          <w:b/>
          <w:bCs/>
          <w:sz w:val="44"/>
          <w:szCs w:val="44"/>
        </w:rPr>
      </w:pPr>
      <w:r>
        <w:rPr>
          <w:rFonts w:hint="eastAsia" w:ascii="仿宋" w:hAnsi="仿宋" w:eastAsia="仿宋" w:cs="仿宋"/>
          <w:b/>
          <w:snapToGrid w:val="0"/>
          <w:sz w:val="26"/>
          <w:szCs w:val="28"/>
          <w:u w:val="single"/>
        </w:rPr>
        <w:t xml:space="preserve">                                                                    </w:t>
      </w:r>
    </w:p>
    <w:p w14:paraId="2C7FF781">
      <w:pPr>
        <w:autoSpaceDE w:val="0"/>
        <w:autoSpaceDN w:val="0"/>
        <w:adjustRightInd w:val="0"/>
        <w:spacing w:line="360" w:lineRule="auto"/>
        <w:jc w:val="center"/>
        <w:outlineLvl w:val="0"/>
        <w:rPr>
          <w:rFonts w:hint="eastAsia" w:ascii="仿宋" w:hAnsi="仿宋" w:eastAsia="仿宋" w:cs="仿宋"/>
          <w:b/>
          <w:bCs/>
          <w:sz w:val="44"/>
          <w:szCs w:val="44"/>
          <w:lang w:val="zh-CN"/>
        </w:rPr>
      </w:pPr>
      <w:r>
        <w:rPr>
          <w:rFonts w:hint="eastAsia" w:ascii="仿宋" w:hAnsi="仿宋" w:eastAsia="仿宋" w:cs="仿宋"/>
          <w:b/>
          <w:bCs/>
          <w:sz w:val="44"/>
          <w:szCs w:val="44"/>
          <w:lang w:val="zh-CN"/>
        </w:rPr>
        <w:t>目   录</w:t>
      </w:r>
    </w:p>
    <w:p w14:paraId="2BEC768E">
      <w:pPr>
        <w:autoSpaceDE w:val="0"/>
        <w:autoSpaceDN w:val="0"/>
        <w:adjustRightInd w:val="0"/>
        <w:spacing w:line="480" w:lineRule="auto"/>
        <w:ind w:firstLine="556"/>
        <w:rPr>
          <w:rFonts w:hint="eastAsia" w:ascii="仿宋" w:hAnsi="仿宋" w:eastAsia="仿宋" w:cs="仿宋"/>
          <w:b/>
          <w:bCs/>
          <w:sz w:val="32"/>
          <w:szCs w:val="32"/>
        </w:rPr>
      </w:pPr>
    </w:p>
    <w:p w14:paraId="365F4F5A">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第一部分  竞争性磋商</w:t>
      </w:r>
      <w:r>
        <w:rPr>
          <w:rFonts w:hint="eastAsia" w:ascii="仿宋" w:hAnsi="仿宋" w:eastAsia="仿宋" w:cs="仿宋"/>
          <w:b/>
          <w:bCs/>
          <w:sz w:val="32"/>
          <w:szCs w:val="32"/>
          <w:lang w:val="zh-CN"/>
        </w:rPr>
        <w:t>公告</w:t>
      </w:r>
    </w:p>
    <w:p w14:paraId="13565D00">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第二部分  磋商</w:t>
      </w:r>
      <w:r>
        <w:rPr>
          <w:rFonts w:hint="eastAsia" w:ascii="仿宋" w:hAnsi="仿宋" w:eastAsia="仿宋" w:cs="仿宋"/>
          <w:b/>
          <w:bCs/>
          <w:sz w:val="32"/>
          <w:szCs w:val="32"/>
          <w:lang w:val="zh-CN"/>
        </w:rPr>
        <w:t>须知</w:t>
      </w:r>
    </w:p>
    <w:p w14:paraId="621D487C">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 xml:space="preserve">第三部分  </w:t>
      </w:r>
      <w:r>
        <w:rPr>
          <w:rFonts w:hint="eastAsia" w:ascii="仿宋" w:hAnsi="仿宋" w:eastAsia="仿宋" w:cs="仿宋"/>
          <w:b/>
          <w:bCs/>
          <w:sz w:val="32"/>
          <w:szCs w:val="32"/>
          <w:lang w:val="zh-CN"/>
        </w:rPr>
        <w:t>项目需求</w:t>
      </w:r>
    </w:p>
    <w:p w14:paraId="390440BD">
      <w:pPr>
        <w:autoSpaceDE w:val="0"/>
        <w:autoSpaceDN w:val="0"/>
        <w:adjustRightInd w:val="0"/>
        <w:spacing w:line="480" w:lineRule="auto"/>
        <w:ind w:firstLine="556"/>
        <w:rPr>
          <w:rFonts w:hint="eastAsia" w:ascii="仿宋" w:hAnsi="仿宋" w:eastAsia="仿宋" w:cs="仿宋"/>
          <w:b/>
          <w:bCs/>
          <w:sz w:val="32"/>
          <w:szCs w:val="32"/>
          <w:lang w:val="zh-CN"/>
        </w:rPr>
      </w:pPr>
      <w:r>
        <w:rPr>
          <w:rFonts w:hint="eastAsia" w:ascii="仿宋" w:hAnsi="仿宋" w:eastAsia="仿宋" w:cs="仿宋"/>
          <w:b/>
          <w:bCs/>
          <w:sz w:val="32"/>
          <w:szCs w:val="32"/>
        </w:rPr>
        <w:t>第四部分  磋商</w:t>
      </w:r>
      <w:r>
        <w:rPr>
          <w:rFonts w:hint="eastAsia" w:ascii="仿宋" w:hAnsi="仿宋" w:eastAsia="仿宋" w:cs="仿宋"/>
          <w:b/>
          <w:bCs/>
          <w:sz w:val="32"/>
          <w:szCs w:val="32"/>
          <w:lang w:val="zh-CN"/>
        </w:rPr>
        <w:t>程序和内容</w:t>
      </w:r>
    </w:p>
    <w:p w14:paraId="5F57583C">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第五部分  合同签订与验收付款</w:t>
      </w:r>
    </w:p>
    <w:p w14:paraId="02D0758D">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第六部分  质疑提出和处理</w:t>
      </w:r>
    </w:p>
    <w:p w14:paraId="5CEFFD89">
      <w:pPr>
        <w:autoSpaceDE w:val="0"/>
        <w:autoSpaceDN w:val="0"/>
        <w:adjustRightInd w:val="0"/>
        <w:spacing w:line="480" w:lineRule="auto"/>
        <w:ind w:firstLine="556"/>
        <w:rPr>
          <w:rFonts w:hint="eastAsia" w:ascii="仿宋" w:hAnsi="仿宋" w:eastAsia="仿宋" w:cs="仿宋"/>
          <w:b/>
          <w:bCs/>
          <w:sz w:val="32"/>
          <w:szCs w:val="32"/>
        </w:rPr>
      </w:pPr>
      <w:r>
        <w:rPr>
          <w:rFonts w:hint="eastAsia" w:ascii="仿宋" w:hAnsi="仿宋" w:eastAsia="仿宋" w:cs="仿宋"/>
          <w:b/>
          <w:bCs/>
          <w:sz w:val="32"/>
          <w:szCs w:val="32"/>
        </w:rPr>
        <w:t>第七部分  响应</w:t>
      </w:r>
      <w:r>
        <w:rPr>
          <w:rFonts w:hint="eastAsia" w:ascii="仿宋" w:hAnsi="仿宋" w:eastAsia="仿宋" w:cs="仿宋"/>
          <w:b/>
          <w:bCs/>
          <w:sz w:val="32"/>
          <w:szCs w:val="32"/>
          <w:lang w:val="zh-CN"/>
        </w:rPr>
        <w:t>文件</w:t>
      </w:r>
      <w:r>
        <w:rPr>
          <w:rFonts w:hint="eastAsia" w:ascii="仿宋" w:hAnsi="仿宋" w:eastAsia="仿宋" w:cs="仿宋"/>
          <w:b/>
          <w:bCs/>
          <w:sz w:val="32"/>
          <w:szCs w:val="32"/>
        </w:rPr>
        <w:t>组成</w:t>
      </w:r>
    </w:p>
    <w:p w14:paraId="57A1033B">
      <w:pPr>
        <w:tabs>
          <w:tab w:val="left" w:pos="7740"/>
        </w:tabs>
        <w:spacing w:line="500" w:lineRule="exact"/>
        <w:rPr>
          <w:rFonts w:hint="eastAsia" w:ascii="仿宋" w:hAnsi="仿宋" w:eastAsia="仿宋" w:cs="仿宋"/>
          <w:b/>
          <w:spacing w:val="2"/>
          <w:sz w:val="32"/>
          <w:szCs w:val="32"/>
        </w:rPr>
      </w:pPr>
    </w:p>
    <w:p w14:paraId="51020DF4">
      <w:pPr>
        <w:autoSpaceDE w:val="0"/>
        <w:autoSpaceDN w:val="0"/>
        <w:adjustRightInd w:val="0"/>
        <w:spacing w:line="540" w:lineRule="exact"/>
        <w:jc w:val="center"/>
        <w:rPr>
          <w:rFonts w:hint="eastAsia" w:ascii="仿宋" w:hAnsi="仿宋" w:eastAsia="仿宋" w:cs="仿宋"/>
          <w:b/>
          <w:bCs/>
          <w:sz w:val="36"/>
          <w:szCs w:val="36"/>
          <w:lang w:val="zh-CN"/>
        </w:rPr>
      </w:pPr>
    </w:p>
    <w:p w14:paraId="096B06A4">
      <w:pPr>
        <w:autoSpaceDE w:val="0"/>
        <w:autoSpaceDN w:val="0"/>
        <w:adjustRightInd w:val="0"/>
        <w:spacing w:line="540" w:lineRule="exact"/>
        <w:rPr>
          <w:rFonts w:hint="eastAsia" w:ascii="仿宋" w:hAnsi="仿宋" w:eastAsia="仿宋" w:cs="仿宋"/>
          <w:b/>
          <w:bCs/>
          <w:sz w:val="36"/>
          <w:szCs w:val="36"/>
          <w:lang w:val="zh-CN"/>
        </w:rPr>
      </w:pPr>
    </w:p>
    <w:p w14:paraId="17112356">
      <w:pPr>
        <w:autoSpaceDE w:val="0"/>
        <w:autoSpaceDN w:val="0"/>
        <w:adjustRightInd w:val="0"/>
        <w:spacing w:line="540" w:lineRule="exact"/>
        <w:jc w:val="center"/>
        <w:rPr>
          <w:rFonts w:hint="eastAsia" w:ascii="仿宋" w:hAnsi="仿宋" w:eastAsia="仿宋" w:cs="仿宋"/>
          <w:b/>
          <w:bCs/>
          <w:sz w:val="36"/>
          <w:szCs w:val="36"/>
          <w:lang w:val="zh-CN"/>
        </w:rPr>
      </w:pPr>
    </w:p>
    <w:p w14:paraId="2CAAF0BE">
      <w:pPr>
        <w:autoSpaceDE w:val="0"/>
        <w:autoSpaceDN w:val="0"/>
        <w:adjustRightInd w:val="0"/>
        <w:spacing w:line="540" w:lineRule="exact"/>
        <w:jc w:val="center"/>
        <w:rPr>
          <w:rFonts w:hint="eastAsia" w:ascii="仿宋" w:hAnsi="仿宋" w:eastAsia="仿宋" w:cs="仿宋"/>
          <w:b/>
          <w:bCs/>
          <w:sz w:val="36"/>
          <w:szCs w:val="36"/>
          <w:lang w:val="zh-CN"/>
        </w:rPr>
      </w:pPr>
    </w:p>
    <w:p w14:paraId="19C505D2">
      <w:pPr>
        <w:autoSpaceDE w:val="0"/>
        <w:autoSpaceDN w:val="0"/>
        <w:adjustRightInd w:val="0"/>
        <w:spacing w:line="540" w:lineRule="exact"/>
        <w:jc w:val="center"/>
        <w:rPr>
          <w:rFonts w:hint="eastAsia" w:ascii="仿宋" w:hAnsi="仿宋" w:eastAsia="仿宋" w:cs="仿宋"/>
          <w:b/>
          <w:bCs/>
          <w:sz w:val="36"/>
          <w:szCs w:val="36"/>
          <w:lang w:val="zh-CN"/>
        </w:rPr>
      </w:pPr>
    </w:p>
    <w:p w14:paraId="3CDFFFC7">
      <w:pPr>
        <w:pStyle w:val="62"/>
        <w:rPr>
          <w:rFonts w:hint="eastAsia" w:ascii="仿宋" w:hAnsi="仿宋" w:eastAsia="仿宋" w:cs="仿宋"/>
          <w:b/>
          <w:bCs/>
          <w:sz w:val="36"/>
          <w:szCs w:val="36"/>
          <w:lang w:val="zh-CN"/>
        </w:rPr>
      </w:pPr>
    </w:p>
    <w:p w14:paraId="774A1BCE">
      <w:pPr>
        <w:pStyle w:val="62"/>
        <w:rPr>
          <w:rFonts w:hint="eastAsia" w:ascii="仿宋" w:hAnsi="仿宋" w:eastAsia="仿宋" w:cs="仿宋"/>
          <w:b/>
          <w:bCs/>
          <w:sz w:val="36"/>
          <w:szCs w:val="36"/>
          <w:lang w:val="zh-CN"/>
        </w:rPr>
      </w:pPr>
    </w:p>
    <w:p w14:paraId="0BD83EC9">
      <w:pPr>
        <w:autoSpaceDE w:val="0"/>
        <w:autoSpaceDN w:val="0"/>
        <w:adjustRightInd w:val="0"/>
        <w:spacing w:line="540" w:lineRule="exact"/>
        <w:rPr>
          <w:rFonts w:hint="eastAsia" w:ascii="仿宋" w:hAnsi="仿宋" w:eastAsia="仿宋" w:cs="仿宋"/>
          <w:b/>
          <w:bCs/>
          <w:sz w:val="36"/>
          <w:szCs w:val="36"/>
          <w:lang w:val="zh-CN"/>
        </w:rPr>
      </w:pPr>
    </w:p>
    <w:p w14:paraId="48082F72">
      <w:pPr>
        <w:autoSpaceDE w:val="0"/>
        <w:autoSpaceDN w:val="0"/>
        <w:adjustRightInd w:val="0"/>
        <w:spacing w:line="540" w:lineRule="exact"/>
        <w:rPr>
          <w:rFonts w:hint="eastAsia" w:ascii="仿宋" w:hAnsi="仿宋" w:eastAsia="仿宋" w:cs="仿宋"/>
          <w:b/>
          <w:bCs/>
          <w:sz w:val="36"/>
          <w:szCs w:val="36"/>
          <w:lang w:val="zh-CN"/>
        </w:rPr>
      </w:pPr>
    </w:p>
    <w:p w14:paraId="7C6B662E">
      <w:pPr>
        <w:pStyle w:val="58"/>
        <w:rPr>
          <w:rFonts w:hint="eastAsia" w:ascii="仿宋" w:hAnsi="仿宋" w:eastAsia="仿宋" w:cs="仿宋"/>
          <w:b/>
          <w:bCs/>
          <w:sz w:val="36"/>
          <w:szCs w:val="36"/>
          <w:lang w:val="zh-CN"/>
        </w:rPr>
      </w:pPr>
    </w:p>
    <w:p w14:paraId="17775C6A">
      <w:pPr>
        <w:pStyle w:val="58"/>
        <w:rPr>
          <w:rFonts w:hint="eastAsia" w:ascii="仿宋" w:hAnsi="仿宋" w:eastAsia="仿宋" w:cs="仿宋"/>
          <w:b/>
          <w:bCs/>
          <w:sz w:val="36"/>
          <w:szCs w:val="36"/>
          <w:lang w:val="zh-CN"/>
        </w:rPr>
      </w:pPr>
    </w:p>
    <w:p w14:paraId="46EBEB46">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b/>
          <w:bCs/>
          <w:sz w:val="36"/>
          <w:szCs w:val="36"/>
          <w:lang w:val="zh-CN"/>
        </w:rPr>
        <w:t xml:space="preserve">第一部分  </w:t>
      </w:r>
      <w:bookmarkStart w:id="0" w:name="OLE_LINK1"/>
      <w:bookmarkStart w:id="1" w:name="OLE_LINK2"/>
      <w:r>
        <w:rPr>
          <w:rFonts w:hint="eastAsia" w:ascii="仿宋" w:hAnsi="仿宋" w:eastAsia="仿宋" w:cs="仿宋"/>
          <w:b/>
          <w:bCs/>
          <w:sz w:val="36"/>
          <w:szCs w:val="36"/>
          <w:lang w:val="zh-CN"/>
        </w:rPr>
        <w:t>竞争性磋商公告</w:t>
      </w:r>
    </w:p>
    <w:p w14:paraId="618EE41B"/>
    <w:p w14:paraId="225C255B">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rPr>
        <w:t>项目概况</w:t>
      </w:r>
    </w:p>
    <w:p w14:paraId="242BBD3C">
      <w:pPr>
        <w:pBdr>
          <w:top w:val="single" w:color="auto" w:sz="4" w:space="1"/>
          <w:left w:val="single" w:color="auto" w:sz="4" w:space="4"/>
          <w:bottom w:val="single" w:color="auto" w:sz="4" w:space="1"/>
          <w:right w:val="single" w:color="auto" w:sz="4" w:space="4"/>
        </w:pBdr>
        <w:spacing w:line="460" w:lineRule="exact"/>
        <w:ind w:firstLine="560" w:firstLineChars="200"/>
        <w:rPr>
          <w:rFonts w:ascii="仿宋" w:hAnsi="仿宋" w:eastAsia="仿宋"/>
          <w:sz w:val="28"/>
          <w:szCs w:val="28"/>
        </w:rPr>
      </w:pPr>
      <w:r>
        <w:rPr>
          <w:rFonts w:hint="eastAsia" w:ascii="仿宋" w:hAnsi="仿宋" w:eastAsia="仿宋"/>
          <w:sz w:val="28"/>
          <w:szCs w:val="28"/>
          <w:u w:val="single"/>
          <w:lang w:eastAsia="zh-CN"/>
        </w:rPr>
        <w:t>江苏省南通卫生高等职业技术学校2025学年中职专业课教材采购项目</w:t>
      </w:r>
      <w:r>
        <w:rPr>
          <w:rFonts w:hint="eastAsia" w:ascii="仿宋" w:hAnsi="仿宋" w:eastAsia="仿宋"/>
          <w:sz w:val="28"/>
          <w:szCs w:val="28"/>
        </w:rPr>
        <w:t>的潜在供应商应在</w:t>
      </w:r>
      <w:r>
        <w:rPr>
          <w:rFonts w:hint="eastAsia" w:ascii="仿宋" w:hAnsi="仿宋" w:eastAsia="仿宋"/>
          <w:sz w:val="28"/>
          <w:szCs w:val="28"/>
          <w:u w:val="single"/>
        </w:rPr>
        <w:t>江苏省南通卫生高等职业技术学校网站</w:t>
      </w:r>
      <w:r>
        <w:rPr>
          <w:rFonts w:hint="eastAsia" w:ascii="仿宋" w:hAnsi="仿宋" w:eastAsia="仿宋"/>
          <w:sz w:val="28"/>
          <w:szCs w:val="28"/>
        </w:rPr>
        <w:t>获取采购文件，并于</w:t>
      </w:r>
      <w:r>
        <w:rPr>
          <w:rFonts w:hint="eastAsia" w:ascii="仿宋" w:hAnsi="仿宋" w:eastAsia="仿宋"/>
          <w:sz w:val="28"/>
          <w:szCs w:val="28"/>
          <w:u w:val="single"/>
        </w:rPr>
        <w:t>202</w:t>
      </w:r>
      <w:r>
        <w:rPr>
          <w:rFonts w:hint="eastAsia" w:ascii="仿宋" w:hAnsi="仿宋" w:eastAsia="仿宋"/>
          <w:sz w:val="28"/>
          <w:szCs w:val="28"/>
          <w:u w:val="single"/>
          <w:lang w:val="en-US" w:eastAsia="zh-CN"/>
        </w:rPr>
        <w:t>5</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3EE24860"/>
    <w:p w14:paraId="34662604">
      <w:pPr>
        <w:pStyle w:val="2"/>
        <w:spacing w:line="460" w:lineRule="exact"/>
        <w:rPr>
          <w:rFonts w:ascii="黑体" w:hAnsi="黑体" w:cs="宋体"/>
          <w:b w:val="0"/>
          <w:sz w:val="28"/>
          <w:szCs w:val="28"/>
        </w:rPr>
      </w:pPr>
      <w:bookmarkStart w:id="2" w:name="_Toc35393798"/>
      <w:bookmarkStart w:id="3" w:name="_Toc35393629"/>
      <w:bookmarkStart w:id="4" w:name="_Toc28359089"/>
      <w:bookmarkStart w:id="5" w:name="_Toc28359012"/>
      <w:r>
        <w:rPr>
          <w:rFonts w:hint="eastAsia" w:ascii="黑体" w:hAnsi="黑体" w:cs="宋体"/>
          <w:b w:val="0"/>
          <w:sz w:val="28"/>
          <w:szCs w:val="28"/>
        </w:rPr>
        <w:t>一、项目基本情况</w:t>
      </w:r>
      <w:bookmarkEnd w:id="2"/>
      <w:bookmarkEnd w:id="3"/>
      <w:bookmarkEnd w:id="4"/>
      <w:bookmarkEnd w:id="5"/>
    </w:p>
    <w:p w14:paraId="6A94E595">
      <w:pPr>
        <w:spacing w:line="4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项目编号：</w:t>
      </w:r>
      <w:r>
        <w:rPr>
          <w:rFonts w:hint="eastAsia" w:ascii="仿宋" w:hAnsi="仿宋" w:eastAsia="仿宋"/>
          <w:sz w:val="28"/>
          <w:szCs w:val="28"/>
          <w:lang w:eastAsia="zh-CN"/>
        </w:rPr>
        <w:t>WXBS2025010</w:t>
      </w:r>
    </w:p>
    <w:p w14:paraId="3FD78243">
      <w:pPr>
        <w:spacing w:line="460" w:lineRule="exact"/>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lang w:eastAsia="zh-CN"/>
        </w:rPr>
        <w:t>江苏省南通卫生高等职业技术学校2025学年中职专业课教材采购项目</w:t>
      </w:r>
    </w:p>
    <w:p w14:paraId="209AAD7B">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rPr>
        <w:sym w:font="Wingdings 2" w:char="0052"/>
      </w:r>
      <w:r>
        <w:rPr>
          <w:rFonts w:hint="eastAsia" w:ascii="仿宋" w:hAnsi="仿宋" w:eastAsia="仿宋"/>
          <w:sz w:val="28"/>
          <w:szCs w:val="28"/>
        </w:rPr>
        <w:t>竞争性磋商 □询价</w:t>
      </w:r>
    </w:p>
    <w:p w14:paraId="566C09AB">
      <w:pPr>
        <w:snapToGrid w:val="0"/>
        <w:spacing w:line="460" w:lineRule="exact"/>
        <w:ind w:firstLine="560" w:firstLineChars="200"/>
        <w:contextualSpacing/>
        <w:rPr>
          <w:rFonts w:hint="eastAsia" w:ascii="仿宋" w:hAnsi="仿宋" w:eastAsia="仿宋"/>
          <w:sz w:val="28"/>
          <w:szCs w:val="28"/>
          <w:lang w:val="en-US" w:eastAsia="zh-CN"/>
        </w:rPr>
      </w:pPr>
      <w:r>
        <w:rPr>
          <w:rFonts w:hint="eastAsia" w:ascii="仿宋" w:hAnsi="仿宋" w:eastAsia="仿宋"/>
          <w:sz w:val="28"/>
          <w:szCs w:val="28"/>
        </w:rPr>
        <w:t>预算金额：</w:t>
      </w:r>
      <w:r>
        <w:rPr>
          <w:rFonts w:hint="eastAsia" w:ascii="仿宋" w:hAnsi="仿宋" w:eastAsia="仿宋"/>
          <w:sz w:val="28"/>
          <w:szCs w:val="28"/>
          <w:lang w:val="zh-CN"/>
        </w:rPr>
        <w:t>24.8</w:t>
      </w:r>
      <w:r>
        <w:rPr>
          <w:rFonts w:hint="eastAsia" w:ascii="仿宋" w:hAnsi="仿宋" w:eastAsia="仿宋"/>
          <w:sz w:val="28"/>
          <w:szCs w:val="28"/>
        </w:rPr>
        <w:t>万元</w:t>
      </w:r>
    </w:p>
    <w:p w14:paraId="7A97EAEC">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lang w:val="en-US" w:eastAsia="zh-CN"/>
        </w:rPr>
        <w:t>最高限价：</w:t>
      </w:r>
      <w:r>
        <w:rPr>
          <w:rFonts w:hint="eastAsia" w:ascii="仿宋" w:hAnsi="仿宋" w:eastAsia="仿宋"/>
          <w:sz w:val="28"/>
          <w:szCs w:val="28"/>
          <w:lang w:val="zh-CN"/>
        </w:rPr>
        <w:t>24.8</w:t>
      </w:r>
      <w:r>
        <w:rPr>
          <w:rFonts w:hint="eastAsia" w:ascii="仿宋" w:hAnsi="仿宋" w:eastAsia="仿宋"/>
          <w:sz w:val="28"/>
          <w:szCs w:val="28"/>
        </w:rPr>
        <w:t>万元</w:t>
      </w:r>
    </w:p>
    <w:p w14:paraId="739F4947">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val="en-US" w:eastAsia="zh-CN"/>
        </w:rPr>
        <w:t>2025年春、秋两季本部（4+2）中职药剂、海安校区、通州办学点、海门办学点中职专业课教材采购。春季约12.3万元，秋季教材约12.5万元。</w:t>
      </w:r>
      <w:r>
        <w:rPr>
          <w:rFonts w:hint="eastAsia" w:ascii="仿宋" w:hAnsi="仿宋" w:eastAsia="仿宋"/>
          <w:sz w:val="28"/>
          <w:szCs w:val="28"/>
        </w:rPr>
        <w:t>详见项目需求。</w:t>
      </w:r>
    </w:p>
    <w:p w14:paraId="2D1F5303">
      <w:pPr>
        <w:spacing w:line="460" w:lineRule="exact"/>
        <w:ind w:firstLine="560" w:firstLineChars="200"/>
        <w:rPr>
          <w:rFonts w:hint="eastAsia" w:ascii="仿宋" w:hAnsi="仿宋" w:eastAsia="仿宋"/>
          <w:sz w:val="28"/>
          <w:szCs w:val="28"/>
        </w:rPr>
      </w:pPr>
      <w:r>
        <w:rPr>
          <w:rFonts w:hint="eastAsia" w:ascii="仿宋" w:hAnsi="仿宋" w:eastAsia="仿宋"/>
          <w:sz w:val="28"/>
          <w:szCs w:val="28"/>
        </w:rPr>
        <w:t>合同履行期限：合同签定生效后按照校方指定时间内到货。</w:t>
      </w:r>
    </w:p>
    <w:p w14:paraId="02C62C09">
      <w:pPr>
        <w:pStyle w:val="2"/>
        <w:spacing w:line="460" w:lineRule="exact"/>
        <w:rPr>
          <w:rFonts w:ascii="黑体" w:hAnsi="黑体" w:cs="宋体"/>
          <w:b w:val="0"/>
          <w:sz w:val="28"/>
          <w:szCs w:val="28"/>
        </w:rPr>
      </w:pPr>
      <w:bookmarkStart w:id="6" w:name="_Toc28359090"/>
      <w:bookmarkStart w:id="7" w:name="_Toc35393799"/>
      <w:bookmarkStart w:id="8" w:name="_Toc35393630"/>
      <w:bookmarkStart w:id="9" w:name="_Toc28359013"/>
      <w:r>
        <w:rPr>
          <w:rFonts w:hint="eastAsia" w:ascii="黑体" w:hAnsi="黑体" w:cs="宋体"/>
          <w:b w:val="0"/>
          <w:sz w:val="28"/>
          <w:szCs w:val="28"/>
        </w:rPr>
        <w:t>二、申请人的资格要求：</w:t>
      </w:r>
      <w:bookmarkEnd w:id="6"/>
      <w:bookmarkEnd w:id="7"/>
      <w:bookmarkEnd w:id="8"/>
      <w:bookmarkEnd w:id="9"/>
    </w:p>
    <w:p w14:paraId="6D1E9808">
      <w:pPr>
        <w:snapToGrid w:val="0"/>
        <w:spacing w:line="460" w:lineRule="exact"/>
        <w:ind w:firstLine="560" w:firstLineChars="200"/>
        <w:contextualSpacing/>
        <w:rPr>
          <w:rFonts w:hint="eastAsia" w:ascii="仿宋" w:hAnsi="仿宋" w:eastAsia="仿宋" w:cs="仿宋"/>
          <w:spacing w:val="7"/>
          <w:kern w:val="0"/>
          <w:sz w:val="28"/>
          <w:szCs w:val="22"/>
        </w:rPr>
      </w:pPr>
      <w:r>
        <w:rPr>
          <w:rFonts w:hint="eastAsia" w:ascii="仿宋" w:hAnsi="仿宋" w:eastAsia="仿宋"/>
          <w:sz w:val="28"/>
          <w:szCs w:val="28"/>
        </w:rPr>
        <w:t>1.满足《中华人民共和国政府采购法》第二十二条规定：</w:t>
      </w:r>
      <w:r>
        <w:rPr>
          <w:rFonts w:hint="eastAsia" w:ascii="仿宋" w:hAnsi="仿宋" w:eastAsia="仿宋" w:cs="仿宋"/>
          <w:spacing w:val="7"/>
          <w:kern w:val="0"/>
          <w:sz w:val="28"/>
          <w:szCs w:val="22"/>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4035D2B">
      <w:pPr>
        <w:snapToGrid w:val="0"/>
        <w:spacing w:line="460" w:lineRule="exact"/>
        <w:ind w:firstLine="588" w:firstLineChars="200"/>
        <w:contextualSpacing/>
        <w:rPr>
          <w:rFonts w:hint="eastAsia" w:ascii="仿宋" w:hAnsi="仿宋" w:eastAsia="仿宋" w:cs="仿宋"/>
          <w:spacing w:val="7"/>
          <w:kern w:val="0"/>
          <w:sz w:val="28"/>
          <w:szCs w:val="22"/>
        </w:rPr>
      </w:pPr>
      <w:bookmarkStart w:id="10" w:name="_Toc28359014"/>
      <w:bookmarkStart w:id="11" w:name="_Toc28359091"/>
      <w:r>
        <w:rPr>
          <w:rFonts w:hint="eastAsia" w:ascii="仿宋" w:hAnsi="仿宋" w:eastAsia="仿宋" w:cs="仿宋"/>
          <w:spacing w:val="7"/>
          <w:kern w:val="0"/>
          <w:sz w:val="28"/>
          <w:szCs w:val="22"/>
        </w:rPr>
        <w:t>2.其他资格要求：</w:t>
      </w:r>
    </w:p>
    <w:p w14:paraId="236225F4">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（1）供应商具有有效营业执照；</w:t>
      </w:r>
    </w:p>
    <w:p w14:paraId="2A22A02C">
      <w:pPr>
        <w:snapToGrid w:val="0"/>
        <w:spacing w:line="460" w:lineRule="exact"/>
        <w:ind w:firstLine="560" w:firstLineChars="200"/>
        <w:contextualSpacing/>
        <w:rPr>
          <w:rFonts w:hint="eastAsia" w:ascii="仿宋" w:hAnsi="仿宋" w:eastAsia="仿宋"/>
          <w:sz w:val="28"/>
          <w:szCs w:val="28"/>
        </w:rPr>
      </w:pPr>
      <w:r>
        <w:rPr>
          <w:rFonts w:hint="eastAsia" w:ascii="仿宋" w:hAnsi="仿宋" w:eastAsia="仿宋"/>
          <w:sz w:val="28"/>
          <w:szCs w:val="28"/>
        </w:rPr>
        <w:t>（2）法定代表人为同一个人的两个及两个以上法人，母公司、全资子公司及其控股公司，都不得在同一采购项目相同标段中同时投标，一经发现，将视同围标处理。</w:t>
      </w:r>
    </w:p>
    <w:p w14:paraId="0BEECB5B">
      <w:pPr>
        <w:snapToGrid w:val="0"/>
        <w:spacing w:line="460" w:lineRule="exact"/>
        <w:ind w:firstLine="588" w:firstLineChars="200"/>
        <w:contextualSpacing/>
        <w:rPr>
          <w:rFonts w:hint="eastAsia" w:ascii="仿宋" w:hAnsi="仿宋" w:eastAsia="仿宋" w:cs="仿宋"/>
          <w:spacing w:val="7"/>
          <w:kern w:val="0"/>
          <w:sz w:val="28"/>
          <w:szCs w:val="22"/>
        </w:rPr>
      </w:pPr>
      <w:r>
        <w:rPr>
          <w:rFonts w:hint="eastAsia" w:ascii="仿宋" w:hAnsi="仿宋" w:eastAsia="仿宋" w:cs="仿宋"/>
          <w:spacing w:val="7"/>
          <w:kern w:val="0"/>
          <w:sz w:val="28"/>
          <w:szCs w:val="22"/>
        </w:rPr>
        <w:t>3.未被“信用中国”网站（www.creditchina.gov.cn）列入失信被执行人、重大税收违法案件当事人名单、政府采购严重失信行为记录名单。</w:t>
      </w:r>
    </w:p>
    <w:p w14:paraId="012E1DE6">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4.落实政府采购政策需满足的资格要求：</w:t>
      </w:r>
      <w:r>
        <w:rPr>
          <w:rFonts w:hint="eastAsia" w:ascii="仿宋" w:hAnsi="仿宋" w:eastAsia="仿宋" w:cs="仿宋"/>
          <w:spacing w:val="7"/>
          <w:kern w:val="0"/>
          <w:sz w:val="28"/>
          <w:szCs w:val="22"/>
          <w:u w:val="single"/>
        </w:rPr>
        <w:t>无。</w:t>
      </w:r>
    </w:p>
    <w:p w14:paraId="70940A47">
      <w:pPr>
        <w:snapToGrid w:val="0"/>
        <w:spacing w:line="460" w:lineRule="exact"/>
        <w:ind w:firstLine="588" w:firstLineChars="200"/>
        <w:contextualSpacing/>
        <w:rPr>
          <w:rFonts w:hint="eastAsia" w:ascii="仿宋" w:hAnsi="仿宋" w:eastAsia="仿宋" w:cs="仿宋"/>
          <w:spacing w:val="7"/>
          <w:kern w:val="0"/>
          <w:sz w:val="28"/>
          <w:szCs w:val="22"/>
          <w:u w:val="single"/>
        </w:rPr>
      </w:pPr>
      <w:r>
        <w:rPr>
          <w:rFonts w:hint="eastAsia" w:ascii="仿宋" w:hAnsi="仿宋" w:eastAsia="仿宋" w:cs="仿宋"/>
          <w:spacing w:val="7"/>
          <w:kern w:val="0"/>
          <w:sz w:val="28"/>
          <w:szCs w:val="22"/>
        </w:rPr>
        <w:t>5.本项目的特定资格要求：</w:t>
      </w:r>
      <w:r>
        <w:rPr>
          <w:rFonts w:hint="eastAsia" w:ascii="仿宋" w:hAnsi="仿宋" w:eastAsia="仿宋" w:cs="仿宋"/>
          <w:spacing w:val="7"/>
          <w:kern w:val="0"/>
          <w:sz w:val="28"/>
          <w:szCs w:val="22"/>
          <w:u w:val="single"/>
        </w:rPr>
        <w:t>无。</w:t>
      </w:r>
    </w:p>
    <w:p w14:paraId="228C03DF">
      <w:pPr>
        <w:snapToGrid w:val="0"/>
        <w:spacing w:line="460" w:lineRule="exact"/>
        <w:ind w:firstLine="588" w:firstLineChars="200"/>
        <w:contextualSpacing/>
        <w:rPr>
          <w:rFonts w:hint="eastAsia" w:ascii="仿宋" w:hAnsi="仿宋" w:eastAsia="仿宋" w:cs="仿宋"/>
          <w:spacing w:val="7"/>
          <w:kern w:val="0"/>
          <w:sz w:val="28"/>
          <w:szCs w:val="22"/>
        </w:rPr>
      </w:pPr>
      <w:bookmarkStart w:id="12" w:name="_Toc35393631"/>
      <w:bookmarkStart w:id="13" w:name="_Toc35393800"/>
      <w:r>
        <w:rPr>
          <w:rFonts w:hint="eastAsia" w:ascii="仿宋" w:hAnsi="仿宋" w:eastAsia="仿宋" w:cs="仿宋"/>
          <w:spacing w:val="7"/>
          <w:kern w:val="0"/>
          <w:sz w:val="28"/>
          <w:szCs w:val="22"/>
          <w:lang w:val="en-US" w:eastAsia="zh-CN"/>
        </w:rPr>
        <w:t>6.</w:t>
      </w:r>
      <w:r>
        <w:rPr>
          <w:rFonts w:hint="eastAsia" w:ascii="仿宋" w:hAnsi="仿宋" w:eastAsia="仿宋" w:cs="仿宋"/>
          <w:spacing w:val="7"/>
          <w:kern w:val="0"/>
          <w:sz w:val="28"/>
          <w:szCs w:val="22"/>
        </w:rPr>
        <w:t>本项目不接受联合体</w:t>
      </w:r>
      <w:r>
        <w:rPr>
          <w:rFonts w:hint="eastAsia" w:ascii="仿宋" w:hAnsi="仿宋" w:eastAsia="仿宋" w:cs="仿宋"/>
          <w:spacing w:val="7"/>
          <w:kern w:val="0"/>
          <w:sz w:val="28"/>
          <w:szCs w:val="22"/>
          <w:lang w:val="en-US" w:eastAsia="zh-CN"/>
        </w:rPr>
        <w:t>投标</w:t>
      </w:r>
      <w:r>
        <w:rPr>
          <w:rFonts w:hint="eastAsia" w:ascii="仿宋" w:hAnsi="仿宋" w:eastAsia="仿宋" w:cs="仿宋"/>
          <w:spacing w:val="7"/>
          <w:kern w:val="0"/>
          <w:sz w:val="28"/>
          <w:szCs w:val="22"/>
        </w:rPr>
        <w:t>。</w:t>
      </w:r>
    </w:p>
    <w:p w14:paraId="66F5051B">
      <w:pPr>
        <w:pStyle w:val="2"/>
        <w:spacing w:line="460" w:lineRule="exact"/>
        <w:rPr>
          <w:rFonts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14:paraId="7D926E81">
      <w:pPr>
        <w:spacing w:line="460" w:lineRule="exact"/>
        <w:ind w:firstLine="539"/>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16</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p>
    <w:p w14:paraId="771CCC05">
      <w:pPr>
        <w:spacing w:line="460" w:lineRule="exact"/>
        <w:ind w:firstLine="539"/>
        <w:rPr>
          <w:rFonts w:hint="eastAsia" w:ascii="仿宋" w:hAnsi="仿宋" w:eastAsia="仿宋" w:cs="宋体"/>
          <w:sz w:val="28"/>
          <w:szCs w:val="28"/>
        </w:rPr>
      </w:pPr>
      <w:r>
        <w:rPr>
          <w:rFonts w:hint="eastAsia" w:ascii="仿宋" w:hAnsi="仿宋" w:eastAsia="仿宋" w:cs="宋体"/>
          <w:sz w:val="28"/>
          <w:szCs w:val="28"/>
        </w:rPr>
        <w:t>地点：江苏省南通卫生高等职业技术学校网站</w:t>
      </w:r>
    </w:p>
    <w:p w14:paraId="236A7814">
      <w:pPr>
        <w:spacing w:line="460" w:lineRule="exact"/>
        <w:ind w:firstLine="539"/>
        <w:rPr>
          <w:rFonts w:ascii="仿宋" w:hAnsi="仿宋" w:eastAsia="仿宋" w:cs="宋体"/>
          <w:sz w:val="28"/>
          <w:szCs w:val="28"/>
          <w:u w:val="single"/>
        </w:rPr>
      </w:pPr>
      <w:r>
        <w:rPr>
          <w:rFonts w:hint="eastAsia" w:ascii="仿宋" w:hAnsi="仿宋" w:eastAsia="仿宋" w:cs="宋体"/>
          <w:sz w:val="28"/>
          <w:szCs w:val="28"/>
        </w:rPr>
        <w:t>方式：自行下载，无需报名</w:t>
      </w:r>
    </w:p>
    <w:p w14:paraId="6BC35449">
      <w:pPr>
        <w:pStyle w:val="2"/>
        <w:spacing w:line="460" w:lineRule="exact"/>
        <w:rPr>
          <w:rFonts w:ascii="黑体" w:hAnsi="黑体" w:cs="宋体"/>
          <w:b w:val="0"/>
          <w:sz w:val="28"/>
          <w:szCs w:val="28"/>
        </w:rPr>
      </w:pPr>
      <w:bookmarkStart w:id="14" w:name="_Toc28359015"/>
      <w:bookmarkStart w:id="15" w:name="_Toc35393632"/>
      <w:bookmarkStart w:id="16" w:name="_Toc35393801"/>
      <w:bookmarkStart w:id="17" w:name="_Toc28359092"/>
      <w:r>
        <w:rPr>
          <w:rFonts w:hint="eastAsia" w:ascii="黑体" w:hAnsi="黑体" w:cs="宋体"/>
          <w:b w:val="0"/>
          <w:sz w:val="28"/>
          <w:szCs w:val="28"/>
        </w:rPr>
        <w:t>四、响应文件提交</w:t>
      </w:r>
      <w:bookmarkEnd w:id="14"/>
      <w:bookmarkEnd w:id="15"/>
      <w:bookmarkEnd w:id="16"/>
      <w:bookmarkEnd w:id="17"/>
    </w:p>
    <w:p w14:paraId="2C636C5F">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bCs/>
          <w:sz w:val="28"/>
          <w:szCs w:val="28"/>
          <w:u w:val="single"/>
        </w:rPr>
        <w:t>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73FC5970">
      <w:pPr>
        <w:snapToGrid w:val="0"/>
        <w:spacing w:line="460" w:lineRule="exact"/>
        <w:ind w:firstLine="560" w:firstLineChars="200"/>
        <w:contextualSpacing/>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南通市经济技术开发区振兴东路288号江苏省南通卫生高等职业技术学校行政楼1408室，</w:t>
      </w:r>
      <w:r>
        <w:rPr>
          <w:rFonts w:hint="eastAsia" w:ascii="仿宋" w:hAnsi="仿宋" w:eastAsia="仿宋" w:cs="仿宋"/>
          <w:spacing w:val="7"/>
          <w:kern w:val="0"/>
          <w:sz w:val="28"/>
          <w:szCs w:val="22"/>
        </w:rPr>
        <w:t>如有变动另行通知。</w:t>
      </w:r>
    </w:p>
    <w:p w14:paraId="16F926DB">
      <w:pPr>
        <w:pStyle w:val="2"/>
        <w:spacing w:line="460" w:lineRule="exact"/>
        <w:rPr>
          <w:rFonts w:ascii="黑体" w:hAnsi="黑体" w:cs="宋体"/>
          <w:b w:val="0"/>
          <w:sz w:val="28"/>
          <w:szCs w:val="28"/>
        </w:rPr>
      </w:pPr>
      <w:bookmarkStart w:id="18" w:name="_Toc28359093"/>
      <w:bookmarkStart w:id="19" w:name="_Toc28359016"/>
      <w:bookmarkStart w:id="20" w:name="_Toc35393633"/>
      <w:bookmarkStart w:id="21" w:name="_Toc35393802"/>
      <w:r>
        <w:rPr>
          <w:rFonts w:hint="eastAsia" w:ascii="黑体" w:hAnsi="黑体" w:cs="宋体"/>
          <w:b w:val="0"/>
          <w:sz w:val="28"/>
          <w:szCs w:val="28"/>
        </w:rPr>
        <w:t>五、开启</w:t>
      </w:r>
      <w:bookmarkEnd w:id="18"/>
      <w:bookmarkEnd w:id="19"/>
      <w:bookmarkEnd w:id="20"/>
      <w:bookmarkEnd w:id="21"/>
    </w:p>
    <w:p w14:paraId="352C41F4">
      <w:pPr>
        <w:spacing w:line="460" w:lineRule="exact"/>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26</w:t>
      </w:r>
      <w:r>
        <w:rPr>
          <w:rFonts w:hint="eastAsia" w:ascii="仿宋" w:hAnsi="仿宋" w:eastAsia="仿宋" w:cs="宋体"/>
          <w:sz w:val="28"/>
          <w:szCs w:val="28"/>
          <w:u w:val="single"/>
        </w:rPr>
        <w:t>日</w:t>
      </w:r>
      <w:r>
        <w:rPr>
          <w:rFonts w:hint="eastAsia" w:ascii="仿宋" w:hAnsi="仿宋" w:eastAsia="仿宋"/>
          <w:bCs/>
          <w:sz w:val="28"/>
          <w:szCs w:val="28"/>
          <w:u w:val="single"/>
        </w:rPr>
        <w:t>9点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0分</w:t>
      </w:r>
      <w:r>
        <w:rPr>
          <w:rFonts w:hint="eastAsia" w:ascii="仿宋" w:hAnsi="仿宋" w:eastAsia="仿宋"/>
          <w:bCs/>
          <w:sz w:val="28"/>
          <w:szCs w:val="28"/>
        </w:rPr>
        <w:t>（北京时间）</w:t>
      </w:r>
    </w:p>
    <w:p w14:paraId="5FB080DA">
      <w:pPr>
        <w:snapToGrid w:val="0"/>
        <w:spacing w:line="460" w:lineRule="exact"/>
        <w:ind w:firstLine="560" w:firstLineChars="200"/>
        <w:contextualSpacing/>
        <w:rPr>
          <w:rFonts w:ascii="仿宋" w:hAnsi="仿宋" w:eastAsia="仿宋"/>
          <w:bCs/>
          <w:sz w:val="28"/>
          <w:szCs w:val="28"/>
          <w:u w:val="single"/>
        </w:rPr>
      </w:pPr>
      <w:r>
        <w:rPr>
          <w:rFonts w:hint="eastAsia" w:ascii="仿宋" w:hAnsi="仿宋" w:eastAsia="仿宋"/>
          <w:sz w:val="28"/>
          <w:szCs w:val="28"/>
        </w:rPr>
        <w:t>地点：</w:t>
      </w:r>
      <w:r>
        <w:rPr>
          <w:rFonts w:hint="eastAsia" w:ascii="仿宋" w:hAnsi="仿宋" w:eastAsia="仿宋" w:cs="仿宋"/>
          <w:b/>
          <w:bCs/>
          <w:spacing w:val="7"/>
          <w:kern w:val="0"/>
          <w:sz w:val="28"/>
          <w:szCs w:val="22"/>
          <w:u w:val="single"/>
        </w:rPr>
        <w:t>南通市经济技术开发区振兴东路288号江苏省南通卫生高等职业技术学校行政楼1408室，</w:t>
      </w:r>
      <w:r>
        <w:rPr>
          <w:rFonts w:hint="eastAsia" w:ascii="仿宋" w:hAnsi="仿宋" w:eastAsia="仿宋" w:cs="仿宋"/>
          <w:spacing w:val="7"/>
          <w:kern w:val="0"/>
          <w:sz w:val="28"/>
          <w:szCs w:val="22"/>
        </w:rPr>
        <w:t>如有变动另行通知。</w:t>
      </w:r>
    </w:p>
    <w:p w14:paraId="74222CE4">
      <w:pPr>
        <w:pStyle w:val="2"/>
        <w:spacing w:line="460" w:lineRule="exact"/>
        <w:rPr>
          <w:rFonts w:ascii="黑体" w:hAnsi="黑体" w:cs="宋体"/>
          <w:b w:val="0"/>
          <w:sz w:val="28"/>
          <w:szCs w:val="28"/>
        </w:rPr>
      </w:pPr>
      <w:bookmarkStart w:id="22" w:name="_Toc35393634"/>
      <w:bookmarkStart w:id="23" w:name="_Toc28359017"/>
      <w:bookmarkStart w:id="24" w:name="_Toc28359094"/>
      <w:bookmarkStart w:id="25" w:name="_Toc35393803"/>
      <w:r>
        <w:rPr>
          <w:rFonts w:hint="eastAsia" w:ascii="黑体" w:hAnsi="黑体" w:cs="宋体"/>
          <w:b w:val="0"/>
          <w:sz w:val="28"/>
          <w:szCs w:val="28"/>
        </w:rPr>
        <w:t>六、公告期限</w:t>
      </w:r>
      <w:bookmarkEnd w:id="22"/>
      <w:bookmarkEnd w:id="23"/>
      <w:bookmarkEnd w:id="24"/>
      <w:bookmarkEnd w:id="25"/>
    </w:p>
    <w:p w14:paraId="25BF578D">
      <w:pPr>
        <w:spacing w:line="4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hint="eastAsia" w:ascii="仿宋" w:hAnsi="仿宋" w:eastAsia="仿宋" w:cs="宋体"/>
          <w:kern w:val="0"/>
          <w:sz w:val="28"/>
          <w:szCs w:val="28"/>
          <w:lang w:val="en-US" w:eastAsia="zh-CN"/>
        </w:rPr>
        <w:t>5</w:t>
      </w:r>
      <w:r>
        <w:rPr>
          <w:rFonts w:hint="eastAsia" w:ascii="仿宋" w:hAnsi="仿宋" w:eastAsia="仿宋" w:cs="宋体"/>
          <w:kern w:val="0"/>
          <w:sz w:val="28"/>
          <w:szCs w:val="28"/>
        </w:rPr>
        <w:t>个工作日。</w:t>
      </w:r>
    </w:p>
    <w:p w14:paraId="1A9CB39C">
      <w:pPr>
        <w:pStyle w:val="2"/>
        <w:spacing w:line="460" w:lineRule="exact"/>
        <w:rPr>
          <w:rFonts w:ascii="黑体" w:hAnsi="黑体" w:cs="宋体"/>
          <w:b w:val="0"/>
          <w:sz w:val="28"/>
          <w:szCs w:val="28"/>
        </w:rPr>
      </w:pPr>
      <w:bookmarkStart w:id="26" w:name="_Toc35393804"/>
      <w:bookmarkStart w:id="27" w:name="_Toc35393635"/>
      <w:r>
        <w:rPr>
          <w:rFonts w:hint="eastAsia" w:ascii="黑体" w:hAnsi="黑体" w:cs="宋体"/>
          <w:b w:val="0"/>
          <w:sz w:val="28"/>
          <w:szCs w:val="28"/>
        </w:rPr>
        <w:t>七、其他补充事宜</w:t>
      </w:r>
      <w:bookmarkEnd w:id="26"/>
      <w:bookmarkEnd w:id="27"/>
    </w:p>
    <w:p w14:paraId="23DDB5F1">
      <w:pPr>
        <w:spacing w:line="460" w:lineRule="exact"/>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无</w:t>
      </w:r>
    </w:p>
    <w:p w14:paraId="011A072B">
      <w:pPr>
        <w:pStyle w:val="2"/>
        <w:spacing w:line="460" w:lineRule="exact"/>
        <w:rPr>
          <w:rFonts w:ascii="黑体" w:hAnsi="黑体" w:cs="宋体"/>
          <w:b w:val="0"/>
          <w:sz w:val="28"/>
          <w:szCs w:val="28"/>
        </w:rPr>
      </w:pPr>
      <w:bookmarkStart w:id="28" w:name="_Toc28359095"/>
      <w:bookmarkStart w:id="29" w:name="_Toc35393805"/>
      <w:bookmarkStart w:id="30" w:name="_Toc28359018"/>
      <w:bookmarkStart w:id="31"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14:paraId="5E7E935C">
      <w:pPr>
        <w:pStyle w:val="2"/>
        <w:spacing w:line="460" w:lineRule="exact"/>
        <w:ind w:firstLine="840" w:firstLineChars="300"/>
        <w:rPr>
          <w:rFonts w:ascii="仿宋" w:hAnsi="仿宋" w:eastAsia="仿宋" w:cs="宋体"/>
          <w:b w:val="0"/>
          <w:sz w:val="28"/>
          <w:szCs w:val="28"/>
        </w:rPr>
      </w:pPr>
      <w:bookmarkStart w:id="32" w:name="_Toc28359019"/>
      <w:bookmarkStart w:id="33" w:name="_Toc28359096"/>
      <w:bookmarkStart w:id="34" w:name="_Toc35393637"/>
      <w:bookmarkStart w:id="35" w:name="_Toc35393806"/>
      <w:r>
        <w:rPr>
          <w:rFonts w:hint="eastAsia" w:ascii="仿宋" w:hAnsi="仿宋" w:eastAsia="仿宋" w:cs="宋体"/>
          <w:b w:val="0"/>
          <w:sz w:val="28"/>
          <w:szCs w:val="28"/>
        </w:rPr>
        <w:t>1.采购人信息</w:t>
      </w:r>
      <w:bookmarkEnd w:id="32"/>
      <w:bookmarkEnd w:id="33"/>
      <w:bookmarkEnd w:id="34"/>
      <w:bookmarkEnd w:id="35"/>
    </w:p>
    <w:p w14:paraId="01E69020">
      <w:pPr>
        <w:spacing w:line="460" w:lineRule="exact"/>
        <w:ind w:left="1129" w:leftChars="371" w:hanging="350" w:hangingChars="125"/>
        <w:jc w:val="left"/>
        <w:rPr>
          <w:rFonts w:hint="eastAsia" w:ascii="仿宋" w:hAnsi="仿宋" w:eastAsia="仿宋"/>
          <w:sz w:val="28"/>
          <w:szCs w:val="28"/>
          <w:u w:val="none"/>
        </w:rPr>
      </w:pPr>
      <w:r>
        <w:rPr>
          <w:rFonts w:hint="eastAsia" w:ascii="仿宋" w:hAnsi="仿宋" w:eastAsia="仿宋"/>
          <w:sz w:val="28"/>
          <w:szCs w:val="28"/>
          <w:u w:val="none"/>
        </w:rPr>
        <w:t>名    称：江苏省南通卫生高等职业技术学校</w:t>
      </w:r>
    </w:p>
    <w:p w14:paraId="61D2F975">
      <w:pPr>
        <w:spacing w:line="460" w:lineRule="exact"/>
        <w:ind w:left="1129" w:leftChars="371" w:hanging="350" w:hangingChars="12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地    址：南通市经济技术开发区振兴东路288号</w:t>
      </w:r>
    </w:p>
    <w:p w14:paraId="6D570467">
      <w:pPr>
        <w:spacing w:line="460" w:lineRule="exact"/>
        <w:ind w:left="1129" w:leftChars="371" w:hanging="350" w:hangingChars="125"/>
        <w:jc w:val="left"/>
        <w:rPr>
          <w:rFonts w:hint="eastAsia" w:ascii="仿宋" w:hAnsi="仿宋" w:eastAsia="仿宋"/>
          <w:sz w:val="28"/>
          <w:szCs w:val="28"/>
          <w:u w:val="none"/>
          <w:lang w:eastAsia="zh-CN"/>
        </w:rPr>
      </w:pPr>
      <w:r>
        <w:rPr>
          <w:rFonts w:hint="eastAsia" w:ascii="仿宋" w:hAnsi="仿宋" w:eastAsia="仿宋"/>
          <w:sz w:val="28"/>
          <w:szCs w:val="28"/>
          <w:u w:val="none"/>
        </w:rPr>
        <w:t>联系方式</w:t>
      </w:r>
      <w:r>
        <w:rPr>
          <w:rFonts w:hint="eastAsia" w:ascii="仿宋" w:hAnsi="仿宋" w:eastAsia="仿宋"/>
          <w:sz w:val="28"/>
          <w:szCs w:val="28"/>
          <w:u w:val="none"/>
          <w:lang w:eastAsia="zh-CN"/>
        </w:rPr>
        <w:t>：</w:t>
      </w:r>
    </w:p>
    <w:p w14:paraId="0619DD0C">
      <w:pPr>
        <w:spacing w:line="460" w:lineRule="exact"/>
        <w:ind w:left="1338" w:leftChars="637" w:firstLine="210" w:firstLineChars="7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需求部门联系人：王老师13773650929</w:t>
      </w:r>
    </w:p>
    <w:p w14:paraId="1435010E">
      <w:pPr>
        <w:spacing w:line="460" w:lineRule="exact"/>
        <w:ind w:left="1338" w:leftChars="637" w:firstLine="210" w:firstLineChars="75"/>
        <w:jc w:val="left"/>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招标部门联系人：</w:t>
      </w:r>
      <w:r>
        <w:rPr>
          <w:rFonts w:hint="eastAsia" w:ascii="仿宋" w:hAnsi="仿宋" w:eastAsia="仿宋"/>
          <w:sz w:val="28"/>
          <w:szCs w:val="28"/>
          <w:u w:val="none"/>
        </w:rPr>
        <w:t>杨老师</w:t>
      </w:r>
      <w:r>
        <w:rPr>
          <w:rFonts w:hint="eastAsia" w:ascii="仿宋" w:hAnsi="仿宋" w:eastAsia="仿宋"/>
          <w:sz w:val="28"/>
          <w:szCs w:val="28"/>
          <w:u w:val="none"/>
          <w:lang w:val="en-US" w:eastAsia="zh-CN"/>
        </w:rPr>
        <w:t>17798880869</w:t>
      </w:r>
      <w:bookmarkStart w:id="36" w:name="_Toc35393807"/>
      <w:bookmarkStart w:id="37" w:name="_Toc35393638"/>
      <w:bookmarkStart w:id="38" w:name="_Toc28359020"/>
      <w:bookmarkStart w:id="39" w:name="_Toc28359097"/>
    </w:p>
    <w:p w14:paraId="62248DD8">
      <w:pPr>
        <w:spacing w:line="460" w:lineRule="exact"/>
        <w:ind w:left="1338" w:leftChars="637" w:firstLine="210" w:firstLineChars="75"/>
        <w:jc w:val="left"/>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纪委监督联系人：</w:t>
      </w:r>
      <w:r>
        <w:rPr>
          <w:rFonts w:hint="eastAsia" w:ascii="仿宋" w:hAnsi="仿宋" w:eastAsia="仿宋"/>
          <w:sz w:val="28"/>
          <w:szCs w:val="28"/>
          <w:u w:val="none"/>
          <w:lang w:val="en-US" w:eastAsia="zh-CN"/>
        </w:rPr>
        <w:t>黄老师15951300658</w:t>
      </w:r>
    </w:p>
    <w:p w14:paraId="5C6F6159">
      <w:pPr>
        <w:pStyle w:val="2"/>
        <w:spacing w:line="460" w:lineRule="exact"/>
        <w:ind w:firstLine="840" w:firstLineChars="300"/>
        <w:rPr>
          <w:rFonts w:ascii="仿宋" w:hAnsi="仿宋" w:eastAsia="仿宋" w:cs="宋体"/>
          <w:b w:val="0"/>
          <w:sz w:val="28"/>
          <w:szCs w:val="28"/>
          <w:u w:val="none"/>
        </w:rPr>
      </w:pPr>
      <w:r>
        <w:rPr>
          <w:rFonts w:hint="eastAsia" w:ascii="仿宋" w:hAnsi="仿宋" w:eastAsia="仿宋" w:cs="宋体"/>
          <w:b w:val="0"/>
          <w:sz w:val="28"/>
          <w:szCs w:val="28"/>
          <w:u w:val="none"/>
        </w:rPr>
        <w:t>2.采购代理机构信息</w:t>
      </w:r>
      <w:bookmarkEnd w:id="36"/>
      <w:bookmarkEnd w:id="37"/>
      <w:bookmarkEnd w:id="38"/>
      <w:bookmarkEnd w:id="39"/>
    </w:p>
    <w:p w14:paraId="78B23B1B">
      <w:pPr>
        <w:spacing w:line="460" w:lineRule="exact"/>
        <w:ind w:firstLine="840" w:firstLineChars="300"/>
        <w:rPr>
          <w:rFonts w:ascii="仿宋" w:hAnsi="仿宋" w:eastAsia="仿宋"/>
          <w:sz w:val="28"/>
          <w:szCs w:val="28"/>
          <w:u w:val="none"/>
        </w:rPr>
      </w:pPr>
      <w:r>
        <w:rPr>
          <w:rFonts w:hint="eastAsia" w:ascii="仿宋" w:hAnsi="仿宋" w:eastAsia="仿宋"/>
          <w:sz w:val="28"/>
          <w:szCs w:val="28"/>
          <w:u w:val="none"/>
        </w:rPr>
        <w:t>名    称：昆山市中建项目管理有限公司</w:t>
      </w:r>
    </w:p>
    <w:p w14:paraId="5813EE59">
      <w:pPr>
        <w:spacing w:line="460" w:lineRule="exact"/>
        <w:ind w:firstLine="840" w:firstLineChars="300"/>
        <w:rPr>
          <w:rFonts w:hint="default" w:ascii="仿宋" w:hAnsi="仿宋" w:eastAsia="仿宋"/>
          <w:sz w:val="28"/>
          <w:szCs w:val="28"/>
          <w:u w:val="none"/>
          <w:lang w:val="en-US" w:eastAsia="zh-CN"/>
        </w:rPr>
      </w:pPr>
      <w:r>
        <w:rPr>
          <w:rFonts w:hint="eastAsia" w:ascii="仿宋" w:hAnsi="仿宋" w:eastAsia="仿宋"/>
          <w:sz w:val="28"/>
          <w:szCs w:val="28"/>
          <w:u w:val="none"/>
        </w:rPr>
        <w:t>地    址：</w:t>
      </w:r>
      <w:r>
        <w:rPr>
          <w:rFonts w:hint="eastAsia" w:ascii="仿宋" w:hAnsi="仿宋" w:eastAsia="仿宋"/>
          <w:sz w:val="28"/>
          <w:szCs w:val="28"/>
          <w:u w:val="none"/>
          <w:lang w:eastAsia="zh-CN"/>
        </w:rPr>
        <w:t>南通市</w:t>
      </w:r>
      <w:r>
        <w:rPr>
          <w:rFonts w:hint="eastAsia" w:ascii="仿宋" w:hAnsi="仿宋" w:eastAsia="仿宋" w:cs="仿宋"/>
          <w:color w:val="121212"/>
          <w:sz w:val="28"/>
          <w:szCs w:val="28"/>
          <w:u w:val="none"/>
        </w:rPr>
        <w:t>江海英才大厦2号楼607</w:t>
      </w:r>
    </w:p>
    <w:p w14:paraId="1C3B5AAF">
      <w:pPr>
        <w:spacing w:line="460" w:lineRule="exact"/>
        <w:ind w:firstLine="840" w:firstLineChars="300"/>
        <w:rPr>
          <w:rFonts w:hint="default" w:ascii="仿宋" w:hAnsi="仿宋" w:eastAsia="仿宋"/>
          <w:sz w:val="28"/>
          <w:szCs w:val="28"/>
          <w:u w:val="none"/>
          <w:lang w:val="en-US" w:eastAsia="zh-CN"/>
        </w:rPr>
      </w:pPr>
      <w:r>
        <w:rPr>
          <w:rFonts w:hint="eastAsia" w:ascii="仿宋" w:hAnsi="仿宋" w:eastAsia="仿宋"/>
          <w:sz w:val="28"/>
          <w:szCs w:val="28"/>
          <w:u w:val="none"/>
        </w:rPr>
        <w:t>联系方式：</w:t>
      </w:r>
      <w:r>
        <w:rPr>
          <w:rFonts w:hint="eastAsia" w:ascii="仿宋" w:hAnsi="仿宋" w:eastAsia="仿宋"/>
          <w:sz w:val="28"/>
          <w:szCs w:val="28"/>
          <w:u w:val="none"/>
          <w:lang w:val="en-US" w:eastAsia="zh-CN"/>
        </w:rPr>
        <w:t>15151361032</w:t>
      </w:r>
    </w:p>
    <w:p w14:paraId="371C450B">
      <w:pPr>
        <w:autoSpaceDE w:val="0"/>
        <w:autoSpaceDN w:val="0"/>
        <w:adjustRightInd w:val="0"/>
        <w:snapToGrid w:val="0"/>
        <w:spacing w:line="300" w:lineRule="auto"/>
        <w:jc w:val="center"/>
        <w:outlineLvl w:val="0"/>
        <w:rPr>
          <w:rFonts w:hint="eastAsia" w:ascii="仿宋" w:hAnsi="仿宋" w:eastAsia="仿宋" w:cs="仿宋"/>
          <w:b/>
          <w:bCs/>
          <w:sz w:val="36"/>
          <w:szCs w:val="36"/>
          <w:lang w:val="zh-CN"/>
        </w:rPr>
      </w:pPr>
      <w:r>
        <w:rPr>
          <w:rFonts w:hint="eastAsia" w:ascii="仿宋" w:hAnsi="仿宋" w:eastAsia="仿宋" w:cs="仿宋"/>
          <w:spacing w:val="7"/>
          <w:kern w:val="0"/>
          <w:sz w:val="28"/>
          <w:szCs w:val="22"/>
        </w:rPr>
        <w:br w:type="page"/>
      </w:r>
      <w:bookmarkEnd w:id="0"/>
      <w:bookmarkEnd w:id="1"/>
      <w:r>
        <w:rPr>
          <w:rFonts w:hint="eastAsia" w:ascii="仿宋" w:hAnsi="仿宋" w:eastAsia="仿宋" w:cs="仿宋"/>
          <w:b/>
          <w:bCs/>
          <w:sz w:val="36"/>
          <w:szCs w:val="36"/>
          <w:lang w:val="zh-CN"/>
        </w:rPr>
        <w:t>第二部分 磋商须知</w:t>
      </w:r>
    </w:p>
    <w:p w14:paraId="1C32C9CC">
      <w:pPr>
        <w:bidi w:val="0"/>
        <w:rPr>
          <w:rFonts w:hint="eastAsia"/>
          <w:lang w:val="zh-CN"/>
        </w:rPr>
      </w:pPr>
    </w:p>
    <w:p w14:paraId="24079C25">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一、说明</w:t>
      </w:r>
    </w:p>
    <w:p w14:paraId="1EDED2FA">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1.本磋商文件仅适用于本采购人组织的招标采购活动。</w:t>
      </w:r>
    </w:p>
    <w:p w14:paraId="72756B3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2.招标采购活动及因本次招标产生的合同受中国法律制约和保护。</w:t>
      </w:r>
    </w:p>
    <w:p w14:paraId="389F1FF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3.磋商文件的解释权属于采购人。</w:t>
      </w:r>
    </w:p>
    <w:p w14:paraId="2193A27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供应商在知道或应当知道本项目磋商公告及磋商文件中的所有内容：如内容或页码短缺、资格要求和技术参数出现倾向性或排他性等表述的，应当在获取采购文件之日起3个工作日内提出质疑；未提出或是未在规定期间内提出质疑的视作供应商接受本项目磋商公告及磋商文件中的全部内容；供应商不得在招标活动期间及招标结束后针对本项目磋商公告及磋商文件中的所有内容提出质疑事项。</w:t>
      </w:r>
    </w:p>
    <w:p w14:paraId="44F91E3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5.供应商应认真审阅本磋商文件中的所有事项、格式、条款和规范要求等，如果供应商没有按照磋商文件要求提交磋商响应文件，或者磋商响应文件没有对磋商文件做出实质性响应，有可能被拒绝参与磋商。</w:t>
      </w:r>
    </w:p>
    <w:p w14:paraId="4D362865">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二、磋商文件的澄清、修改、答疑</w:t>
      </w:r>
    </w:p>
    <w:p w14:paraId="7680EEC1">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1.采购人有权对发出的磋商文件进行必要的补充说明、澄清或修改。</w:t>
      </w:r>
    </w:p>
    <w:p w14:paraId="43D47709">
      <w:pPr>
        <w:widowControl/>
        <w:shd w:val="clear" w:color="auto" w:fill="FFFFFF"/>
        <w:spacing w:line="300" w:lineRule="auto"/>
        <w:ind w:firstLine="488"/>
        <w:rPr>
          <w:rFonts w:hint="eastAsia" w:ascii="仿宋" w:hAnsi="仿宋" w:eastAsia="仿宋" w:cs="仿宋"/>
          <w:sz w:val="28"/>
          <w:szCs w:val="28"/>
          <w:lang w:val="zh-CN"/>
        </w:rPr>
      </w:pPr>
      <w:r>
        <w:rPr>
          <w:rFonts w:hint="eastAsia" w:ascii="仿宋" w:hAnsi="仿宋" w:eastAsia="仿宋" w:cs="仿宋"/>
          <w:sz w:val="28"/>
          <w:szCs w:val="28"/>
          <w:lang w:val="zh-CN"/>
        </w:rPr>
        <w:t>2.凡涉及磋商文件的补充说明、澄清或修改，均以采购人在</w:t>
      </w:r>
      <w:r>
        <w:rPr>
          <w:rFonts w:hint="eastAsia" w:ascii="仿宋" w:hAnsi="仿宋" w:eastAsia="仿宋" w:cs="仿宋"/>
          <w:spacing w:val="7"/>
          <w:kern w:val="0"/>
          <w:sz w:val="28"/>
          <w:szCs w:val="22"/>
        </w:rPr>
        <w:t>江苏省南通卫生高等职业技术学校网站</w:t>
      </w:r>
      <w:r>
        <w:rPr>
          <w:rFonts w:hint="eastAsia" w:ascii="仿宋" w:hAnsi="仿宋" w:eastAsia="仿宋" w:cs="仿宋"/>
          <w:sz w:val="28"/>
          <w:szCs w:val="28"/>
          <w:lang w:val="zh-CN"/>
        </w:rPr>
        <w:t>发布的信息为准。</w:t>
      </w:r>
    </w:p>
    <w:p w14:paraId="6EE7B04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3.采购人对磋商文件的补充说明、澄清或修改，将构成本项目采购文件的一部分，对供应商具有约束力。</w:t>
      </w:r>
    </w:p>
    <w:p w14:paraId="4A118BE9">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4.补充说明、澄清或修改的内容可能影响到响应文件编制的，采购人将在首次提交磋商响应文件截止日5天前，发布补充说明、澄清或修改公告。不足5日的，应当顺延首次提交磋商响应文件截止之日。</w:t>
      </w:r>
    </w:p>
    <w:p w14:paraId="5E3A61C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5.除非采购人以书面、公告的形式对磋商文件作出澄清、修改、补充并通知到供应商，供应商对涉及磋商文件的任何推论、理解和结论所造成的结果，均由供应商自负。</w:t>
      </w:r>
    </w:p>
    <w:p w14:paraId="2C3A6B6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6.招标采购单位视情组织答疑会。如有产生答疑且对磋商文件内容有修改，采购人将按照本须知有关规定，以补充通知（公告）的方式发出并通知到供应商。</w:t>
      </w:r>
    </w:p>
    <w:p w14:paraId="424B92E0">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三、磋商响应文件的组成及装订</w:t>
      </w:r>
    </w:p>
    <w:p w14:paraId="78DF71E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1.磋商响应文件由 ：A资格后审材料文件、B技术标文件、C价格标文件，共3部分组成（以下由文件前缀号代称）。</w:t>
      </w:r>
    </w:p>
    <w:p w14:paraId="35D602F8">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供应商按磋商响应文件组成顺序编写响应文件，并牢固装订成册。磋商响应文件均需采用A4纸（图纸等除外），不允许使用活页夹、拉杆夹、文件夹、塑料方便式书脊（插入式或穿孔式）装订。磋商响应文件不得行间插字、涂改、增删。修改错漏处，须经过供应商法人代表或其委托的代理人（以下称被委托</w:t>
      </w:r>
      <w:r>
        <w:rPr>
          <w:rFonts w:hint="eastAsia" w:ascii="仿宋" w:hAnsi="仿宋" w:eastAsia="仿宋" w:cs="仿宋"/>
          <w:sz w:val="28"/>
          <w:szCs w:val="28"/>
          <w:lang w:val="en-US" w:eastAsia="zh-CN"/>
        </w:rPr>
        <w:t>授权</w:t>
      </w:r>
      <w:r>
        <w:rPr>
          <w:rFonts w:hint="eastAsia" w:ascii="仿宋" w:hAnsi="仿宋" w:eastAsia="仿宋" w:cs="仿宋"/>
          <w:sz w:val="28"/>
          <w:szCs w:val="28"/>
          <w:lang w:val="zh-CN"/>
        </w:rPr>
        <w:t>人）签字（或盖章）并加盖公章。</w:t>
      </w:r>
    </w:p>
    <w:p w14:paraId="6B14E36A">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3.价格标文件中的所有报价表，必须装订成册。</w:t>
      </w:r>
    </w:p>
    <w:p w14:paraId="0583491F">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四、磋商响应文件的份数、签署和退还</w:t>
      </w:r>
    </w:p>
    <w:p w14:paraId="57ECB5A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1.磋商响应文件中，均为</w:t>
      </w:r>
      <w:r>
        <w:rPr>
          <w:rFonts w:hint="eastAsia" w:ascii="仿宋" w:hAnsi="仿宋" w:eastAsia="仿宋" w:cs="仿宋"/>
          <w:sz w:val="28"/>
          <w:u w:val="single"/>
        </w:rPr>
        <w:t>一份“正本”和贰份“副本”</w:t>
      </w:r>
      <w:r>
        <w:rPr>
          <w:rFonts w:hint="eastAsia" w:ascii="仿宋" w:hAnsi="仿宋" w:eastAsia="仿宋" w:cs="仿宋"/>
          <w:sz w:val="28"/>
        </w:rPr>
        <w:t>。</w:t>
      </w:r>
    </w:p>
    <w:p w14:paraId="685C3CCB">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2.在每一份磋商响应文件上要明确标注项目名称、磋商响应文件各自对应的名称、供应商全称、“正本”、“副本”字样，“正本”和“副本”若有差异，概以“正本”为准。</w:t>
      </w:r>
    </w:p>
    <w:p w14:paraId="3F48D36D">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3.磋商响应文件中的所有“正本”，须为打印的，其正文内容由法定代表人或被委托授权人签字（或盖章）并加盖公章，“副本”可为“正本”的复印件。</w:t>
      </w:r>
    </w:p>
    <w:p w14:paraId="0062D11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4.磋商程序顺利进行后，所有磋商响应文件都将作为档案保存，不论成交与否，采购人均不退回（未拆封的除外）。</w:t>
      </w:r>
    </w:p>
    <w:p w14:paraId="754AB4C1">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五、磋商响应文件的密封及标记</w:t>
      </w:r>
    </w:p>
    <w:p w14:paraId="2DC3B1BE">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1.供应商须将本项目磋商响应文件：【A】【B】【C】分别单独密封。</w:t>
      </w:r>
    </w:p>
    <w:p w14:paraId="2ECDEC86">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2.密封后，应在每一密封件上明确标注磋商项目名称、磋商响应文件各自对应的名称、供应商全称及日期，同时加盖供应商公章。</w:t>
      </w:r>
    </w:p>
    <w:p w14:paraId="3C1BC295">
      <w:pPr>
        <w:snapToGrid w:val="0"/>
        <w:spacing w:line="4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【特别提醒】磋商响应文件中的【A】与【B】的“正本”或“副本”内，均不得含有任何【C】中的报价表（报价单）的内容，否则作无效磋商处理。</w:t>
      </w:r>
    </w:p>
    <w:p w14:paraId="07F014D0">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六、磋商响应文件内容</w:t>
      </w:r>
    </w:p>
    <w:p w14:paraId="62EC0EC6">
      <w:pPr>
        <w:pStyle w:val="64"/>
        <w:snapToGrid w:val="0"/>
        <w:spacing w:line="300" w:lineRule="auto"/>
        <w:ind w:firstLine="579"/>
        <w:contextualSpacing/>
        <w:rPr>
          <w:rFonts w:hint="eastAsia" w:ascii="仿宋" w:hAnsi="仿宋" w:eastAsia="仿宋" w:cs="仿宋"/>
          <w:sz w:val="28"/>
          <w:u w:val="single"/>
        </w:rPr>
      </w:pPr>
      <w:r>
        <w:rPr>
          <w:rFonts w:hint="eastAsia" w:ascii="仿宋" w:hAnsi="仿宋" w:eastAsia="仿宋" w:cs="仿宋"/>
          <w:b/>
          <w:bCs/>
          <w:sz w:val="28"/>
        </w:rPr>
        <w:t>A、资格后审材料文件</w:t>
      </w:r>
      <w:r>
        <w:rPr>
          <w:rFonts w:hint="eastAsia" w:ascii="仿宋" w:hAnsi="仿宋" w:eastAsia="仿宋" w:cs="仿宋"/>
          <w:sz w:val="28"/>
          <w:u w:val="single"/>
        </w:rPr>
        <w:t>（一个密封包，内含：1份“正本”和2份“副本”。）</w:t>
      </w:r>
    </w:p>
    <w:p w14:paraId="091E2D82">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单位负责人为同一人或者存在直接控股、管理关系的不同供应商，不得同时参与同一采购项目相同标段的政府采购活动；如发现供应商递交的资格后审材料有弄虚作假行为，该供应商将记入不良记录，并上报有关部门，如已成交，招标采购单位有权取消其成交资格，并由该供应商承担一切责任和损失。</w:t>
      </w:r>
    </w:p>
    <w:p w14:paraId="059C28D7">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1.</w:t>
      </w:r>
      <w:r>
        <w:rPr>
          <w:rFonts w:hint="eastAsia" w:ascii="仿宋" w:hAnsi="仿宋" w:eastAsia="仿宋" w:cs="宋体"/>
          <w:spacing w:val="7"/>
          <w:sz w:val="28"/>
          <w:shd w:val="clear" w:color="auto" w:fill="FFFFFF"/>
        </w:rPr>
        <w:t>供应商具有有效营业执照复印件并加盖公章</w:t>
      </w:r>
      <w:r>
        <w:rPr>
          <w:rFonts w:hint="eastAsia" w:ascii="仿宋" w:hAnsi="仿宋" w:eastAsia="仿宋" w:cs="仿宋"/>
          <w:sz w:val="28"/>
        </w:rPr>
        <w:t>。</w:t>
      </w:r>
    </w:p>
    <w:p w14:paraId="3B7EAB9A">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2.法定代表人参加磋商的，必须提供本人身份证原件的复印件（须加盖公章）；非法定代表人参加的，必须提供法定代表人身份证明及其签名或盖章的授权委托书（格式参见第七章）这2项材料（须加盖公章），同时还须提供被委托</w:t>
      </w:r>
      <w:r>
        <w:rPr>
          <w:rFonts w:hint="eastAsia" w:ascii="仿宋" w:hAnsi="仿宋" w:eastAsia="仿宋" w:cs="仿宋"/>
          <w:sz w:val="28"/>
          <w:lang w:val="en-US" w:eastAsia="zh-CN"/>
        </w:rPr>
        <w:t>授权</w:t>
      </w:r>
      <w:r>
        <w:rPr>
          <w:rFonts w:hint="eastAsia" w:ascii="仿宋" w:hAnsi="仿宋" w:eastAsia="仿宋" w:cs="仿宋"/>
          <w:sz w:val="28"/>
        </w:rPr>
        <w:t>人身份证复印件（须加盖公章）。</w:t>
      </w:r>
    </w:p>
    <w:p w14:paraId="6D3EE2B9">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3.提供符合政府采购法22条规定基本要求的书面声明。</w:t>
      </w:r>
    </w:p>
    <w:p w14:paraId="60A367E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4.供应商还须提供竞争性磋商采购文件第七章磋商响应文件的组成及相关格式内“三、A、A.2、”的“资格后审材料相关格式文件”内的：关于资格文件的声明函（格式参见第七章）。</w:t>
      </w:r>
    </w:p>
    <w:p w14:paraId="3D0B72BA">
      <w:pPr>
        <w:pStyle w:val="64"/>
        <w:snapToGrid w:val="0"/>
        <w:spacing w:line="300" w:lineRule="auto"/>
        <w:ind w:firstLine="579"/>
        <w:contextualSpacing/>
        <w:rPr>
          <w:rFonts w:hint="eastAsia" w:ascii="仿宋" w:hAnsi="仿宋" w:eastAsia="仿宋" w:cs="仿宋"/>
          <w:b/>
          <w:bCs/>
          <w:sz w:val="28"/>
        </w:rPr>
      </w:pPr>
      <w:r>
        <w:rPr>
          <w:rFonts w:hint="eastAsia" w:ascii="仿宋" w:hAnsi="仿宋" w:eastAsia="仿宋" w:cs="仿宋"/>
          <w:b/>
          <w:bCs/>
          <w:sz w:val="28"/>
        </w:rPr>
        <w:t>B、技术标文件</w:t>
      </w:r>
      <w:r>
        <w:rPr>
          <w:rFonts w:hint="eastAsia" w:ascii="仿宋" w:hAnsi="仿宋" w:eastAsia="仿宋" w:cs="仿宋"/>
          <w:sz w:val="28"/>
          <w:u w:val="single"/>
        </w:rPr>
        <w:t>（一个密封包，内含：1份“正本”和2份“副本”。）</w:t>
      </w:r>
      <w:r>
        <w:rPr>
          <w:rFonts w:hint="eastAsia" w:ascii="仿宋" w:hAnsi="仿宋" w:eastAsia="仿宋" w:cs="仿宋"/>
          <w:b/>
          <w:bCs/>
          <w:sz w:val="28"/>
        </w:rPr>
        <w:t>（格式参见第七章）</w:t>
      </w:r>
    </w:p>
    <w:p w14:paraId="17837895">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供应商应根据本磋商文件第三章“项目需求”提供的主要技术规范，服务要求标准等，仔细阅读并在理解的基础上结合第四章“评审程序和方法”内的评审细则，编写编制技术标文件。以下技术标文件的内容，不得有缺项或漏项。否则将有可能被视为未实质性响应磋商文件要求而作无效磋商处理，亦可能直接影响技术磋商评审的得分。</w:t>
      </w:r>
    </w:p>
    <w:p w14:paraId="23CFBB7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1.竞争性磋商响应函；</w:t>
      </w:r>
    </w:p>
    <w:p w14:paraId="227A823F">
      <w:pPr>
        <w:pStyle w:val="64"/>
        <w:keepNext w:val="0"/>
        <w:keepLines w:val="0"/>
        <w:pageBreakBefore w:val="0"/>
        <w:widowControl w:val="0"/>
        <w:kinsoku/>
        <w:wordWrap/>
        <w:overflowPunct/>
        <w:topLinePunct w:val="0"/>
        <w:autoSpaceDE/>
        <w:autoSpaceDN/>
        <w:bidi w:val="0"/>
        <w:adjustRightInd/>
        <w:snapToGrid w:val="0"/>
        <w:spacing w:line="300" w:lineRule="auto"/>
        <w:ind w:firstLine="577"/>
        <w:contextualSpacing/>
        <w:textAlignment w:val="auto"/>
        <w:rPr>
          <w:rFonts w:ascii="仿宋" w:hAnsi="仿宋" w:eastAsia="仿宋" w:cs="仿宋"/>
          <w:sz w:val="28"/>
        </w:rPr>
      </w:pPr>
      <w:r>
        <w:rPr>
          <w:rFonts w:hint="eastAsia" w:ascii="仿宋" w:hAnsi="仿宋" w:eastAsia="仿宋" w:cs="仿宋"/>
          <w:sz w:val="28"/>
        </w:rPr>
        <w:t>2.按技术标评审因素对应提供技术响应文件。</w:t>
      </w:r>
    </w:p>
    <w:p w14:paraId="08ACD8E0">
      <w:pPr>
        <w:pStyle w:val="64"/>
        <w:keepNext w:val="0"/>
        <w:keepLines w:val="0"/>
        <w:pageBreakBefore w:val="0"/>
        <w:widowControl w:val="0"/>
        <w:kinsoku/>
        <w:wordWrap/>
        <w:overflowPunct/>
        <w:topLinePunct w:val="0"/>
        <w:autoSpaceDE/>
        <w:autoSpaceDN/>
        <w:bidi w:val="0"/>
        <w:adjustRightInd/>
        <w:snapToGrid w:val="0"/>
        <w:spacing w:line="300" w:lineRule="auto"/>
        <w:ind w:firstLine="579"/>
        <w:contextualSpacing/>
        <w:textAlignment w:val="auto"/>
        <w:rPr>
          <w:rFonts w:hint="eastAsia" w:ascii="仿宋" w:hAnsi="仿宋" w:eastAsia="仿宋" w:cs="仿宋"/>
          <w:sz w:val="28"/>
          <w:u w:val="single"/>
        </w:rPr>
      </w:pPr>
      <w:r>
        <w:rPr>
          <w:rFonts w:hint="eastAsia" w:ascii="仿宋" w:hAnsi="仿宋" w:eastAsia="仿宋" w:cs="仿宋"/>
          <w:b/>
          <w:bCs/>
          <w:sz w:val="28"/>
        </w:rPr>
        <w:t>C、价格标文件</w:t>
      </w:r>
      <w:r>
        <w:rPr>
          <w:rFonts w:hint="eastAsia" w:ascii="仿宋" w:hAnsi="仿宋" w:eastAsia="仿宋" w:cs="仿宋"/>
          <w:sz w:val="28"/>
          <w:u w:val="single"/>
        </w:rPr>
        <w:t>（一个密封包，内含：1份“正本”和2份“副本”。）</w:t>
      </w:r>
    </w:p>
    <w:p w14:paraId="110BFB88">
      <w:pPr>
        <w:pStyle w:val="64"/>
        <w:snapToGrid w:val="0"/>
        <w:spacing w:line="300" w:lineRule="auto"/>
        <w:ind w:firstLine="577"/>
        <w:contextualSpacing/>
        <w:rPr>
          <w:rFonts w:hint="eastAsia" w:ascii="仿宋" w:hAnsi="仿宋" w:eastAsia="仿宋" w:cs="仿宋"/>
          <w:sz w:val="28"/>
        </w:rPr>
      </w:pPr>
      <w:r>
        <w:rPr>
          <w:rFonts w:hint="eastAsia" w:ascii="仿宋" w:hAnsi="仿宋" w:eastAsia="仿宋" w:cs="仿宋"/>
          <w:sz w:val="28"/>
        </w:rPr>
        <w:t>【特别提醒】价格标文件中的报价，包括本竞争性磋商文件规定涵盖的所有招标磋商范围及相应说明的全部内容涉及到的费用。本次磋商采购项目的商务付款方式要求，必须全部响应不得有任何负偏离，且不接受任何意在更改的说明，否则作无效磋商处理。供应商成交后如据此提出疑义，不履行签订合同等下一步工作，采购人有权取消其成交资格。</w:t>
      </w:r>
    </w:p>
    <w:p w14:paraId="797235DA">
      <w:pPr>
        <w:pStyle w:val="64"/>
        <w:snapToGrid w:val="0"/>
        <w:spacing w:line="300" w:lineRule="auto"/>
        <w:ind w:firstLine="577"/>
        <w:contextualSpacing/>
        <w:rPr>
          <w:rFonts w:ascii="仿宋" w:hAnsi="仿宋" w:eastAsia="仿宋" w:cs="仿宋"/>
          <w:sz w:val="28"/>
        </w:rPr>
      </w:pPr>
      <w:r>
        <w:rPr>
          <w:rFonts w:hint="eastAsia" w:ascii="仿宋" w:hAnsi="仿宋" w:eastAsia="仿宋" w:cs="仿宋"/>
          <w:sz w:val="28"/>
        </w:rPr>
        <w:t>1.磋商响应报价总表。</w:t>
      </w:r>
    </w:p>
    <w:p w14:paraId="2AD9D9EC">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七、磋商报价</w:t>
      </w:r>
    </w:p>
    <w:p w14:paraId="6C2A47A0">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1.本项目不接受任何有选择的报价。</w:t>
      </w:r>
    </w:p>
    <w:p w14:paraId="37405943">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2.磋商报价均以人民币为报价的货币单位。</w:t>
      </w:r>
    </w:p>
    <w:p w14:paraId="5D91117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3.报价表必须加盖投标供应商公章且必须经法定代表人或其委托授权人签署。</w:t>
      </w:r>
    </w:p>
    <w:p w14:paraId="330C1B94">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4.磋商响应文件中报价表内容与磋商响应文件中明细内容不一致的，以报价表为准；磋商响应文件中涉及大写金额和小写金额不一致的，以大写金额为准；总价金额与按单价汇总金额不一致的，以单价金额计算结果为准；单价金额小数点有明显错位的，应以总价为准，并修改单价。</w:t>
      </w:r>
    </w:p>
    <w:p w14:paraId="7CF3E89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5.磋商响应报价总价为包括：</w:t>
      </w:r>
    </w:p>
    <w:p w14:paraId="23AD04E8">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73D3ABCF">
      <w:pPr>
        <w:snapToGrid w:val="0"/>
        <w:spacing w:line="300" w:lineRule="auto"/>
        <w:ind w:firstLine="562" w:firstLineChars="200"/>
        <w:contextualSpacing/>
        <w:rPr>
          <w:rFonts w:hint="eastAsia" w:ascii="仿宋" w:hAnsi="仿宋" w:eastAsia="仿宋" w:cs="仿宋"/>
          <w:b/>
          <w:bCs/>
          <w:sz w:val="28"/>
          <w:szCs w:val="28"/>
        </w:rPr>
      </w:pPr>
      <w:r>
        <w:rPr>
          <w:rFonts w:hint="eastAsia" w:ascii="仿宋" w:hAnsi="仿宋" w:eastAsia="仿宋" w:cs="仿宋"/>
          <w:b/>
          <w:bCs/>
          <w:sz w:val="28"/>
          <w:szCs w:val="28"/>
        </w:rPr>
        <w:t>6.本磋商项目服务响应报价有现场最终（二次）报价。</w:t>
      </w:r>
    </w:p>
    <w:p w14:paraId="6E739F6F">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7.除非因特殊原因并经买卖双方协商同意，成交的供应商（以下称成交人）不得再要求追加任何费用。同时，除非合同条款中另有规定，否则，中标人的成交价在合同实施期间不因市场变化因素而变动。</w:t>
      </w:r>
    </w:p>
    <w:p w14:paraId="0D3D6A06">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八、磋商费用</w:t>
      </w:r>
    </w:p>
    <w:p w14:paraId="259562DE">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1.供应商承担参与磋商可能发生的全部费用，采购代理机构在任何情况下均无义务和责任承担这些费用。</w:t>
      </w:r>
    </w:p>
    <w:p w14:paraId="7E2EF12C">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2.本项目</w:t>
      </w:r>
      <w:r>
        <w:rPr>
          <w:rFonts w:hint="eastAsia" w:ascii="仿宋" w:hAnsi="仿宋" w:eastAsia="仿宋" w:cs="仿宋"/>
          <w:sz w:val="28"/>
          <w:szCs w:val="28"/>
          <w:lang w:val="en-US" w:eastAsia="zh-CN"/>
        </w:rPr>
        <w:t>资料</w:t>
      </w:r>
      <w:r>
        <w:rPr>
          <w:rFonts w:hint="eastAsia" w:ascii="仿宋" w:hAnsi="仿宋" w:eastAsia="仿宋" w:cs="仿宋"/>
          <w:sz w:val="28"/>
          <w:szCs w:val="28"/>
        </w:rPr>
        <w:t>费300元，在现场开标时支付给代理机构，无论成交与否不予退还。</w:t>
      </w:r>
    </w:p>
    <w:p w14:paraId="18DBA01C">
      <w:pPr>
        <w:snapToGrid w:val="0"/>
        <w:spacing w:line="300" w:lineRule="auto"/>
        <w:ind w:firstLine="560" w:firstLineChars="200"/>
        <w:contextualSpacing/>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代理费由中标人按以下标准支付：中标金额为50万元（含）以下的比选（采购）项目代理服务费基准价为2500元，最终代理服务费=代理服务费基准价*51%。即1275元；中标金额为50万元以上的项目的代理服务费=中标金额*苏招协（2022）002号文件对应费率*51%；</w:t>
      </w:r>
    </w:p>
    <w:p w14:paraId="64921BE9">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评委费</w:t>
      </w:r>
      <w:r>
        <w:rPr>
          <w:rFonts w:hint="eastAsia" w:ascii="仿宋" w:hAnsi="仿宋" w:eastAsia="仿宋" w:cs="仿宋"/>
          <w:sz w:val="28"/>
          <w:szCs w:val="28"/>
          <w:lang w:val="en-US" w:eastAsia="zh-CN"/>
        </w:rPr>
        <w:t>由采购人</w:t>
      </w:r>
      <w:r>
        <w:rPr>
          <w:rFonts w:hint="eastAsia" w:ascii="仿宋" w:hAnsi="仿宋" w:eastAsia="仿宋" w:cs="仿宋"/>
          <w:sz w:val="28"/>
          <w:szCs w:val="28"/>
        </w:rPr>
        <w:t>支付</w:t>
      </w:r>
      <w:r>
        <w:rPr>
          <w:rFonts w:hint="eastAsia" w:ascii="仿宋" w:hAnsi="仿宋" w:eastAsia="仿宋" w:cs="仿宋"/>
          <w:sz w:val="28"/>
          <w:szCs w:val="28"/>
          <w:lang w:eastAsia="zh-CN"/>
        </w:rPr>
        <w:t>，</w:t>
      </w:r>
      <w:r>
        <w:rPr>
          <w:rFonts w:hint="eastAsia" w:ascii="仿宋" w:hAnsi="仿宋" w:eastAsia="仿宋" w:cs="仿宋"/>
          <w:sz w:val="28"/>
          <w:szCs w:val="28"/>
        </w:rPr>
        <w:t>供应商</w:t>
      </w:r>
      <w:r>
        <w:rPr>
          <w:rFonts w:hint="eastAsia" w:ascii="仿宋" w:hAnsi="仿宋" w:eastAsia="仿宋" w:cs="仿宋"/>
          <w:sz w:val="28"/>
          <w:szCs w:val="28"/>
          <w:lang w:val="en-US" w:eastAsia="zh-CN"/>
        </w:rPr>
        <w:t>无需承担</w:t>
      </w:r>
      <w:r>
        <w:rPr>
          <w:rFonts w:hint="eastAsia" w:ascii="仿宋" w:hAnsi="仿宋" w:eastAsia="仿宋" w:cs="仿宋"/>
          <w:sz w:val="28"/>
          <w:szCs w:val="28"/>
        </w:rPr>
        <w:t>。</w:t>
      </w:r>
    </w:p>
    <w:p w14:paraId="0C48001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3.磋商文件未列明，而磋商供应商认为必需的费用也需列入报价。代理费</w:t>
      </w:r>
      <w:r>
        <w:rPr>
          <w:rFonts w:hint="eastAsia" w:ascii="仿宋" w:hAnsi="仿宋" w:eastAsia="仿宋" w:cs="仿宋"/>
          <w:sz w:val="28"/>
          <w:szCs w:val="28"/>
          <w:lang w:val="zh-CN"/>
        </w:rPr>
        <w:t>由中标人在</w:t>
      </w:r>
      <w:r>
        <w:rPr>
          <w:rFonts w:hint="eastAsia" w:ascii="仿宋" w:hAnsi="仿宋" w:eastAsia="仿宋" w:cs="仿宋"/>
          <w:sz w:val="28"/>
          <w:szCs w:val="28"/>
        </w:rPr>
        <w:t>定标后以现金的形式</w:t>
      </w:r>
      <w:r>
        <w:rPr>
          <w:rFonts w:hint="eastAsia" w:ascii="仿宋" w:hAnsi="仿宋" w:eastAsia="仿宋" w:cs="仿宋"/>
          <w:sz w:val="28"/>
          <w:szCs w:val="28"/>
          <w:lang w:val="zh-CN"/>
        </w:rPr>
        <w:t>支付给代理机构。</w:t>
      </w:r>
    </w:p>
    <w:p w14:paraId="0588AC8C">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九、磋商保证金（本项目不涉及）</w:t>
      </w:r>
    </w:p>
    <w:p w14:paraId="46B07882">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十、付款方式  </w:t>
      </w:r>
    </w:p>
    <w:p w14:paraId="158C0B4D">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lang w:val="zh-CN"/>
        </w:rPr>
        <w:t>教材清退结束后，投标人与招标人共同核帐，投标人根据核对后的实际供货数开据足额发票，由中标人在15个工作日内一次性支付书款。</w:t>
      </w:r>
    </w:p>
    <w:p w14:paraId="1A82975E">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十一、未尽事宜</w:t>
      </w:r>
    </w:p>
    <w:p w14:paraId="6252AE25">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按《中华人民共和国政府采购法》及《政府采购竞争性磋商采购方式管理暂行办法》与其他有关法律法规的规定执行。</w:t>
      </w:r>
    </w:p>
    <w:p w14:paraId="3915B13A">
      <w:pPr>
        <w:bidi w:val="0"/>
        <w:rPr>
          <w:rFonts w:hint="eastAsia"/>
          <w:lang w:val="zh-CN"/>
        </w:rPr>
      </w:pPr>
    </w:p>
    <w:p w14:paraId="016AF868">
      <w:pPr>
        <w:bidi w:val="0"/>
        <w:rPr>
          <w:rFonts w:hint="eastAsia"/>
          <w:lang w:val="zh-CN"/>
        </w:rPr>
      </w:pPr>
    </w:p>
    <w:p w14:paraId="6C833952">
      <w:pPr>
        <w:bidi w:val="0"/>
        <w:rPr>
          <w:rFonts w:hint="eastAsia"/>
          <w:lang w:val="zh-CN"/>
        </w:rPr>
      </w:pPr>
    </w:p>
    <w:p w14:paraId="4A0F75C6">
      <w:pPr>
        <w:bidi w:val="0"/>
        <w:rPr>
          <w:rFonts w:hint="eastAsia"/>
          <w:lang w:val="zh-CN"/>
        </w:rPr>
      </w:pPr>
    </w:p>
    <w:p w14:paraId="2E2C4C34">
      <w:pPr>
        <w:bidi w:val="0"/>
        <w:rPr>
          <w:rFonts w:hint="eastAsia"/>
          <w:lang w:val="zh-CN"/>
        </w:rPr>
      </w:pPr>
    </w:p>
    <w:p w14:paraId="5B6C7528">
      <w:pPr>
        <w:bidi w:val="0"/>
        <w:rPr>
          <w:rFonts w:hint="eastAsia"/>
          <w:lang w:val="zh-CN"/>
        </w:rPr>
      </w:pPr>
    </w:p>
    <w:p w14:paraId="6F2B20D6">
      <w:pPr>
        <w:bidi w:val="0"/>
        <w:rPr>
          <w:rFonts w:hint="eastAsia"/>
          <w:lang w:val="zh-CN"/>
        </w:rPr>
      </w:pPr>
    </w:p>
    <w:p w14:paraId="3E41108D">
      <w:pPr>
        <w:bidi w:val="0"/>
        <w:rPr>
          <w:rFonts w:hint="eastAsia"/>
          <w:lang w:val="zh-CN"/>
        </w:rPr>
      </w:pPr>
    </w:p>
    <w:p w14:paraId="1D030B00">
      <w:pPr>
        <w:bidi w:val="0"/>
        <w:rPr>
          <w:rFonts w:hint="eastAsia"/>
          <w:lang w:val="zh-CN"/>
        </w:rPr>
      </w:pPr>
    </w:p>
    <w:p w14:paraId="3EFA8010">
      <w:pPr>
        <w:bidi w:val="0"/>
        <w:rPr>
          <w:rFonts w:hint="eastAsia"/>
          <w:lang w:val="zh-CN"/>
        </w:rPr>
      </w:pPr>
    </w:p>
    <w:p w14:paraId="39A40509">
      <w:pPr>
        <w:bidi w:val="0"/>
        <w:rPr>
          <w:rFonts w:hint="eastAsia"/>
          <w:lang w:val="zh-CN"/>
        </w:rPr>
      </w:pPr>
    </w:p>
    <w:p w14:paraId="67A842C8">
      <w:pPr>
        <w:bidi w:val="0"/>
        <w:rPr>
          <w:rFonts w:hint="eastAsia"/>
          <w:lang w:val="zh-CN"/>
        </w:rPr>
      </w:pPr>
      <w:r>
        <w:rPr>
          <w:rFonts w:hint="eastAsia"/>
          <w:lang w:val="zh-CN"/>
        </w:rPr>
        <w:br w:type="page"/>
      </w:r>
    </w:p>
    <w:p w14:paraId="164401DB">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第三部分 项目需求</w:t>
      </w:r>
    </w:p>
    <w:p w14:paraId="63762E19">
      <w:pPr>
        <w:bidi w:val="0"/>
        <w:rPr>
          <w:rFonts w:hint="eastAsia"/>
          <w:lang w:val="zh-CN"/>
        </w:rPr>
      </w:pPr>
    </w:p>
    <w:p w14:paraId="03CF4AA5">
      <w:pPr>
        <w:snapToGrid w:val="0"/>
        <w:spacing w:line="300" w:lineRule="auto"/>
        <w:ind w:firstLine="560" w:firstLineChars="200"/>
        <w:contextualSpacing/>
        <w:rPr>
          <w:rFonts w:hint="eastAsia" w:ascii="仿宋" w:hAnsi="仿宋" w:eastAsia="仿宋" w:cs="仿宋"/>
          <w:sz w:val="28"/>
          <w:szCs w:val="28"/>
        </w:rPr>
      </w:pPr>
      <w:bookmarkStart w:id="40" w:name="_Toc182848971"/>
      <w:r>
        <w:rPr>
          <w:rFonts w:hint="eastAsia" w:ascii="仿宋" w:hAnsi="仿宋" w:eastAsia="仿宋" w:cs="仿宋"/>
          <w:sz w:val="28"/>
          <w:szCs w:val="28"/>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仿宋" w:hAnsi="仿宋" w:eastAsia="仿宋" w:cs="仿宋"/>
          <w:sz w:val="28"/>
          <w:szCs w:val="28"/>
        </w:rPr>
        <w:t>示，如不明示的视同完全响应</w:t>
      </w:r>
      <w:r>
        <w:rPr>
          <w:rFonts w:hint="eastAsia" w:ascii="仿宋" w:hAnsi="仿宋" w:eastAsia="仿宋" w:cs="仿宋"/>
          <w:sz w:val="28"/>
          <w:szCs w:val="28"/>
          <w:lang w:val="zh-CN"/>
        </w:rPr>
        <w:t>。</w:t>
      </w:r>
      <w:bookmarkEnd w:id="40"/>
    </w:p>
    <w:p w14:paraId="577944FB">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矩形 2" hidden="1"/>
                <wp:cNvGraphicFramePr/>
                <a:graphic xmlns:a="http://schemas.openxmlformats.org/drawingml/2006/main">
                  <a:graphicData uri="http://schemas.microsoft.com/office/word/2010/wordprocessingShape">
                    <wps:wsp>
                      <wps:cNvSpPr/>
                      <wps:spPr>
                        <a:xfrm>
                          <a:off x="0" y="0"/>
                          <a:ext cx="63500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063444"/>
                        </w:txbxContent>
                      </wps:txbx>
                      <wps:bodyPr upright="1"/>
                    </wps:wsp>
                  </a:graphicData>
                </a:graphic>
              </wp:anchor>
            </w:drawing>
          </mc:Choice>
          <mc:Fallback>
            <w:pict>
              <v:rect id="_x0000_s1026" o:spid="_x0000_s1026" o:spt="1" style="position:absolute;left:0pt;margin-left:0pt;margin-top:0pt;height:50pt;width:50pt;visibility:hidden;z-index:251660288;mso-width-relative:page;mso-height-relative:page;" fillcolor="#FFFFFF" filled="t" stroked="t" coordsize="21600,21600" o:gfxdata="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bpes0gAAAAUBAAAPAAAAAAAAAAEAIAAAACIAAABkcnMvZG93bnJl&#10;di54bWxQSwECFAAUAAAACACHTuJAP8iOnQMCAAAzBAAADgAAAAAAAAABACAAAAAhAQAAZHJzL2Uy&#10;b0RvYy54bWxQSwUGAAAAAAYABgBZAQAAlgUAAAAA&#10;">
                <v:fill on="t" focussize="0,0"/>
                <v:stroke color="#000000" joinstyle="miter"/>
                <v:imagedata o:title=""/>
                <o:lock v:ext="edit" aspectratio="f"/>
                <v:textbox>
                  <w:txbxContent>
                    <w:p w14:paraId="75063444"/>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000" cy="635000"/>
                        </a:xfrm>
                        <a:custGeom>
                          <a:avLst/>
                          <a:gdLst>
                            <a:gd name="A1" fmla="val 0"/>
                            <a:gd name="A2" fmla="val 0"/>
                          </a:gdLst>
                          <a:ahLst/>
                          <a:cxnLst/>
                          <a:pathLst/>
                        </a:custGeom>
                        <a:noFill/>
                        <a:ln>
                          <a:noFill/>
                        </a:ln>
                      </wps:spPr>
                      <wps:txbx>
                        <w:txbxContent>
                          <w:p w14:paraId="51BA5586"/>
                        </w:txbxContent>
                      </wps:txbx>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FYon/PAAAABQEAAA8A&#10;AAAAAAAAAQAgAAAAIgAAAGRycy9kb3ducmV2LnhtbFBLAQIUABQAAAAIAIdO4kB0crQe5wEAAOQD&#10;AAAOAAAAAAAAAAEAIAAAAB4BAABkcnMvZTJvRG9jLnhtbFBLBQYAAAAABgAGAFkBAAB3BQAAAAA=&#10;">
                <v:fill on="f" focussize="0,0"/>
                <v:stroke on="f"/>
                <v:imagedata o:title=""/>
                <o:lock v:ext="edit" aspectratio="t"/>
                <v:textbox>
                  <w:txbxContent>
                    <w:p w14:paraId="51BA5586"/>
                  </w:txbxContent>
                </v:textbox>
              </v:shape>
            </w:pict>
          </mc:Fallback>
        </mc:AlternateContent>
      </w: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招标内容</w:t>
      </w:r>
    </w:p>
    <w:p w14:paraId="6C63C880">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2025年春、秋两季本部（4+2）中职药剂、海安校区、通州办学点、海门办学点中职专业课教材采购。春季约12.3万元，秋季教材约12.5万元。合计约24.8万元。</w:t>
      </w:r>
      <w:bookmarkStart w:id="43" w:name="_GoBack"/>
      <w:bookmarkEnd w:id="43"/>
    </w:p>
    <w:p w14:paraId="6EC575D8">
      <w:pPr>
        <w:snapToGrid w:val="0"/>
        <w:spacing w:line="300" w:lineRule="auto"/>
        <w:ind w:firstLine="562" w:firstLineChars="200"/>
        <w:contextualSpacing/>
        <w:rPr>
          <w:rFonts w:hint="default"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具体书目以及数量按照学校课程实际需要为准。</w:t>
      </w:r>
      <w:r>
        <w:rPr>
          <w:rFonts w:hint="eastAsia" w:ascii="仿宋" w:hAnsi="仿宋" w:eastAsia="仿宋" w:cs="仿宋"/>
          <w:b/>
          <w:bCs/>
          <w:sz w:val="28"/>
          <w:szCs w:val="28"/>
          <w:u w:val="single"/>
          <w:lang w:val="en-US" w:eastAsia="zh-CN"/>
        </w:rPr>
        <w:t>附件书目清单为去年实际采购的教材清单，仅供供应商报价参考！</w:t>
      </w:r>
    </w:p>
    <w:p w14:paraId="7926B6FB">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二、服务要求</w:t>
      </w:r>
    </w:p>
    <w:p w14:paraId="4E23FFFC">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1.对我校所订购批量教材在订单发出后30天内到货。</w:t>
      </w:r>
    </w:p>
    <w:p w14:paraId="347BA8C1">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2.</w:t>
      </w:r>
      <w:r>
        <w:rPr>
          <w:rFonts w:hint="eastAsia" w:ascii="仿宋" w:hAnsi="仿宋" w:eastAsia="仿宋" w:cs="仿宋"/>
          <w:sz w:val="28"/>
          <w:szCs w:val="28"/>
          <w:lang w:val="zh-CN"/>
        </w:rPr>
        <w:t>中标人必须保证提供招标人指定出版社出版的正版教材，不得提供盗版教材，一经发现所造成的所有经济和法律后果由投标人负责。</w:t>
      </w:r>
    </w:p>
    <w:p w14:paraId="19DF72D5">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3.</w:t>
      </w:r>
      <w:r>
        <w:rPr>
          <w:rFonts w:hint="eastAsia" w:ascii="仿宋" w:hAnsi="仿宋" w:eastAsia="仿宋" w:cs="仿宋"/>
          <w:sz w:val="28"/>
          <w:szCs w:val="28"/>
          <w:lang w:val="zh-CN"/>
        </w:rPr>
        <w:t>在投标人同一次供应的教材中不得出现不同版次、不同印次的教材。</w:t>
      </w:r>
    </w:p>
    <w:p w14:paraId="622701DD">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lang w:val="zh-CN"/>
        </w:rPr>
        <w:t>投标人在收到招标人订单后在双方约定时间内一次性书面反馈因改版或停止出版而订购不到的教材。</w:t>
      </w:r>
    </w:p>
    <w:p w14:paraId="7701AFC9">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5</w:t>
      </w:r>
      <w:r>
        <w:rPr>
          <w:rFonts w:hint="eastAsia" w:ascii="仿宋" w:hAnsi="仿宋" w:eastAsia="仿宋" w:cs="仿宋"/>
          <w:sz w:val="28"/>
          <w:szCs w:val="28"/>
          <w:lang w:val="zh-CN"/>
        </w:rPr>
        <w:t>.中标人必须保证100%的到书率（不出版或暂未出版的教材例外），不得因各种理由拒绝量少教材的订购。</w:t>
      </w:r>
    </w:p>
    <w:p w14:paraId="3263A8B3">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6</w:t>
      </w:r>
      <w:r>
        <w:rPr>
          <w:rFonts w:hint="eastAsia" w:ascii="仿宋" w:hAnsi="仿宋" w:eastAsia="仿宋" w:cs="仿宋"/>
          <w:sz w:val="28"/>
          <w:szCs w:val="28"/>
          <w:lang w:val="zh-CN"/>
        </w:rPr>
        <w:t>.中标人必须保证在招标人发出征订通知后在双方约定时间内送货至招标人指定地点。</w:t>
      </w:r>
    </w:p>
    <w:p w14:paraId="08BB3147">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7</w:t>
      </w:r>
      <w:r>
        <w:rPr>
          <w:rFonts w:hint="eastAsia" w:ascii="仿宋" w:hAnsi="仿宋" w:eastAsia="仿宋" w:cs="仿宋"/>
          <w:sz w:val="28"/>
          <w:szCs w:val="28"/>
          <w:lang w:val="zh-CN"/>
        </w:rPr>
        <w:t>.投标人必须负责因各种原因造成的差漏教材的追订，追订教材必须在7个工作日内到位，并不得收取相关费用（如快件费、运输费等）。</w:t>
      </w:r>
    </w:p>
    <w:p w14:paraId="59E59C6D">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8</w:t>
      </w:r>
      <w:r>
        <w:rPr>
          <w:rFonts w:hint="eastAsia" w:ascii="仿宋" w:hAnsi="仿宋" w:eastAsia="仿宋" w:cs="仿宋"/>
          <w:sz w:val="28"/>
          <w:szCs w:val="28"/>
          <w:lang w:val="zh-CN"/>
        </w:rPr>
        <w:t>.教材清退：教材发放结束后出现的多余教材或破损、缺页等问题教材由招标人清退给投标人。</w:t>
      </w:r>
    </w:p>
    <w:p w14:paraId="483295F0">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9</w:t>
      </w:r>
      <w:r>
        <w:rPr>
          <w:rFonts w:hint="eastAsia" w:ascii="仿宋" w:hAnsi="仿宋" w:eastAsia="仿宋" w:cs="仿宋"/>
          <w:sz w:val="28"/>
          <w:szCs w:val="28"/>
          <w:lang w:val="zh-CN"/>
        </w:rPr>
        <w:t>.结帐方式：教材清退结束后，投标人与招标人共同核帐，投标人根据核对后的实际供货数开据足额发票，由中标人在15个工作日内一次性支付书款。</w:t>
      </w:r>
    </w:p>
    <w:p w14:paraId="307EFD77">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rPr>
        <w:t>10</w:t>
      </w:r>
      <w:r>
        <w:rPr>
          <w:rFonts w:hint="eastAsia" w:ascii="仿宋" w:hAnsi="仿宋" w:eastAsia="仿宋" w:cs="仿宋"/>
          <w:sz w:val="28"/>
          <w:szCs w:val="28"/>
          <w:lang w:val="zh-CN"/>
        </w:rPr>
        <w:t>.违约处理：超过规定时间7个工作日教材未到位的，则由中标人按总书款的1%支付违约金；超过规定时间8~15个工作日的，按总书款的2%支付违约金；超过规定时间15个工作日以上的按总书款的4%支付违约金；违约金在结帐时一次性扣除。中标人所提供的教材如为盗版或同一次供应的教材为不同版次、不同印次的教材，招标人有权没收合同保证金并终止合同。</w:t>
      </w:r>
    </w:p>
    <w:p w14:paraId="7E54E135">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eastAsia="zh-CN"/>
        </w:rPr>
      </w:pPr>
      <w:r>
        <w:rPr>
          <w:rFonts w:hint="eastAsia" w:ascii="仿宋" w:hAnsi="仿宋" w:eastAsia="仿宋" w:cs="仿宋"/>
          <w:sz w:val="28"/>
          <w:szCs w:val="28"/>
          <w:lang w:val="zh-CN" w:eastAsia="zh-CN"/>
        </w:rPr>
        <w:t>三、供货时间</w:t>
      </w:r>
    </w:p>
    <w:p w14:paraId="7E9ACED1">
      <w:pPr>
        <w:snapToGrid w:val="0"/>
        <w:spacing w:line="300" w:lineRule="auto"/>
        <w:ind w:firstLine="560" w:firstLineChars="200"/>
        <w:contextualSpacing/>
        <w:rPr>
          <w:rFonts w:hint="eastAsia" w:ascii="仿宋" w:hAnsi="仿宋" w:eastAsia="仿宋" w:cs="仿宋"/>
          <w:sz w:val="28"/>
          <w:szCs w:val="28"/>
          <w:lang w:val="zh-CN"/>
        </w:rPr>
      </w:pPr>
      <w:r>
        <w:rPr>
          <w:rFonts w:hint="eastAsia" w:ascii="仿宋" w:hAnsi="仿宋" w:eastAsia="仿宋" w:cs="仿宋"/>
          <w:sz w:val="28"/>
          <w:szCs w:val="28"/>
          <w:lang w:val="zh-CN"/>
        </w:rPr>
        <w:t>保证我校委托采购的教材，能按我校要求的到货时间、品种和数量，送到我校指定的地点。所订购批量教材在订单发出后30日内到货，补订教材须在接到订单后7天内到货。</w:t>
      </w:r>
    </w:p>
    <w:p w14:paraId="45FCF6AD">
      <w:pPr>
        <w:keepNext w:val="0"/>
        <w:keepLines w:val="0"/>
        <w:pageBreakBefore w:val="0"/>
        <w:widowControl w:val="0"/>
        <w:wordWrap/>
        <w:overflowPunct/>
        <w:bidi w:val="0"/>
        <w:adjustRightInd/>
        <w:snapToGrid w:val="0"/>
        <w:spacing w:line="300" w:lineRule="auto"/>
        <w:ind w:firstLine="560" w:firstLineChars="200"/>
        <w:contextualSpacing/>
        <w:textAlignment w:val="auto"/>
        <w:rPr>
          <w:rFonts w:hint="eastAsia" w:ascii="仿宋" w:hAnsi="仿宋" w:eastAsia="仿宋" w:cs="仿宋"/>
          <w:sz w:val="28"/>
          <w:szCs w:val="28"/>
        </w:rPr>
      </w:pPr>
    </w:p>
    <w:p w14:paraId="45C4FD4F">
      <w:pPr>
        <w:autoSpaceDE w:val="0"/>
        <w:autoSpaceDN w:val="0"/>
        <w:adjustRightInd w:val="0"/>
        <w:snapToGrid w:val="0"/>
        <w:spacing w:line="300" w:lineRule="auto"/>
        <w:jc w:val="center"/>
        <w:rPr>
          <w:rFonts w:hint="eastAsia" w:ascii="仿宋" w:hAnsi="仿宋" w:eastAsia="仿宋" w:cs="仿宋"/>
          <w:b/>
          <w:bCs/>
          <w:sz w:val="28"/>
          <w:szCs w:val="28"/>
          <w:lang w:val="zh-CN"/>
        </w:rPr>
      </w:pPr>
    </w:p>
    <w:p w14:paraId="720DA7A6">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451E9983">
      <w:pPr>
        <w:autoSpaceDE w:val="0"/>
        <w:autoSpaceDN w:val="0"/>
        <w:adjustRightInd w:val="0"/>
        <w:snapToGrid w:val="0"/>
        <w:spacing w:line="300" w:lineRule="auto"/>
        <w:jc w:val="center"/>
        <w:rPr>
          <w:rFonts w:hint="eastAsia" w:ascii="仿宋" w:hAnsi="仿宋" w:eastAsia="仿宋" w:cs="仿宋"/>
          <w:b/>
          <w:bCs/>
          <w:sz w:val="36"/>
          <w:szCs w:val="36"/>
          <w:lang w:val="zh-CN"/>
        </w:rPr>
      </w:pPr>
    </w:p>
    <w:p w14:paraId="31A6D4C3">
      <w:pPr>
        <w:rPr>
          <w:rFonts w:hint="eastAsia" w:ascii="仿宋" w:hAnsi="仿宋" w:eastAsia="仿宋" w:cs="仿宋"/>
          <w:b/>
          <w:bCs/>
          <w:sz w:val="36"/>
          <w:szCs w:val="36"/>
          <w:lang w:val="zh-CN"/>
        </w:rPr>
      </w:pPr>
      <w:r>
        <w:rPr>
          <w:rFonts w:hint="eastAsia" w:ascii="仿宋" w:hAnsi="仿宋" w:eastAsia="仿宋" w:cs="仿宋"/>
          <w:b/>
          <w:bCs/>
          <w:sz w:val="36"/>
          <w:szCs w:val="36"/>
          <w:lang w:val="zh-CN"/>
        </w:rPr>
        <w:br w:type="page"/>
      </w:r>
    </w:p>
    <w:p w14:paraId="68D159DC">
      <w:pPr>
        <w:autoSpaceDE w:val="0"/>
        <w:autoSpaceDN w:val="0"/>
        <w:adjustRightInd w:val="0"/>
        <w:snapToGrid w:val="0"/>
        <w:spacing w:line="300" w:lineRule="auto"/>
        <w:jc w:val="center"/>
        <w:outlineLvl w:val="0"/>
        <w:rPr>
          <w:rFonts w:hint="eastAsia" w:ascii="仿宋" w:hAnsi="仿宋" w:eastAsia="仿宋" w:cs="仿宋"/>
          <w:b/>
          <w:bCs/>
          <w:szCs w:val="21"/>
          <w:lang w:val="zh-CN"/>
        </w:rPr>
      </w:pPr>
      <w:r>
        <w:rPr>
          <w:rFonts w:hint="eastAsia" w:ascii="仿宋" w:hAnsi="仿宋" w:eastAsia="仿宋" w:cs="仿宋"/>
          <w:b/>
          <w:bCs/>
          <w:sz w:val="36"/>
          <w:szCs w:val="36"/>
          <w:lang w:val="zh-CN"/>
        </w:rPr>
        <w:t>第四部分  评审程序和内容</w:t>
      </w:r>
    </w:p>
    <w:p w14:paraId="50162EB2">
      <w:pPr>
        <w:bidi w:val="0"/>
        <w:rPr>
          <w:rFonts w:hint="eastAsia"/>
          <w:lang w:val="zh-CN"/>
        </w:rPr>
      </w:pPr>
    </w:p>
    <w:p w14:paraId="38340102">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lang w:val="zh-CN"/>
        </w:rPr>
        <w:t>一、</w:t>
      </w:r>
      <w:r>
        <w:rPr>
          <w:rFonts w:hint="eastAsia" w:ascii="仿宋" w:hAnsi="仿宋" w:eastAsia="仿宋" w:cs="仿宋"/>
          <w:sz w:val="28"/>
          <w:szCs w:val="28"/>
        </w:rPr>
        <w:t>采购人</w:t>
      </w:r>
      <w:r>
        <w:rPr>
          <w:rFonts w:hint="eastAsia" w:ascii="仿宋" w:hAnsi="仿宋" w:eastAsia="仿宋" w:cs="仿宋"/>
          <w:sz w:val="28"/>
          <w:szCs w:val="28"/>
          <w:lang w:val="zh-CN"/>
        </w:rPr>
        <w:t>组织</w:t>
      </w:r>
      <w:r>
        <w:rPr>
          <w:rFonts w:hint="eastAsia" w:ascii="仿宋" w:hAnsi="仿宋" w:eastAsia="仿宋" w:cs="仿宋"/>
          <w:sz w:val="28"/>
          <w:szCs w:val="28"/>
        </w:rPr>
        <w:t>开标</w:t>
      </w:r>
    </w:p>
    <w:p w14:paraId="69F250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磋商采购响应文件供应商的法定代表人或</w:t>
      </w:r>
      <w:r>
        <w:rPr>
          <w:rFonts w:hint="eastAsia" w:ascii="仿宋" w:hAnsi="仿宋" w:eastAsia="仿宋" w:cs="仿宋"/>
          <w:sz w:val="28"/>
        </w:rPr>
        <w:t>被委托授权人</w:t>
      </w:r>
      <w:r>
        <w:rPr>
          <w:rFonts w:hint="eastAsia" w:ascii="仿宋" w:hAnsi="仿宋" w:eastAsia="仿宋" w:cs="仿宋"/>
          <w:kern w:val="0"/>
          <w:sz w:val="28"/>
          <w:szCs w:val="28"/>
          <w:lang w:val="zh-CN"/>
        </w:rPr>
        <w:t>须持有效身份证参加开标会。</w:t>
      </w:r>
    </w:p>
    <w:p w14:paraId="1A0556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rPr>
        <w:t>二、</w:t>
      </w:r>
      <w:r>
        <w:rPr>
          <w:rFonts w:hint="eastAsia" w:ascii="仿宋" w:hAnsi="仿宋" w:eastAsia="仿宋" w:cs="仿宋"/>
          <w:kern w:val="0"/>
          <w:sz w:val="28"/>
          <w:szCs w:val="28"/>
          <w:lang w:val="zh-CN"/>
        </w:rPr>
        <w:t>磋商评审小组由采购人项目领导小组指定相关成员及邀约有关专家共3人以上（含3人）单数组成，其中评审专家人数不得少于磋商小组成员总数的2/3。供应商投标得分为磋商评审小组所有成员数的平均分值。</w:t>
      </w:r>
    </w:p>
    <w:p w14:paraId="05B2631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磋商评审小组对磋商采购响应文件进行审查、质疑、评估、比较。评审会按照公平、公正、择优的原则进行独立评审。</w:t>
      </w:r>
    </w:p>
    <w:p w14:paraId="25A81B1D">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评审会对潜在供应商的资格及有关磋商采购供应商响应资质是否符合要求，进行审查后进入评审环节。</w:t>
      </w:r>
    </w:p>
    <w:p w14:paraId="44DF57C2">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（一）评审内容</w:t>
      </w:r>
    </w:p>
    <w:p w14:paraId="177DD66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1.是否提交响应文件;</w:t>
      </w:r>
    </w:p>
    <w:p w14:paraId="022BBE6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2.供应商资格是否符合;</w:t>
      </w:r>
    </w:p>
    <w:p w14:paraId="1C0EBDF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3.响应文件是否完整；</w:t>
      </w:r>
    </w:p>
    <w:p w14:paraId="009E302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4.响应文件是否恰当地签署；</w:t>
      </w:r>
    </w:p>
    <w:p w14:paraId="0B7110DE">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5.是否作出实质性响应（是否有实质性响应，只根据磋商采购响应文件本身，而不寻求外部证据）；</w:t>
      </w:r>
    </w:p>
    <w:p w14:paraId="53D8082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6.是否有计算错误。</w:t>
      </w:r>
    </w:p>
    <w:p w14:paraId="0929A588">
      <w:pPr>
        <w:pageBreakBefore w:val="0"/>
        <w:widowControl w:val="0"/>
        <w:kinsoku/>
        <w:wordWrap/>
        <w:overflowPunct/>
        <w:topLinePunct w:val="0"/>
        <w:autoSpaceDE/>
        <w:autoSpaceDN/>
        <w:bidi w:val="0"/>
        <w:adjustRightInd/>
        <w:snapToGrid/>
        <w:spacing w:line="300" w:lineRule="auto"/>
        <w:ind w:firstLine="562" w:firstLineChars="200"/>
        <w:textAlignment w:val="auto"/>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（二）相应的规定</w:t>
      </w:r>
    </w:p>
    <w:p w14:paraId="38AA5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1.如果单价汇总金额与总价金额有出入，以单价金额计算结果为准；</w:t>
      </w:r>
    </w:p>
    <w:p w14:paraId="46FBA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2.单价金额小数点有明显错位的，应以总价为准；</w:t>
      </w:r>
    </w:p>
    <w:p w14:paraId="61D9EBF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3.正本与副本有矛盾的，以正本为准；</w:t>
      </w:r>
    </w:p>
    <w:p w14:paraId="2FF82A9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4.若文件大写表示的数据与数字表示的有差别，以大写表示的数据为准。</w:t>
      </w:r>
    </w:p>
    <w:p w14:paraId="073440CD">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三、陈述、演示、答疑、澄清</w:t>
      </w:r>
    </w:p>
    <w:p w14:paraId="2E230CA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如评审会认为有必要，响应人按评审会的要求作陈述、演示、答疑及澄清其响应内容。时间由评委会掌握。</w:t>
      </w:r>
    </w:p>
    <w:p w14:paraId="3F1C7C4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重要澄清答复应是书面的，但不得对响应内容进行实质性修改。</w:t>
      </w:r>
    </w:p>
    <w:p w14:paraId="689FC269">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四、出现下列情形之一的，作无效响应处理</w:t>
      </w:r>
      <w:r>
        <w:rPr>
          <w:rFonts w:hint="eastAsia" w:ascii="仿宋" w:hAnsi="仿宋" w:eastAsia="仿宋" w:cs="仿宋"/>
          <w:sz w:val="28"/>
          <w:szCs w:val="28"/>
          <w:lang w:val="zh-CN"/>
        </w:rPr>
        <w:tab/>
      </w:r>
      <w:r>
        <w:rPr>
          <w:rFonts w:hint="eastAsia" w:ascii="仿宋" w:hAnsi="仿宋" w:eastAsia="仿宋" w:cs="仿宋"/>
          <w:sz w:val="28"/>
          <w:szCs w:val="28"/>
          <w:lang w:val="zh-CN"/>
        </w:rPr>
        <w:tab/>
      </w:r>
    </w:p>
    <w:p w14:paraId="4915458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1.未提供原件备查的;</w:t>
      </w:r>
    </w:p>
    <w:p w14:paraId="6B6CDB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2.未按照磋商采购文件规定要求装订、密封、签署、盖章的；</w:t>
      </w:r>
    </w:p>
    <w:p w14:paraId="188D4C2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3.未完整提交响应文件的，或提交的电子文档文件打不开的；</w:t>
      </w:r>
    </w:p>
    <w:p w14:paraId="134194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4.不具备磋商采购公告及文件中的规定；</w:t>
      </w:r>
    </w:p>
    <w:p w14:paraId="5141DC5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5.响应报价超出预算的；</w:t>
      </w:r>
    </w:p>
    <w:p w14:paraId="4E4372A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6.不符合法律、法规和磋商采购文件中规定的其他实质性要求的；</w:t>
      </w:r>
    </w:p>
    <w:p w14:paraId="0563341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7.不响应付款方式的。</w:t>
      </w:r>
    </w:p>
    <w:p w14:paraId="6004ADF1">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五、出现下列情形之一的，作废标处理</w:t>
      </w:r>
    </w:p>
    <w:p w14:paraId="305FD15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1.符合专业条件的响应人或者对磋商采购文件作实质响应的供应商不足2家的；</w:t>
      </w:r>
    </w:p>
    <w:p w14:paraId="289B7C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2.出现影响竞争性磋商采购公正的违法违规行为的；</w:t>
      </w:r>
    </w:p>
    <w:p w14:paraId="716081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3.供应商的报价均超过了采购预算，采购人不能支付的；</w:t>
      </w:r>
    </w:p>
    <w:p w14:paraId="0639D66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4.因重大变故，采购任务取消的。</w:t>
      </w:r>
    </w:p>
    <w:p w14:paraId="30362357">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上述均保留评审会认定可以确定为无效响应或废标的其他情况。</w:t>
      </w:r>
    </w:p>
    <w:p w14:paraId="54284B9F">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六、变更为其他方式采购的情形</w:t>
      </w:r>
    </w:p>
    <w:p w14:paraId="3068E0B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磋商采购响应截止时间出现：参加磋商采购响应的供应商不足2家的，及评审中出现符合专业条件的供应商或对磋商采购文件作实质响应的响应人不足2家如下情形时，除采购任务取消外，采购人报告市政府采购管理部门，视情采取其他方式采购。本次磋商采购文件中对供应商资质、技术等要求，将作为其他方式采购的基本要求和依据。原先已经参加响应并符合要求的供应商，根据自愿原则，参加其他方式采购。</w:t>
      </w:r>
    </w:p>
    <w:p w14:paraId="04AD27C5">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七、评审程序</w:t>
      </w:r>
    </w:p>
    <w:p w14:paraId="2EDB0D7A">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评审工作由</w:t>
      </w:r>
      <w:r>
        <w:rPr>
          <w:rFonts w:hint="eastAsia" w:ascii="仿宋" w:hAnsi="仿宋" w:eastAsia="仿宋" w:cs="仿宋"/>
          <w:kern w:val="0"/>
          <w:sz w:val="28"/>
          <w:szCs w:val="28"/>
        </w:rPr>
        <w:t>江苏省南通卫生高等职业技术学校</w:t>
      </w:r>
      <w:r>
        <w:rPr>
          <w:rFonts w:hint="eastAsia" w:ascii="仿宋" w:hAnsi="仿宋" w:eastAsia="仿宋" w:cs="仿宋"/>
          <w:kern w:val="0"/>
          <w:sz w:val="28"/>
          <w:szCs w:val="28"/>
          <w:lang w:val="zh-CN"/>
        </w:rPr>
        <w:t>项目采购磋商评审小组负责组织。</w:t>
      </w:r>
    </w:p>
    <w:p w14:paraId="5CD456C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响应文件初审。初审分为资格性检查和符合性检查。评委审查响应供应商资格是否合格及磋商响应文件资料的完整性。供应商资格不合格的，其响应文件判定为无效响应文件。供应商资格合格的，评委对其响应文件继续评审。</w:t>
      </w:r>
    </w:p>
    <w:p w14:paraId="37F85DE0">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1.资格性检查。依据法律法规和磋商采购文件的规定，对响应文件中的供应商资格证明等进行审查，以确定供应商是否具备竞争性磋商采购响应资格。</w:t>
      </w:r>
    </w:p>
    <w:p w14:paraId="43817246">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2.符合性检查。依据磋商采购文件的规定，从响应文件的有效性、完整性和对采购文件的响应程度进行审查，以确定是否对采购文件的实质性要求做出响应。</w:t>
      </w:r>
    </w:p>
    <w:p w14:paraId="55AD1B2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（二）磋商。采购项目磋商评审小组所有成员根据评审会的资格审查，确定符合相关资格条件的供应商参加磋商，并集中与单一供应商分别进行磋商。</w:t>
      </w:r>
    </w:p>
    <w:p w14:paraId="65BA8571">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（三）澄清有关问题。对响应文件中含义不明确、同类问题表述不一致或者有明显文字和计算错误的内容，评审会可要求响应供应商做出必要的澄清、说明或者纠正。</w:t>
      </w:r>
    </w:p>
    <w:p w14:paraId="32B03A6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（四）比较、评价与打分。按响应文件中规定的评审方法和标准，对资格性检查和符合性检查合格的响应磋商文件进行商务技术评估，综合比较、评价与打分。</w:t>
      </w:r>
    </w:p>
    <w:p w14:paraId="3F1CAB7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（五）最后报价。磋商结束后，磋商评审小组要求所有实质性响应的供应商在规定时间内提交最后报价，提交最后报价的供应商不得少于2家。</w:t>
      </w:r>
    </w:p>
    <w:p w14:paraId="724D6FE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六）成交。由采购人根据实际采购需求，从能够最大限度满足磋商采购文件中规定的各项综合评价标准的响应磋商供应商中确定成交供应商（原则上根据满足磋商文件全部实质性要求且按评审因素的量化指标评审得分最高的供应商为成交候选供应商）。</w:t>
      </w:r>
    </w:p>
    <w:p w14:paraId="7ECD3484">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八、评审方法</w:t>
      </w:r>
    </w:p>
    <w:p w14:paraId="6E003238">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比较、评价与打分采用综合评分法（计分均保留2位小数）。分技术标、价格标</w:t>
      </w:r>
      <w:r>
        <w:rPr>
          <w:rFonts w:hint="eastAsia" w:ascii="仿宋" w:hAnsi="仿宋" w:eastAsia="仿宋" w:cs="仿宋"/>
          <w:kern w:val="0"/>
          <w:sz w:val="28"/>
          <w:szCs w:val="28"/>
          <w:lang w:val="en-US" w:eastAsia="zh-CN"/>
        </w:rPr>
        <w:t>两</w:t>
      </w:r>
      <w:r>
        <w:rPr>
          <w:rFonts w:hint="eastAsia" w:ascii="仿宋" w:hAnsi="仿宋" w:eastAsia="仿宋" w:cs="仿宋"/>
          <w:kern w:val="0"/>
          <w:sz w:val="28"/>
          <w:szCs w:val="28"/>
          <w:lang w:val="zh-CN"/>
        </w:rPr>
        <w:t>部分评审，总分值为100分，加分和减分因素除外。</w:t>
      </w:r>
    </w:p>
    <w:p w14:paraId="67824E39">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（一）评委审查响应资料的完整性及响应供应商资格是否合格。</w:t>
      </w:r>
    </w:p>
    <w:p w14:paraId="56D01A7C">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首先评审响应供应商各种响应资料的完整性，然后对照磋商采购文件，评判响应供应商资格是否合格，对合格的响应供应商评审商务技术标，待商务技术标评审结束后，再开启价格标。</w:t>
      </w:r>
    </w:p>
    <w:p w14:paraId="040BEDC3">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（二）评委会遵循公平、公正、择优原则，独立按照评分标准分别评定响应人的分值。</w:t>
      </w:r>
    </w:p>
    <w:p w14:paraId="033BC7BB">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（三）评委在认真审阅响应文件的基础上，根据各响应文件的技术、价格部分的响应情况，对各评分项目进行评分，不得统一打分。</w:t>
      </w:r>
    </w:p>
    <w:p w14:paraId="20FF5395">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上述须由供应商提供佐证材料，因供应商未提供而导致不利后果的，由供应商承担。</w:t>
      </w:r>
    </w:p>
    <w:p w14:paraId="743861AE">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九、综合评分评审因素</w:t>
      </w:r>
    </w:p>
    <w:p w14:paraId="4EBFB8BF">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（一）</w:t>
      </w:r>
      <w:r>
        <w:rPr>
          <w:rFonts w:hint="eastAsia" w:ascii="仿宋" w:hAnsi="仿宋" w:eastAsia="仿宋" w:cs="仿宋"/>
          <w:kern w:val="0"/>
          <w:sz w:val="28"/>
          <w:szCs w:val="28"/>
        </w:rPr>
        <w:t>技术磋商响应评审</w:t>
      </w:r>
      <w:r>
        <w:rPr>
          <w:rFonts w:hint="eastAsia" w:ascii="仿宋" w:hAnsi="仿宋" w:eastAsia="仿宋" w:cs="仿宋"/>
          <w:kern w:val="0"/>
          <w:sz w:val="28"/>
          <w:szCs w:val="28"/>
          <w:lang w:val="zh-CN"/>
        </w:rPr>
        <w:t>：（</w:t>
      </w:r>
      <w:r>
        <w:rPr>
          <w:rFonts w:hint="eastAsia" w:ascii="仿宋" w:hAnsi="仿宋" w:eastAsia="仿宋" w:cs="仿宋"/>
          <w:kern w:val="0"/>
          <w:sz w:val="28"/>
          <w:szCs w:val="28"/>
        </w:rPr>
        <w:t>技术标</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0</w:t>
      </w:r>
      <w:r>
        <w:rPr>
          <w:rFonts w:hint="eastAsia" w:ascii="仿宋" w:hAnsi="仿宋" w:eastAsia="仿宋" w:cs="仿宋"/>
          <w:kern w:val="0"/>
          <w:sz w:val="28"/>
          <w:szCs w:val="28"/>
          <w:lang w:val="zh-CN"/>
        </w:rPr>
        <w:t>分）</w:t>
      </w:r>
    </w:p>
    <w:p w14:paraId="37B1B614">
      <w:pPr>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仿宋" w:hAnsi="仿宋" w:eastAsia="仿宋" w:cs="仿宋"/>
          <w:kern w:val="0"/>
          <w:sz w:val="28"/>
          <w:szCs w:val="28"/>
          <w:lang w:val="zh-CN"/>
        </w:rPr>
      </w:pPr>
      <w:r>
        <w:rPr>
          <w:rFonts w:hint="eastAsia" w:ascii="仿宋" w:hAnsi="仿宋" w:eastAsia="仿宋" w:cs="仿宋"/>
          <w:kern w:val="0"/>
          <w:sz w:val="28"/>
          <w:szCs w:val="28"/>
          <w:lang w:val="zh-CN"/>
        </w:rPr>
        <w:t>供应商得分为磋商小组成员评分的算术平均分,分值保留小数点后两位。请评委根据各条评分内容打分。</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002"/>
        <w:gridCol w:w="6136"/>
      </w:tblGrid>
      <w:tr w14:paraId="4929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483A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经营业绩</w:t>
            </w:r>
          </w:p>
        </w:tc>
        <w:tc>
          <w:tcPr>
            <w:tcW w:w="1002" w:type="dxa"/>
            <w:vAlign w:val="center"/>
          </w:tcPr>
          <w:p w14:paraId="38A199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10分</w:t>
            </w:r>
          </w:p>
        </w:tc>
        <w:tc>
          <w:tcPr>
            <w:tcW w:w="6136" w:type="dxa"/>
          </w:tcPr>
          <w:p w14:paraId="2A8B9D9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投标供应商提供2022年1月1日至今（时间以合同的为准），有类似学校教材案例（提供合同复印件、同一学校不重复计算），1个合同计2分，上限10分。</w:t>
            </w:r>
          </w:p>
        </w:tc>
      </w:tr>
      <w:tr w14:paraId="49835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E6AF3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服务方案</w:t>
            </w:r>
          </w:p>
        </w:tc>
        <w:tc>
          <w:tcPr>
            <w:tcW w:w="1002" w:type="dxa"/>
            <w:vAlign w:val="center"/>
          </w:tcPr>
          <w:p w14:paraId="4802BB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10分</w:t>
            </w:r>
          </w:p>
        </w:tc>
        <w:tc>
          <w:tcPr>
            <w:tcW w:w="6136" w:type="dxa"/>
          </w:tcPr>
          <w:p w14:paraId="2BE9F5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投标人提供服务方案，内容包含但不限于采购、供货、配送、分发、补书换书、退货处理及账目结算、后期特色服务等方面，评委横向对比打分，服务方案内容详细全面，针对性强，与本项目需求契合度高的得10分；服务方案内容较为详细全面，较有针对性，基本满足项需求的得6分；服务方案内容有所欠缺，针对性不强的得2分。没有提供不得分。</w:t>
            </w:r>
          </w:p>
        </w:tc>
      </w:tr>
      <w:tr w14:paraId="317B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14:paraId="4E9D25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服务能力</w:t>
            </w:r>
          </w:p>
        </w:tc>
        <w:tc>
          <w:tcPr>
            <w:tcW w:w="1002" w:type="dxa"/>
            <w:vMerge w:val="restart"/>
            <w:vAlign w:val="center"/>
          </w:tcPr>
          <w:p w14:paraId="7DC713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15分</w:t>
            </w:r>
          </w:p>
        </w:tc>
        <w:tc>
          <w:tcPr>
            <w:tcW w:w="6136" w:type="dxa"/>
          </w:tcPr>
          <w:p w14:paraId="594614B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应急响应能力：</w:t>
            </w:r>
          </w:p>
          <w:p w14:paraId="1403B1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根据各投标人的应急响应服务（如教材补订、教材破损缺页等退换货流程交接），投标人收到采购人的应急服务通知：</w:t>
            </w:r>
          </w:p>
          <w:p w14:paraId="52642F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承诺24小时内响应应急服务且有相应时间保障证明材料的，得5分；</w:t>
            </w:r>
          </w:p>
          <w:p w14:paraId="4F906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承诺24小时（不含）-48小时内响应应急服务且有相应时间保障证明材料的，得3分；</w:t>
            </w:r>
          </w:p>
          <w:p w14:paraId="74EC63C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承诺48小时以上响应应急服务的，得1分；</w:t>
            </w:r>
          </w:p>
          <w:p w14:paraId="70957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提供承诺函（格式自拟）及相应时间保障证明材料盖投标人公章，</w:t>
            </w:r>
            <w:r>
              <w:rPr>
                <w:rFonts w:hint="eastAsia" w:ascii="仿宋" w:hAnsi="仿宋" w:eastAsia="仿宋" w:cs="仿宋"/>
                <w:sz w:val="24"/>
                <w:szCs w:val="24"/>
                <w:lang w:val="en-US" w:eastAsia="zh-CN"/>
              </w:rPr>
              <w:t>不</w:t>
            </w:r>
            <w:r>
              <w:rPr>
                <w:rFonts w:hint="eastAsia" w:ascii="仿宋" w:hAnsi="仿宋" w:eastAsia="仿宋" w:cs="仿宋"/>
                <w:sz w:val="24"/>
                <w:szCs w:val="24"/>
              </w:rPr>
              <w:t>提供不得分。</w:t>
            </w:r>
          </w:p>
        </w:tc>
      </w:tr>
      <w:tr w14:paraId="05EA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642158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02" w:type="dxa"/>
            <w:vMerge w:val="continue"/>
            <w:vAlign w:val="center"/>
          </w:tcPr>
          <w:p w14:paraId="6E5B53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6136" w:type="dxa"/>
          </w:tcPr>
          <w:p w14:paraId="409B81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售后服务实力：</w:t>
            </w:r>
          </w:p>
          <w:p w14:paraId="3EF871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售后服务承诺清晰，对于送货、教材实地发放、退货等方面有明细措施，教材配送时间及售后服务响应时间最短，得5分；</w:t>
            </w:r>
          </w:p>
          <w:p w14:paraId="2C1401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售后服务实力较好、售后服务承诺清晰，对于送货、教材实地发放、退货等方面有明细措施，教材配送时间及售后服务响应时间较短，得3分；</w:t>
            </w:r>
          </w:p>
          <w:p w14:paraId="1382C0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售后服务实力相对较好、售后服务承诺不全面，对于送货、教材实地发放、退货等方面的措施不够详细，教材配送时间及售后服务响应时间较长得1分。</w:t>
            </w:r>
          </w:p>
          <w:p w14:paraId="28D4C7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其他不得分。</w:t>
            </w:r>
          </w:p>
        </w:tc>
      </w:tr>
      <w:tr w14:paraId="7EDC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14:paraId="1FF056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1002" w:type="dxa"/>
            <w:vMerge w:val="continue"/>
            <w:vAlign w:val="center"/>
          </w:tcPr>
          <w:p w14:paraId="62385D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p>
        </w:tc>
        <w:tc>
          <w:tcPr>
            <w:tcW w:w="6136" w:type="dxa"/>
          </w:tcPr>
          <w:p w14:paraId="2775DF6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货物仓储能力：</w:t>
            </w:r>
          </w:p>
          <w:p w14:paraId="7DAC08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rPr>
              <w:t>投标人自有物流仓储场地或已租赁的，</w:t>
            </w:r>
            <w:r>
              <w:rPr>
                <w:rFonts w:hint="eastAsia" w:ascii="仿宋" w:hAnsi="仿宋" w:eastAsia="仿宋" w:cs="仿宋"/>
                <w:sz w:val="24"/>
                <w:szCs w:val="24"/>
                <w:lang w:val="en-US" w:eastAsia="zh-CN"/>
              </w:rPr>
              <w:t>承诺</w:t>
            </w:r>
            <w:r>
              <w:rPr>
                <w:rFonts w:hint="eastAsia" w:ascii="仿宋" w:hAnsi="仿宋" w:eastAsia="仿宋" w:cs="仿宋"/>
                <w:sz w:val="24"/>
                <w:szCs w:val="24"/>
              </w:rPr>
              <w:t>能够为采购人提供教材暂存服务的得5分</w:t>
            </w:r>
            <w:r>
              <w:rPr>
                <w:rFonts w:hint="eastAsia" w:ascii="仿宋" w:hAnsi="仿宋" w:eastAsia="仿宋" w:cs="仿宋"/>
                <w:sz w:val="24"/>
                <w:szCs w:val="24"/>
                <w:lang w:eastAsia="zh-CN"/>
              </w:rPr>
              <w:t>；</w:t>
            </w:r>
          </w:p>
          <w:p w14:paraId="5071E53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无仓储场地或者不能提供</w:t>
            </w:r>
            <w:r>
              <w:rPr>
                <w:rFonts w:hint="eastAsia" w:ascii="仿宋" w:hAnsi="仿宋" w:eastAsia="仿宋" w:cs="仿宋"/>
                <w:sz w:val="24"/>
                <w:szCs w:val="24"/>
              </w:rPr>
              <w:t>教材暂存服务的</w:t>
            </w:r>
            <w:r>
              <w:rPr>
                <w:rFonts w:hint="eastAsia" w:ascii="仿宋" w:hAnsi="仿宋" w:eastAsia="仿宋" w:cs="仿宋"/>
                <w:sz w:val="24"/>
                <w:szCs w:val="24"/>
                <w:lang w:val="en-US" w:eastAsia="zh-CN"/>
              </w:rPr>
              <w:t>得0分。</w:t>
            </w:r>
          </w:p>
          <w:p w14:paraId="700806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需</w:t>
            </w:r>
            <w:r>
              <w:rPr>
                <w:rFonts w:hint="eastAsia" w:ascii="仿宋" w:hAnsi="仿宋" w:eastAsia="仿宋" w:cs="仿宋"/>
                <w:sz w:val="24"/>
                <w:szCs w:val="24"/>
              </w:rPr>
              <w:t>提供自有产权证复印件或租赁合同</w:t>
            </w:r>
            <w:r>
              <w:rPr>
                <w:rFonts w:hint="eastAsia" w:ascii="仿宋" w:hAnsi="仿宋" w:eastAsia="仿宋" w:cs="仿宋"/>
                <w:sz w:val="24"/>
                <w:szCs w:val="24"/>
                <w:lang w:val="en-US" w:eastAsia="zh-CN"/>
              </w:rPr>
              <w:t>以及</w:t>
            </w:r>
            <w:r>
              <w:rPr>
                <w:rFonts w:hint="eastAsia" w:ascii="仿宋" w:hAnsi="仿宋" w:eastAsia="仿宋" w:cs="仿宋"/>
                <w:sz w:val="24"/>
                <w:szCs w:val="24"/>
              </w:rPr>
              <w:t>提供教材暂存服务</w:t>
            </w:r>
            <w:r>
              <w:rPr>
                <w:rFonts w:hint="eastAsia" w:ascii="仿宋" w:hAnsi="仿宋" w:eastAsia="仿宋" w:cs="仿宋"/>
                <w:sz w:val="24"/>
                <w:szCs w:val="24"/>
                <w:lang w:val="en-US" w:eastAsia="zh-CN"/>
              </w:rPr>
              <w:t>承诺函，格式自拟</w:t>
            </w:r>
            <w:r>
              <w:rPr>
                <w:rFonts w:hint="eastAsia" w:ascii="仿宋" w:hAnsi="仿宋" w:eastAsia="仿宋" w:cs="仿宋"/>
                <w:sz w:val="24"/>
                <w:szCs w:val="24"/>
              </w:rPr>
              <w:t>）</w:t>
            </w:r>
          </w:p>
        </w:tc>
      </w:tr>
      <w:tr w14:paraId="3731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7C2993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出版社代理资质</w:t>
            </w:r>
          </w:p>
        </w:tc>
        <w:tc>
          <w:tcPr>
            <w:tcW w:w="1002" w:type="dxa"/>
            <w:vAlign w:val="center"/>
          </w:tcPr>
          <w:p w14:paraId="62019A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15分</w:t>
            </w:r>
          </w:p>
        </w:tc>
        <w:tc>
          <w:tcPr>
            <w:tcW w:w="6136" w:type="dxa"/>
          </w:tcPr>
          <w:p w14:paraId="729E1FA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投标单位合作出版社：提供出版社的代理证明（以出版社授权书证明或资格证明的有效证件复印件为准）。提供任意一份出版社代理证明的，每份证明计1分，上限15分。</w:t>
            </w:r>
          </w:p>
        </w:tc>
      </w:tr>
    </w:tbl>
    <w:p w14:paraId="0B01BC20">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hint="eastAsia" w:ascii="仿宋" w:hAnsi="仿宋" w:eastAsia="仿宋" w:cs="仿宋"/>
          <w:b/>
          <w:sz w:val="28"/>
          <w:szCs w:val="28"/>
        </w:rPr>
      </w:pPr>
      <w:r>
        <w:rPr>
          <w:rFonts w:hint="eastAsia" w:ascii="仿宋" w:hAnsi="仿宋" w:eastAsia="仿宋" w:cs="仿宋"/>
          <w:b/>
          <w:sz w:val="28"/>
          <w:szCs w:val="28"/>
        </w:rPr>
        <w:t xml:space="preserve"> (二）价格分：</w:t>
      </w:r>
      <w:r>
        <w:rPr>
          <w:rFonts w:hint="eastAsia" w:ascii="仿宋" w:hAnsi="仿宋" w:eastAsia="仿宋" w:cs="仿宋"/>
          <w:b/>
          <w:sz w:val="28"/>
          <w:szCs w:val="28"/>
          <w:lang w:val="en-US" w:eastAsia="zh-CN"/>
        </w:rPr>
        <w:t>5</w:t>
      </w:r>
      <w:r>
        <w:rPr>
          <w:rFonts w:hint="eastAsia" w:ascii="仿宋" w:hAnsi="仿宋" w:eastAsia="仿宋" w:cs="仿宋"/>
          <w:b/>
          <w:sz w:val="28"/>
          <w:szCs w:val="28"/>
        </w:rPr>
        <w:t>0分</w:t>
      </w:r>
    </w:p>
    <w:p w14:paraId="3E288B6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综合评分法中的价格分统一采用低价优先法计算，即满足磋商文件要求且最后报价最低的供应商的</w:t>
      </w:r>
      <w:r>
        <w:rPr>
          <w:rFonts w:hint="eastAsia" w:ascii="仿宋" w:hAnsi="仿宋" w:eastAsia="仿宋" w:cs="仿宋"/>
          <w:b/>
          <w:bCs/>
          <w:sz w:val="28"/>
          <w:szCs w:val="28"/>
          <w:lang w:val="en-US" w:eastAsia="zh-CN"/>
        </w:rPr>
        <w:t>折扣率</w:t>
      </w:r>
      <w:r>
        <w:rPr>
          <w:rFonts w:hint="eastAsia" w:ascii="仿宋" w:hAnsi="仿宋" w:eastAsia="仿宋" w:cs="仿宋"/>
          <w:sz w:val="28"/>
          <w:szCs w:val="28"/>
        </w:rPr>
        <w:t>为磋商基准价，其价格分为满分。其他供应商的价格分统一按照下列公式计算：</w:t>
      </w:r>
    </w:p>
    <w:p w14:paraId="56A6DA89">
      <w:pPr>
        <w:pageBreakBefore w:val="0"/>
        <w:widowControl w:val="0"/>
        <w:kinsoku/>
        <w:wordWrap/>
        <w:overflowPunct/>
        <w:topLinePunct w:val="0"/>
        <w:autoSpaceDE w:val="0"/>
        <w:autoSpaceDN w:val="0"/>
        <w:bidi w:val="0"/>
        <w:adjustRightInd w:val="0"/>
        <w:snapToGrid w:val="0"/>
        <w:spacing w:line="300" w:lineRule="auto"/>
        <w:ind w:firstLine="560"/>
        <w:textAlignment w:val="auto"/>
        <w:rPr>
          <w:rFonts w:ascii="仿宋" w:hAnsi="仿宋" w:eastAsia="仿宋" w:cs="仿宋"/>
          <w:sz w:val="28"/>
          <w:szCs w:val="28"/>
        </w:rPr>
      </w:pPr>
      <w:r>
        <w:rPr>
          <w:rFonts w:hint="eastAsia" w:ascii="仿宋" w:hAnsi="仿宋" w:eastAsia="仿宋" w:cs="仿宋"/>
          <w:sz w:val="28"/>
          <w:szCs w:val="28"/>
        </w:rPr>
        <w:t>磋商报价得分</w:t>
      </w:r>
      <w:r>
        <w:rPr>
          <w:rFonts w:ascii="仿宋" w:hAnsi="仿宋" w:eastAsia="仿宋" w:cs="仿宋"/>
          <w:sz w:val="28"/>
          <w:szCs w:val="28"/>
        </w:rPr>
        <w:t>=</w:t>
      </w:r>
      <w:r>
        <w:rPr>
          <w:rFonts w:hint="eastAsia" w:ascii="仿宋" w:hAnsi="仿宋" w:eastAsia="仿宋" w:cs="仿宋"/>
          <w:sz w:val="28"/>
          <w:szCs w:val="28"/>
        </w:rPr>
        <w:t>（磋商基准</w:t>
      </w:r>
      <w:r>
        <w:rPr>
          <w:rFonts w:hint="eastAsia" w:ascii="仿宋" w:hAnsi="仿宋" w:eastAsia="仿宋" w:cs="仿宋"/>
          <w:sz w:val="28"/>
          <w:szCs w:val="28"/>
          <w:lang w:val="en-US" w:eastAsia="zh-CN"/>
        </w:rPr>
        <w:t>折扣率</w:t>
      </w:r>
      <w:r>
        <w:rPr>
          <w:rFonts w:ascii="仿宋" w:hAnsi="仿宋" w:eastAsia="仿宋" w:cs="仿宋"/>
          <w:sz w:val="28"/>
          <w:szCs w:val="28"/>
        </w:rPr>
        <w:t>/</w:t>
      </w:r>
      <w:r>
        <w:rPr>
          <w:rFonts w:hint="eastAsia" w:ascii="仿宋" w:hAnsi="仿宋" w:eastAsia="仿宋" w:cs="仿宋"/>
          <w:sz w:val="28"/>
          <w:szCs w:val="28"/>
        </w:rPr>
        <w:t>最后磋商</w:t>
      </w:r>
      <w:r>
        <w:rPr>
          <w:rFonts w:hint="eastAsia" w:ascii="仿宋" w:hAnsi="仿宋" w:eastAsia="仿宋" w:cs="仿宋"/>
          <w:sz w:val="28"/>
          <w:szCs w:val="28"/>
          <w:lang w:val="en-US" w:eastAsia="zh-CN"/>
        </w:rPr>
        <w:t>折扣率</w:t>
      </w:r>
      <w:r>
        <w:rPr>
          <w:rFonts w:hint="eastAsia" w:ascii="仿宋" w:hAnsi="仿宋" w:eastAsia="仿宋" w:cs="仿宋"/>
          <w:sz w:val="28"/>
          <w:szCs w:val="28"/>
        </w:rPr>
        <w:t>）×价格权值×</w:t>
      </w:r>
      <w:r>
        <w:rPr>
          <w:rFonts w:ascii="仿宋" w:hAnsi="仿宋" w:eastAsia="仿宋" w:cs="仿宋"/>
          <w:sz w:val="28"/>
          <w:szCs w:val="28"/>
        </w:rPr>
        <w:t xml:space="preserve">100 </w:t>
      </w:r>
      <w:r>
        <w:rPr>
          <w:rFonts w:hint="eastAsia" w:ascii="仿宋" w:hAnsi="仿宋" w:eastAsia="仿宋" w:cs="仿宋"/>
          <w:sz w:val="28"/>
          <w:szCs w:val="28"/>
        </w:rPr>
        <w:t>项目评审过程中，不得去掉最后报价中的最高报价和最低报价。</w:t>
      </w:r>
    </w:p>
    <w:p w14:paraId="67BDA5C0">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十、政府采购政策功能落实（无）</w:t>
      </w:r>
    </w:p>
    <w:p w14:paraId="679F3B6F">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rPr>
      </w:pPr>
      <w:r>
        <w:rPr>
          <w:rFonts w:hint="eastAsia" w:ascii="仿宋" w:hAnsi="仿宋" w:eastAsia="仿宋" w:cs="仿宋"/>
          <w:sz w:val="28"/>
          <w:szCs w:val="28"/>
        </w:rPr>
        <w:t>十一、变更为其他方式采购的情形</w:t>
      </w:r>
    </w:p>
    <w:p w14:paraId="0F833EC1">
      <w:pPr>
        <w:pageBreakBefore w:val="0"/>
        <w:widowControl w:val="0"/>
        <w:kinsoku/>
        <w:wordWrap/>
        <w:overflowPunct/>
        <w:topLinePunct w:val="0"/>
        <w:autoSpaceDE w:val="0"/>
        <w:autoSpaceDN w:val="0"/>
        <w:bidi w:val="0"/>
        <w:adjustRightInd w:val="0"/>
        <w:snapToGrid w:val="0"/>
        <w:spacing w:line="300" w:lineRule="auto"/>
        <w:ind w:firstLine="560"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rFonts w:hint="eastAsia" w:ascii="仿宋" w:hAnsi="仿宋" w:eastAsia="仿宋" w:cs="仿宋"/>
          <w:sz w:val="28"/>
          <w:szCs w:val="28"/>
          <w:lang w:val="zh-CN"/>
        </w:rPr>
        <w:t>磋商文件中对供应商资质、技术等要求，将作为</w:t>
      </w:r>
      <w:r>
        <w:rPr>
          <w:rFonts w:hint="eastAsia" w:ascii="仿宋" w:hAnsi="仿宋" w:eastAsia="仿宋" w:cs="仿宋"/>
          <w:sz w:val="28"/>
          <w:szCs w:val="28"/>
        </w:rPr>
        <w:t>其他</w:t>
      </w:r>
      <w:r>
        <w:rPr>
          <w:rFonts w:hint="eastAsia" w:ascii="仿宋" w:hAnsi="仿宋" w:eastAsia="仿宋" w:cs="仿宋"/>
          <w:sz w:val="28"/>
          <w:szCs w:val="28"/>
          <w:lang w:val="zh-CN"/>
        </w:rPr>
        <w:t>方式采购的基本要求和依据。原已经参加磋商并符合要求的供应商，根据自愿原则，参加</w:t>
      </w:r>
      <w:r>
        <w:rPr>
          <w:rFonts w:hint="eastAsia" w:ascii="仿宋" w:hAnsi="仿宋" w:eastAsia="仿宋" w:cs="仿宋"/>
          <w:sz w:val="28"/>
          <w:szCs w:val="28"/>
        </w:rPr>
        <w:t>其他</w:t>
      </w:r>
      <w:r>
        <w:rPr>
          <w:rFonts w:hint="eastAsia" w:ascii="仿宋" w:hAnsi="仿宋" w:eastAsia="仿宋" w:cs="仿宋"/>
          <w:sz w:val="28"/>
          <w:szCs w:val="28"/>
          <w:lang w:val="zh-CN"/>
        </w:rPr>
        <w:t>方式采购。</w:t>
      </w:r>
    </w:p>
    <w:p w14:paraId="2C0208F9">
      <w:pPr>
        <w:pStyle w:val="64"/>
        <w:pageBreakBefore w:val="0"/>
        <w:widowControl w:val="0"/>
        <w:kinsoku/>
        <w:wordWrap/>
        <w:overflowPunct/>
        <w:topLinePunct w:val="0"/>
        <w:bidi w:val="0"/>
        <w:snapToGrid w:val="0"/>
        <w:spacing w:line="300" w:lineRule="auto"/>
        <w:ind w:firstLine="579"/>
        <w:contextualSpacing/>
        <w:textAlignment w:val="auto"/>
        <w:rPr>
          <w:rFonts w:hint="eastAsia" w:ascii="仿宋" w:hAnsi="仿宋" w:eastAsia="仿宋" w:cs="仿宋"/>
          <w:sz w:val="28"/>
        </w:rPr>
      </w:pPr>
      <w:r>
        <w:rPr>
          <w:rFonts w:hint="eastAsia" w:ascii="仿宋" w:hAnsi="仿宋" w:eastAsia="仿宋" w:cs="仿宋"/>
          <w:b/>
          <w:sz w:val="28"/>
        </w:rPr>
        <w:t>十二、</w:t>
      </w:r>
      <w:r>
        <w:rPr>
          <w:rFonts w:hint="eastAsia" w:ascii="仿宋" w:hAnsi="仿宋" w:eastAsia="仿宋" w:cs="仿宋"/>
          <w:sz w:val="28"/>
        </w:rPr>
        <w:t>出现下列情形之一的，竞争性磋商采购活动终止，发布项目终止公告并说明原因，重新开展采购活动：</w:t>
      </w:r>
    </w:p>
    <w:p w14:paraId="3F0BB751">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（一）因情况变化，不再符合规定的竞争性磋商采购方式适用情形的；</w:t>
      </w:r>
    </w:p>
    <w:p w14:paraId="77676AE8">
      <w:pPr>
        <w:pStyle w:val="64"/>
        <w:pageBreakBefore w:val="0"/>
        <w:widowControl w:val="0"/>
        <w:kinsoku/>
        <w:wordWrap/>
        <w:overflowPunct/>
        <w:topLinePunct w:val="0"/>
        <w:bidi w:val="0"/>
        <w:snapToGrid w:val="0"/>
        <w:spacing w:line="300" w:lineRule="auto"/>
        <w:ind w:firstLine="577"/>
        <w:contextualSpacing/>
        <w:textAlignment w:val="auto"/>
        <w:rPr>
          <w:rFonts w:hint="eastAsia" w:ascii="仿宋" w:hAnsi="仿宋" w:eastAsia="仿宋" w:cs="仿宋"/>
          <w:sz w:val="28"/>
        </w:rPr>
      </w:pPr>
      <w:r>
        <w:rPr>
          <w:rFonts w:hint="eastAsia" w:ascii="仿宋" w:hAnsi="仿宋" w:eastAsia="仿宋" w:cs="仿宋"/>
          <w:sz w:val="28"/>
        </w:rPr>
        <w:t>（二）出现影响采购公正的违法、违规行为的；</w:t>
      </w:r>
    </w:p>
    <w:p w14:paraId="27154FEA">
      <w:pPr>
        <w:pStyle w:val="64"/>
        <w:pageBreakBefore w:val="0"/>
        <w:widowControl w:val="0"/>
        <w:kinsoku/>
        <w:wordWrap/>
        <w:overflowPunct/>
        <w:topLinePunct w:val="0"/>
        <w:bidi w:val="0"/>
        <w:snapToGrid w:val="0"/>
        <w:spacing w:line="300" w:lineRule="auto"/>
        <w:ind w:firstLine="560" w:firstLineChars="200"/>
        <w:contextualSpacing/>
        <w:textAlignment w:val="auto"/>
        <w:rPr>
          <w:rFonts w:hint="eastAsia" w:ascii="仿宋" w:hAnsi="仿宋" w:eastAsia="仿宋" w:cs="仿宋"/>
          <w:sz w:val="28"/>
        </w:rPr>
      </w:pPr>
      <w:r>
        <w:rPr>
          <w:rFonts w:hint="eastAsia" w:ascii="仿宋" w:hAnsi="仿宋" w:eastAsia="仿宋" w:cs="仿宋"/>
          <w:sz w:val="28"/>
        </w:rPr>
        <w:t>（三）在采购过程中符合要求的供应商或者报价未超过采购预算的供应商不足3家的（市场竞争不充分的科研项目，以及需要扶持的科技成果转化项目除外）。</w:t>
      </w:r>
    </w:p>
    <w:p w14:paraId="36DB3194">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十三</w:t>
      </w:r>
      <w:r>
        <w:rPr>
          <w:rFonts w:hint="eastAsia" w:ascii="仿宋" w:hAnsi="仿宋" w:eastAsia="仿宋" w:cs="仿宋"/>
          <w:sz w:val="28"/>
          <w:szCs w:val="28"/>
          <w:lang w:val="zh-CN"/>
        </w:rPr>
        <w:t>、成交通知</w:t>
      </w:r>
    </w:p>
    <w:p w14:paraId="07E65B2D">
      <w:pPr>
        <w:pageBreakBefore w:val="0"/>
        <w:widowControl w:val="0"/>
        <w:kinsoku/>
        <w:wordWrap/>
        <w:overflowPunct/>
        <w:topLinePunct w:val="0"/>
        <w:bidi w:val="0"/>
        <w:snapToGrid w:val="0"/>
        <w:spacing w:line="300" w:lineRule="auto"/>
        <w:ind w:firstLine="570"/>
        <w:textAlignment w:val="auto"/>
        <w:rPr>
          <w:rFonts w:hint="eastAsia" w:ascii="仿宋" w:hAnsi="仿宋" w:eastAsia="仿宋" w:cs="仿宋"/>
          <w:sz w:val="28"/>
          <w:szCs w:val="28"/>
        </w:rPr>
      </w:pPr>
      <w:r>
        <w:rPr>
          <w:rFonts w:hint="eastAsia" w:ascii="仿宋" w:hAnsi="仿宋" w:eastAsia="仿宋" w:cs="仿宋"/>
          <w:sz w:val="28"/>
          <w:szCs w:val="28"/>
        </w:rPr>
        <w:t>成交结果在江苏省南通卫生高等职业技术学校网站公告，公告期限为1个工作日。《成交通知书》一经发出，采购人改变成交结果，或者成交供应商放弃成交的，各自承担相应的法律责任。《成交通知书》是采购合同的组成部分。</w:t>
      </w:r>
    </w:p>
    <w:p w14:paraId="516BED49">
      <w:pPr>
        <w:rPr>
          <w:rFonts w:hint="eastAsia" w:ascii="仿宋" w:hAnsi="仿宋" w:eastAsia="仿宋" w:cs="仿宋"/>
          <w:b/>
          <w:sz w:val="36"/>
          <w:szCs w:val="36"/>
        </w:rPr>
      </w:pPr>
      <w:r>
        <w:rPr>
          <w:rFonts w:hint="eastAsia" w:ascii="仿宋" w:hAnsi="仿宋" w:eastAsia="仿宋" w:cs="仿宋"/>
          <w:b/>
          <w:sz w:val="36"/>
          <w:szCs w:val="36"/>
        </w:rPr>
        <w:br w:type="page"/>
      </w:r>
    </w:p>
    <w:p w14:paraId="4D9B81AD">
      <w:pPr>
        <w:snapToGrid w:val="0"/>
        <w:spacing w:line="30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第五部分  合同签订</w:t>
      </w:r>
    </w:p>
    <w:p w14:paraId="52A7C1AB">
      <w:pPr>
        <w:bidi w:val="0"/>
        <w:rPr>
          <w:rFonts w:hint="eastAsia"/>
          <w:lang w:val="zh-CN"/>
        </w:rPr>
      </w:pPr>
    </w:p>
    <w:p w14:paraId="2E5D99A9">
      <w:pPr>
        <w:pStyle w:val="10"/>
        <w:keepNext w:val="0"/>
        <w:keepLines w:val="0"/>
        <w:pageBreakBefore w:val="0"/>
        <w:widowControl w:val="0"/>
        <w:kinsoku w:val="0"/>
        <w:wordWrap/>
        <w:overflowPunct/>
        <w:topLinePunct/>
        <w:autoSpaceDE w:val="0"/>
        <w:autoSpaceDN w:val="0"/>
        <w:bidi w:val="0"/>
        <w:adjustRightInd/>
        <w:snapToGrid w:val="0"/>
        <w:spacing w:line="300" w:lineRule="auto"/>
        <w:ind w:right="210" w:firstLine="599" w:firstLineChars="214"/>
        <w:contextualSpacing/>
        <w:jc w:val="center"/>
        <w:textAlignment w:val="auto"/>
        <w:rPr>
          <w:rFonts w:hint="eastAsia" w:ascii="仿宋" w:hAnsi="仿宋" w:eastAsia="仿宋" w:cs="仿宋"/>
          <w:b/>
          <w:bCs/>
          <w:sz w:val="28"/>
          <w:szCs w:val="28"/>
          <w:lang w:eastAsia="zh-CN"/>
        </w:rPr>
      </w:pPr>
      <w:r>
        <w:rPr>
          <w:rFonts w:hint="eastAsia" w:ascii="仿宋" w:hAnsi="仿宋" w:eastAsia="仿宋" w:cs="仿宋"/>
          <w:sz w:val="28"/>
          <w:szCs w:val="28"/>
          <w:lang w:val="en-US" w:eastAsia="zh-CN"/>
        </w:rPr>
        <w:t>（略）</w:t>
      </w:r>
    </w:p>
    <w:p w14:paraId="4D9A6F68">
      <w:pPr>
        <w:snapToGrid w:val="0"/>
        <w:spacing w:line="300" w:lineRule="auto"/>
        <w:rPr>
          <w:rFonts w:ascii="仿宋" w:hAnsi="仿宋" w:eastAsia="仿宋" w:cs="仿宋"/>
          <w:b/>
          <w:sz w:val="36"/>
          <w:szCs w:val="36"/>
        </w:rPr>
      </w:pPr>
    </w:p>
    <w:p w14:paraId="468254A4">
      <w:pPr>
        <w:pStyle w:val="40"/>
        <w:rPr>
          <w:rFonts w:ascii="仿宋" w:hAnsi="仿宋" w:eastAsia="仿宋" w:cs="仿宋"/>
          <w:b/>
          <w:sz w:val="36"/>
          <w:szCs w:val="36"/>
        </w:rPr>
      </w:pPr>
    </w:p>
    <w:p w14:paraId="40594C69">
      <w:pPr>
        <w:pStyle w:val="40"/>
        <w:rPr>
          <w:rFonts w:ascii="仿宋" w:hAnsi="仿宋" w:eastAsia="仿宋" w:cs="仿宋"/>
          <w:b/>
          <w:sz w:val="36"/>
          <w:szCs w:val="36"/>
        </w:rPr>
      </w:pPr>
    </w:p>
    <w:p w14:paraId="7D02B977">
      <w:pPr>
        <w:pStyle w:val="40"/>
        <w:rPr>
          <w:rFonts w:ascii="仿宋" w:hAnsi="仿宋" w:eastAsia="仿宋" w:cs="仿宋"/>
          <w:b/>
          <w:sz w:val="36"/>
          <w:szCs w:val="36"/>
        </w:rPr>
      </w:pPr>
    </w:p>
    <w:p w14:paraId="1828B952">
      <w:pPr>
        <w:pStyle w:val="10"/>
        <w:kinsoku w:val="0"/>
        <w:topLinePunct/>
        <w:autoSpaceDE w:val="0"/>
        <w:autoSpaceDN w:val="0"/>
        <w:snapToGrid w:val="0"/>
        <w:spacing w:line="300" w:lineRule="auto"/>
        <w:ind w:right="210" w:firstLine="0"/>
        <w:contextualSpacing/>
        <w:rPr>
          <w:rFonts w:hint="eastAsia" w:ascii="仿宋" w:hAnsi="仿宋" w:eastAsia="仿宋" w:cs="仿宋"/>
          <w:b/>
          <w:sz w:val="36"/>
          <w:szCs w:val="36"/>
        </w:rPr>
      </w:pPr>
    </w:p>
    <w:p w14:paraId="50AF1337">
      <w:pPr>
        <w:rPr>
          <w:rFonts w:hint="eastAsia" w:ascii="仿宋" w:hAnsi="仿宋" w:eastAsia="仿宋" w:cs="仿宋"/>
          <w:b/>
          <w:sz w:val="36"/>
          <w:szCs w:val="36"/>
        </w:rPr>
      </w:pPr>
      <w:r>
        <w:rPr>
          <w:rFonts w:hint="eastAsia" w:ascii="仿宋" w:hAnsi="仿宋" w:eastAsia="仿宋" w:cs="仿宋"/>
          <w:b/>
          <w:sz w:val="36"/>
          <w:szCs w:val="36"/>
        </w:rPr>
        <w:br w:type="page"/>
      </w:r>
    </w:p>
    <w:p w14:paraId="1A80E481">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第六部分  质疑提出和处理</w:t>
      </w:r>
    </w:p>
    <w:p w14:paraId="414A6EFC">
      <w:pPr>
        <w:bidi w:val="0"/>
        <w:rPr>
          <w:rFonts w:hint="eastAsia"/>
          <w:lang w:val="zh-CN"/>
        </w:rPr>
      </w:pPr>
    </w:p>
    <w:p w14:paraId="77220E4B">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一、质疑的提出</w:t>
      </w:r>
    </w:p>
    <w:p w14:paraId="6630AF2F">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1.质疑必须是直接参加本次招投标活动的当事人。</w:t>
      </w:r>
    </w:p>
    <w:p w14:paraId="10A6E005">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2.取得磋商文件的供应商应根据磋商文件第二章 “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14:paraId="04984A2A">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提出质疑时，必须坚持“谁主张，谁举证”、“实事求是”的原则，不能臆测。属于须由法定部门调查、侦查或先行作出相关认定的事项，质疑人应当依法申请具有法定职权的部门查清、认定，并将相关结果提供给招标人、采购单位。招标人、采购单位不具有法定调查、认定的权限。</w:t>
      </w:r>
    </w:p>
    <w:p w14:paraId="08D66916">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4.对本次招投标有质疑的，须实名制以书面形式提出，不得进行匿名、虚假、恶意质疑。</w:t>
      </w:r>
    </w:p>
    <w:p w14:paraId="11511BFA">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质疑人应在质疑有效期内以书面形式提出《质疑函》（请在崇川区财政局网站下载中心自行下载），内容应包括质疑事项、主要内容、事实依据、适应法规条款、佐证材料等。同时，质疑人应保证其提出的质疑内容及相关佐证材料的真实性及来源的合法性，并承担相应的法律责任。</w:t>
      </w:r>
    </w:p>
    <w:p w14:paraId="55DA9406">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对不能提供相关佐证材料的、涉及商业秘密的、非书面形式的、非送达的、匿名的《质疑函》作无效质疑处理，将不予受理。</w:t>
      </w:r>
    </w:p>
    <w:p w14:paraId="18724477">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相关佐证材料要具备客观性、关联性、合法性，无法查实的（如宣传册、媒体报道、猜测、推理等）不能作为佐证材料。</w:t>
      </w:r>
    </w:p>
    <w:p w14:paraId="790275CB">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招标人、采购单位不负责搜集相关佐证材料等工作。</w:t>
      </w:r>
    </w:p>
    <w:p w14:paraId="27468E88">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、《质疑函》的受理和回复</w:t>
      </w:r>
    </w:p>
    <w:p w14:paraId="5A42746C">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1.《质疑函》须由质疑人的法定代表人或参加本次招标被委托授权人送达采购单位和招标人。</w:t>
      </w:r>
    </w:p>
    <w:p w14:paraId="4782C3F2">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对符合提出质疑要求的，招标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14:paraId="71E546BE">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3.对不符合提出质疑要求的《质疑函》，出具《质疑退回通知书》并提出相关补充材料要求，质疑人未在规定时间内提供补充佐证材料的，视同放弃质疑。</w:t>
      </w:r>
    </w:p>
    <w:p w14:paraId="24D6DFB4">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4.招标人负责将质疑人提交的质疑相关材料提供给相关专家或评标小组审核，并将审核意见回复质疑人。</w:t>
      </w:r>
    </w:p>
    <w:p w14:paraId="52ABA37E">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14:paraId="79D97B2A">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5.因质疑情况复杂，组织论证或审查时间较长的，招标人以书面形式通知质疑人，可适当延长质疑回复处理时间。</w:t>
      </w:r>
    </w:p>
    <w:p w14:paraId="1CDD8F4C">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三、质疑处理</w:t>
      </w:r>
    </w:p>
    <w:p w14:paraId="30A2468E">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1.质疑成立的处理。招标人终止采购，并建议有关部门给相关当事人予以处理。</w:t>
      </w:r>
    </w:p>
    <w:p w14:paraId="52A70770">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2.质疑不成立的处理：</w:t>
      </w:r>
    </w:p>
    <w:p w14:paraId="39D8A401">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（1）质疑人书面《申请撤回质疑函》。</w:t>
      </w:r>
    </w:p>
    <w:p w14:paraId="3116FA94">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（2）质疑人在规定的时间内不配合进行质疑调查处理的，按自动撤回《质疑函》处理。</w:t>
      </w:r>
    </w:p>
    <w:p w14:paraId="30F9C738">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（3）质疑人不按《质疑函》格式就提出质疑的，视情列入不良供应商名单。</w:t>
      </w:r>
    </w:p>
    <w:p w14:paraId="1DFDC202">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4）质疑人不能提供相关佐证材料的，招标人已指出，质疑人仍然坚持提出质疑的，质疑人虽提供了相关佐证材料，但不能证明其质疑成立的，招标人请质疑人补充相关佐证材料，仍不能证明其质疑成立的，列入不良供应商名单。</w:t>
      </w:r>
    </w:p>
    <w:p w14:paraId="6EA74EA2">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5）对明显有违背事实的、经相关专家或评委认定无依据的、经其他供应商举证无依据的质疑，列入不良供应商名单；同时，对其中每一项不成立的质疑给予质疑人1年内禁入南通市政府采购活动的处理，依次类推；视情在南通政府采购网、省、国家级相关媒体予以披露。</w:t>
      </w:r>
    </w:p>
    <w:p w14:paraId="7CEDBB86">
      <w:pPr>
        <w:pStyle w:val="15"/>
        <w:keepNext w:val="0"/>
        <w:keepLines w:val="0"/>
        <w:pageBreakBefore w:val="0"/>
        <w:widowControl w:val="0"/>
        <w:kinsoku/>
        <w:wordWrap/>
        <w:overflowPunct/>
        <w:topLinePunct w:val="0"/>
        <w:bidi w:val="0"/>
        <w:snapToGrid/>
        <w:spacing w:after="0" w:line="300" w:lineRule="auto"/>
        <w:ind w:left="0" w:leftChars="0" w:firstLine="560" w:firstLineChars="200"/>
        <w:contextualSpacing/>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（6）质疑人承担使用虚假材料或恶意方式质疑的法律责任。</w:t>
      </w:r>
    </w:p>
    <w:p w14:paraId="28E7E880">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四、无佐证材料的举报作违约处理</w:t>
      </w:r>
    </w:p>
    <w:p w14:paraId="0E45E59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供应商不得进行不提供相关佐证材料（含无法查实的如宣传册、媒体报道、猜测、推理等）而向有关部门的举报，否则对其在1至3年内禁入南通市政府采购活动。</w:t>
      </w:r>
    </w:p>
    <w:p w14:paraId="074D05EC">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五、投诉的提出</w:t>
      </w:r>
    </w:p>
    <w:p w14:paraId="746C54DC">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质疑人对招标人的答复不满意或者招标人未在规定的时间内做出答复的，可以在答复期满后15个工作日内向采购人单位的上级主管部门投诉。</w:t>
      </w:r>
    </w:p>
    <w:p w14:paraId="49BF292F">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六、投诉不成立的作违约处理</w:t>
      </w:r>
    </w:p>
    <w:p w14:paraId="40DBA8B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供应商进行质疑后，招标人回复质疑不成立，质疑人仍进行投诉的，并最终投诉不成立的，对其在1至3年内禁入南通市政府采购活动。</w:t>
      </w:r>
    </w:p>
    <w:p w14:paraId="1474328F">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562" w:firstLineChars="20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七、质疑、举报、投诉不成立的等相关情况</w:t>
      </w:r>
    </w:p>
    <w:p w14:paraId="35FE90F7">
      <w:pPr>
        <w:keepNext w:val="0"/>
        <w:keepLines w:val="0"/>
        <w:pageBreakBefore w:val="0"/>
        <w:widowControl w:val="0"/>
        <w:kinsoku/>
        <w:wordWrap/>
        <w:overflowPunct/>
        <w:topLinePunct w:val="0"/>
        <w:autoSpaceDE w:val="0"/>
        <w:autoSpaceDN w:val="0"/>
        <w:bidi w:val="0"/>
        <w:adjustRightInd w:val="0"/>
        <w:snapToGrid/>
        <w:spacing w:line="300" w:lineRule="auto"/>
        <w:ind w:left="0" w:leftChars="0" w:firstLine="560" w:firstLineChars="200"/>
        <w:contextualSpacing/>
        <w:textAlignment w:val="auto"/>
        <w:rPr>
          <w:rFonts w:hint="eastAsia" w:ascii="仿宋" w:hAnsi="仿宋" w:eastAsia="仿宋" w:cs="仿宋"/>
          <w:kern w:val="2"/>
          <w:sz w:val="28"/>
          <w:szCs w:val="28"/>
          <w:lang w:val="zh-CN" w:eastAsia="zh-CN" w:bidi="ar-SA"/>
        </w:rPr>
      </w:pPr>
      <w:r>
        <w:rPr>
          <w:rFonts w:hint="eastAsia" w:ascii="仿宋" w:hAnsi="仿宋" w:eastAsia="仿宋" w:cs="仿宋"/>
          <w:kern w:val="2"/>
          <w:sz w:val="28"/>
          <w:szCs w:val="28"/>
          <w:lang w:val="zh-CN" w:eastAsia="zh-CN" w:bidi="ar-SA"/>
        </w:rPr>
        <w:t>《质疑函》、《质疑回复函》，质疑、举报、投诉不成立的等相关情况，视情在南通政府采购网、省、国家级等相关媒体予以披露。并建议相关政府采购机构对该供应商同步实施1至3年内禁入。</w:t>
      </w:r>
    </w:p>
    <w:p w14:paraId="1B8F477D">
      <w:pPr>
        <w:bidi w:val="0"/>
        <w:rPr>
          <w:rFonts w:hint="eastAsia"/>
          <w:lang w:val="zh-CN"/>
        </w:rPr>
      </w:pPr>
    </w:p>
    <w:p w14:paraId="297A19E6">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B85BAA5">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3C0C5A8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0CEA6C1">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675EBF5D">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2661B3CE">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450BF7DA">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72B51B9C">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54120947">
      <w:pPr>
        <w:autoSpaceDE w:val="0"/>
        <w:autoSpaceDN w:val="0"/>
        <w:adjustRightInd w:val="0"/>
        <w:snapToGrid w:val="0"/>
        <w:spacing w:line="300" w:lineRule="auto"/>
        <w:ind w:left="4513" w:right="210" w:hanging="4513"/>
        <w:jc w:val="center"/>
        <w:rPr>
          <w:rFonts w:hint="eastAsia" w:ascii="仿宋" w:hAnsi="仿宋" w:eastAsia="仿宋" w:cs="仿宋"/>
          <w:b/>
          <w:bCs/>
          <w:sz w:val="36"/>
          <w:szCs w:val="36"/>
          <w:lang w:val="zh-CN"/>
        </w:rPr>
      </w:pPr>
    </w:p>
    <w:p w14:paraId="1F2B1578">
      <w:pPr>
        <w:snapToGrid w:val="0"/>
        <w:spacing w:line="400" w:lineRule="atLeast"/>
        <w:ind w:firstLine="723" w:firstLineChars="200"/>
        <w:jc w:val="center"/>
        <w:outlineLvl w:val="0"/>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bCs/>
          <w:sz w:val="36"/>
          <w:szCs w:val="36"/>
          <w:lang w:val="zh-CN"/>
        </w:rPr>
        <w:t>七部分  响应文件组成</w:t>
      </w:r>
    </w:p>
    <w:p w14:paraId="3988C467">
      <w:pPr>
        <w:bidi w:val="0"/>
        <w:rPr>
          <w:rFonts w:hint="eastAsia"/>
          <w:lang w:val="zh-CN"/>
        </w:rPr>
      </w:pPr>
    </w:p>
    <w:p w14:paraId="50D9AB3D">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响应文件由资格审查证明材料、价格响应文件、商务技术响应文件三部分组成。</w:t>
      </w:r>
    </w:p>
    <w:p w14:paraId="1A3AECE3">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一、磋商响应文件</w:t>
      </w:r>
    </w:p>
    <w:p w14:paraId="2500A556">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A.资格后审材料文件</w:t>
      </w:r>
      <w:r>
        <w:rPr>
          <w:rFonts w:hint="eastAsia" w:ascii="仿宋" w:hAnsi="仿宋" w:eastAsia="仿宋" w:cs="仿宋"/>
          <w:sz w:val="28"/>
          <w:u w:val="single"/>
        </w:rPr>
        <w:t>（一个密封包，内含：1份“正</w:t>
      </w:r>
      <w:bookmarkStart w:id="41" w:name="_Toc363573860"/>
      <w:r>
        <w:rPr>
          <w:rFonts w:hint="eastAsia" w:ascii="仿宋" w:hAnsi="仿宋" w:eastAsia="仿宋" w:cs="仿宋"/>
          <w:sz w:val="28"/>
          <w:u w:val="single"/>
        </w:rPr>
        <w:t>本”和2份</w:t>
      </w:r>
      <w:bookmarkEnd w:id="41"/>
      <w:r>
        <w:rPr>
          <w:rFonts w:hint="eastAsia" w:ascii="仿宋" w:hAnsi="仿宋" w:eastAsia="仿宋" w:cs="仿宋"/>
          <w:sz w:val="28"/>
          <w:u w:val="single"/>
        </w:rPr>
        <w:t>“副本”。）</w:t>
      </w:r>
    </w:p>
    <w:p w14:paraId="36FEFB37">
      <w:pPr>
        <w:pStyle w:val="64"/>
        <w:snapToGrid w:val="0"/>
        <w:spacing w:line="300" w:lineRule="auto"/>
        <w:ind w:firstLine="560" w:firstLineChars="200"/>
        <w:rPr>
          <w:rFonts w:hint="eastAsia" w:ascii="仿宋" w:hAnsi="仿宋" w:eastAsia="仿宋" w:cs="仿宋"/>
          <w:sz w:val="28"/>
          <w:u w:val="single"/>
        </w:rPr>
      </w:pPr>
      <w:r>
        <w:rPr>
          <w:rFonts w:hint="eastAsia" w:ascii="仿宋" w:hAnsi="仿宋" w:eastAsia="仿宋" w:cs="仿宋"/>
          <w:sz w:val="28"/>
        </w:rPr>
        <w:t>B.技术标文件</w:t>
      </w:r>
      <w:r>
        <w:rPr>
          <w:rFonts w:hint="eastAsia" w:ascii="仿宋" w:hAnsi="仿宋" w:eastAsia="仿宋" w:cs="仿宋"/>
          <w:sz w:val="28"/>
          <w:u w:val="single"/>
        </w:rPr>
        <w:t>（一个密封包，内</w:t>
      </w:r>
      <w:bookmarkStart w:id="42" w:name="_Hlk15939051"/>
      <w:r>
        <w:rPr>
          <w:rFonts w:hint="eastAsia" w:ascii="仿宋" w:hAnsi="仿宋" w:eastAsia="仿宋" w:cs="仿宋"/>
          <w:sz w:val="28"/>
          <w:u w:val="single"/>
        </w:rPr>
        <w:t>含：1份“正本”和2份“副本”。）</w:t>
      </w:r>
    </w:p>
    <w:p w14:paraId="06A8B1E8">
      <w:pPr>
        <w:pStyle w:val="64"/>
        <w:snapToGrid w:val="0"/>
        <w:spacing w:line="300" w:lineRule="auto"/>
        <w:ind w:firstLine="560" w:firstLineChars="200"/>
        <w:rPr>
          <w:rFonts w:hint="eastAsia" w:ascii="仿宋" w:hAnsi="仿宋" w:eastAsia="仿宋" w:cs="仿宋"/>
          <w:b/>
          <w:bCs/>
          <w:sz w:val="28"/>
        </w:rPr>
      </w:pPr>
      <w:r>
        <w:rPr>
          <w:rFonts w:hint="eastAsia" w:ascii="仿宋" w:hAnsi="仿宋" w:eastAsia="仿宋" w:cs="仿宋"/>
          <w:sz w:val="28"/>
        </w:rPr>
        <w:t>C.价格标文件</w:t>
      </w:r>
      <w:r>
        <w:rPr>
          <w:rFonts w:hint="eastAsia" w:ascii="仿宋" w:hAnsi="仿宋" w:eastAsia="仿宋" w:cs="仿宋"/>
          <w:b/>
          <w:bCs/>
          <w:sz w:val="28"/>
        </w:rPr>
        <w:t>（一个密封包，内含：1份“正本”和2份“副本”。）</w:t>
      </w:r>
    </w:p>
    <w:p w14:paraId="184307B5">
      <w:pPr>
        <w:snapToGrid w:val="0"/>
        <w:spacing w:line="300" w:lineRule="auto"/>
        <w:ind w:firstLine="555"/>
        <w:jc w:val="left"/>
        <w:rPr>
          <w:rFonts w:hint="eastAsia" w:ascii="仿宋" w:hAnsi="仿宋" w:eastAsia="仿宋" w:cs="仿宋"/>
          <w:b/>
          <w:sz w:val="28"/>
          <w:szCs w:val="28"/>
        </w:rPr>
      </w:pPr>
      <w:r>
        <w:rPr>
          <w:rFonts w:hint="eastAsia" w:ascii="仿宋" w:hAnsi="仿宋" w:eastAsia="仿宋" w:cs="仿宋"/>
          <w:b/>
          <w:sz w:val="28"/>
          <w:szCs w:val="28"/>
        </w:rPr>
        <w:t>二、投标响应文件封面范例</w:t>
      </w:r>
    </w:p>
    <w:p w14:paraId="79F699E8">
      <w:pPr>
        <w:snapToGrid w:val="0"/>
        <w:spacing w:line="300" w:lineRule="auto"/>
        <w:ind w:firstLine="555"/>
        <w:jc w:val="left"/>
        <w:rPr>
          <w:rFonts w:hint="eastAsia" w:ascii="仿宋" w:hAnsi="仿宋" w:eastAsia="仿宋" w:cs="仿宋"/>
          <w:w w:val="80"/>
          <w:kern w:val="44"/>
          <w:sz w:val="28"/>
          <w:szCs w:val="28"/>
        </w:rPr>
      </w:pPr>
    </w:p>
    <w:p w14:paraId="07229637">
      <w:pPr>
        <w:pStyle w:val="64"/>
        <w:snapToGrid w:val="0"/>
        <w:spacing w:line="300" w:lineRule="auto"/>
        <w:ind w:firstLine="2520" w:firstLineChars="900"/>
        <w:rPr>
          <w:rFonts w:hint="eastAsia" w:ascii="仿宋" w:hAnsi="仿宋" w:eastAsia="仿宋" w:cs="仿宋"/>
          <w:sz w:val="28"/>
        </w:rPr>
      </w:pPr>
      <w:r>
        <w:rPr>
          <w:rFonts w:hint="eastAsia" w:ascii="仿宋" w:hAnsi="仿宋" w:eastAsia="仿宋" w:cs="仿宋"/>
          <w:sz w:val="28"/>
          <w:u w:val="single"/>
        </w:rPr>
        <w:t xml:space="preserve">                        </w:t>
      </w:r>
      <w:r>
        <w:rPr>
          <w:rFonts w:hint="eastAsia" w:ascii="仿宋" w:hAnsi="仿宋" w:eastAsia="仿宋" w:cs="仿宋"/>
          <w:sz w:val="28"/>
        </w:rPr>
        <w:t>项目</w:t>
      </w:r>
    </w:p>
    <w:p w14:paraId="56BD62A4">
      <w:pPr>
        <w:pStyle w:val="64"/>
        <w:snapToGrid w:val="0"/>
        <w:spacing w:line="300" w:lineRule="auto"/>
        <w:ind w:firstLine="3080" w:firstLineChars="1100"/>
        <w:rPr>
          <w:rFonts w:hint="eastAsia" w:ascii="仿宋" w:hAnsi="仿宋" w:eastAsia="仿宋" w:cs="仿宋"/>
          <w:sz w:val="28"/>
        </w:rPr>
      </w:pPr>
      <w:r>
        <w:rPr>
          <w:rFonts w:hint="eastAsia" w:ascii="仿宋" w:hAnsi="仿宋" w:eastAsia="仿宋" w:cs="仿宋"/>
          <w:sz w:val="28"/>
        </w:rPr>
        <w:t>竞争性磋商响应文件</w:t>
      </w:r>
    </w:p>
    <w:p w14:paraId="4AC6A125">
      <w:pPr>
        <w:pStyle w:val="64"/>
        <w:snapToGrid w:val="0"/>
        <w:spacing w:line="300" w:lineRule="auto"/>
        <w:ind w:firstLine="560" w:firstLineChars="200"/>
        <w:rPr>
          <w:rFonts w:hint="eastAsia" w:ascii="仿宋" w:hAnsi="仿宋" w:eastAsia="仿宋" w:cs="仿宋"/>
          <w:sz w:val="28"/>
        </w:rPr>
      </w:pPr>
    </w:p>
    <w:p w14:paraId="754DBAAD">
      <w:pPr>
        <w:pStyle w:val="64"/>
        <w:snapToGrid w:val="0"/>
        <w:spacing w:line="300" w:lineRule="auto"/>
        <w:ind w:firstLine="577"/>
        <w:rPr>
          <w:rFonts w:hint="eastAsia" w:ascii="仿宋" w:hAnsi="仿宋" w:eastAsia="仿宋" w:cs="仿宋"/>
          <w:sz w:val="28"/>
        </w:rPr>
      </w:pPr>
      <w:r>
        <w:rPr>
          <w:rFonts w:hint="eastAsia" w:ascii="仿宋" w:hAnsi="仿宋" w:eastAsia="仿宋" w:cs="仿宋"/>
          <w:sz w:val="28"/>
        </w:rPr>
        <w:t>对</w:t>
      </w:r>
      <w:bookmarkEnd w:id="42"/>
      <w:r>
        <w:rPr>
          <w:rFonts w:hint="eastAsia" w:ascii="仿宋" w:hAnsi="仿宋" w:eastAsia="仿宋" w:cs="仿宋"/>
          <w:sz w:val="28"/>
        </w:rPr>
        <w:t>应磋商响应文件，相应填写：资格后审材料文件</w:t>
      </w:r>
    </w:p>
    <w:p w14:paraId="01CEFB39">
      <w:pPr>
        <w:pStyle w:val="64"/>
        <w:snapToGrid w:val="0"/>
        <w:spacing w:line="300" w:lineRule="auto"/>
        <w:ind w:firstLine="4491" w:firstLineChars="1604"/>
        <w:rPr>
          <w:rFonts w:hint="eastAsia" w:ascii="仿宋" w:hAnsi="仿宋" w:eastAsia="仿宋" w:cs="仿宋"/>
          <w:sz w:val="28"/>
        </w:rPr>
      </w:pPr>
      <w:r>
        <w:rPr>
          <w:rFonts w:hint="eastAsia" w:ascii="仿宋" w:hAnsi="仿宋" w:eastAsia="仿宋" w:cs="仿宋"/>
          <w:sz w:val="28"/>
        </w:rPr>
        <w:t>技术标文件</w:t>
      </w:r>
    </w:p>
    <w:p w14:paraId="34C4BCE7">
      <w:pPr>
        <w:pStyle w:val="64"/>
        <w:snapToGrid w:val="0"/>
        <w:spacing w:line="300" w:lineRule="auto"/>
        <w:ind w:firstLine="4480" w:firstLineChars="1600"/>
        <w:rPr>
          <w:rFonts w:hint="eastAsia" w:ascii="仿宋" w:hAnsi="仿宋" w:eastAsia="仿宋" w:cs="仿宋"/>
          <w:sz w:val="28"/>
        </w:rPr>
      </w:pPr>
      <w:r>
        <w:rPr>
          <w:rFonts w:hint="eastAsia" w:ascii="仿宋" w:hAnsi="仿宋" w:eastAsia="仿宋" w:cs="仿宋"/>
          <w:sz w:val="28"/>
        </w:rPr>
        <w:t>价格标文件</w:t>
      </w:r>
    </w:p>
    <w:p w14:paraId="50D2477E">
      <w:pPr>
        <w:pStyle w:val="64"/>
        <w:snapToGrid w:val="0"/>
        <w:spacing w:line="300" w:lineRule="auto"/>
        <w:ind w:firstLine="560" w:firstLineChars="200"/>
        <w:rPr>
          <w:rFonts w:hint="eastAsia" w:ascii="仿宋" w:hAnsi="仿宋" w:eastAsia="仿宋" w:cs="仿宋"/>
          <w:sz w:val="28"/>
        </w:rPr>
      </w:pPr>
    </w:p>
    <w:p w14:paraId="397EF9E2">
      <w:pPr>
        <w:pStyle w:val="64"/>
        <w:snapToGrid w:val="0"/>
        <w:spacing w:line="300" w:lineRule="auto"/>
        <w:ind w:firstLine="560" w:firstLineChars="200"/>
        <w:jc w:val="center"/>
        <w:rPr>
          <w:rFonts w:hint="eastAsia" w:ascii="仿宋" w:hAnsi="仿宋" w:eastAsia="仿宋" w:cs="仿宋"/>
          <w:sz w:val="28"/>
        </w:rPr>
      </w:pPr>
      <w:r>
        <w:rPr>
          <w:rFonts w:hint="eastAsia" w:ascii="仿宋" w:hAnsi="仿宋" w:eastAsia="仿宋" w:cs="仿宋"/>
          <w:sz w:val="28"/>
        </w:rPr>
        <w:t>（资格后审）</w:t>
      </w:r>
    </w:p>
    <w:p w14:paraId="5B2B4913">
      <w:pPr>
        <w:pStyle w:val="64"/>
        <w:snapToGrid w:val="0"/>
        <w:spacing w:line="300" w:lineRule="auto"/>
        <w:ind w:firstLine="560" w:firstLineChars="200"/>
        <w:rPr>
          <w:rFonts w:hint="eastAsia" w:ascii="仿宋" w:hAnsi="仿宋" w:eastAsia="仿宋" w:cs="仿宋"/>
          <w:sz w:val="28"/>
        </w:rPr>
      </w:pPr>
    </w:p>
    <w:p w14:paraId="27018F17">
      <w:pPr>
        <w:snapToGrid w:val="0"/>
        <w:spacing w:line="300" w:lineRule="auto"/>
        <w:ind w:firstLine="562" w:firstLineChars="200"/>
        <w:contextualSpacing/>
        <w:rPr>
          <w:rFonts w:hint="eastAsia" w:ascii="仿宋" w:hAnsi="仿宋" w:eastAsia="仿宋" w:cs="仿宋"/>
          <w:b/>
          <w:sz w:val="28"/>
          <w:szCs w:val="28"/>
        </w:rPr>
      </w:pPr>
    </w:p>
    <w:p w14:paraId="6CA7867A">
      <w:pPr>
        <w:snapToGrid w:val="0"/>
        <w:spacing w:line="300" w:lineRule="auto"/>
        <w:ind w:firstLine="562" w:firstLineChars="200"/>
        <w:contextualSpacing/>
        <w:rPr>
          <w:rFonts w:hint="eastAsia" w:ascii="仿宋" w:hAnsi="仿宋" w:eastAsia="仿宋" w:cs="仿宋"/>
          <w:b/>
          <w:sz w:val="28"/>
          <w:szCs w:val="28"/>
        </w:rPr>
      </w:pPr>
    </w:p>
    <w:p w14:paraId="52EFF836">
      <w:pPr>
        <w:snapToGrid w:val="0"/>
        <w:spacing w:line="300" w:lineRule="auto"/>
        <w:ind w:firstLine="562" w:firstLineChars="200"/>
        <w:contextualSpacing/>
        <w:rPr>
          <w:rFonts w:hint="eastAsia" w:ascii="仿宋" w:hAnsi="仿宋" w:eastAsia="仿宋" w:cs="仿宋"/>
          <w:b/>
          <w:sz w:val="28"/>
          <w:szCs w:val="28"/>
        </w:rPr>
      </w:pPr>
    </w:p>
    <w:p w14:paraId="010D4D59">
      <w:pPr>
        <w:snapToGrid w:val="0"/>
        <w:spacing w:line="300" w:lineRule="auto"/>
        <w:ind w:firstLine="562" w:firstLineChars="200"/>
        <w:contextualSpacing/>
        <w:rPr>
          <w:rFonts w:hint="eastAsia" w:ascii="仿宋" w:hAnsi="仿宋" w:eastAsia="仿宋" w:cs="仿宋"/>
          <w:b/>
          <w:sz w:val="28"/>
          <w:szCs w:val="28"/>
        </w:rPr>
      </w:pPr>
    </w:p>
    <w:p w14:paraId="0957832E">
      <w:pPr>
        <w:snapToGrid w:val="0"/>
        <w:spacing w:line="300" w:lineRule="auto"/>
        <w:ind w:firstLine="562" w:firstLineChars="200"/>
        <w:contextualSpacing/>
        <w:rPr>
          <w:rFonts w:hint="eastAsia" w:ascii="仿宋" w:hAnsi="仿宋" w:eastAsia="仿宋" w:cs="仿宋"/>
          <w:b/>
          <w:sz w:val="28"/>
          <w:szCs w:val="28"/>
        </w:rPr>
      </w:pPr>
    </w:p>
    <w:p w14:paraId="51C1F627">
      <w:pPr>
        <w:snapToGrid w:val="0"/>
        <w:spacing w:line="300" w:lineRule="auto"/>
        <w:ind w:firstLine="562" w:firstLineChars="200"/>
        <w:contextualSpacing/>
        <w:rPr>
          <w:rFonts w:hint="eastAsia" w:ascii="仿宋" w:hAnsi="仿宋" w:eastAsia="仿宋" w:cs="仿宋"/>
          <w:b/>
          <w:sz w:val="28"/>
          <w:szCs w:val="28"/>
        </w:rPr>
      </w:pPr>
    </w:p>
    <w:p w14:paraId="700987E7">
      <w:pPr>
        <w:snapToGrid w:val="0"/>
        <w:spacing w:line="300" w:lineRule="auto"/>
        <w:ind w:firstLine="562" w:firstLineChars="200"/>
        <w:contextualSpacing/>
        <w:rPr>
          <w:rFonts w:hint="eastAsia" w:ascii="仿宋" w:hAnsi="仿宋" w:eastAsia="仿宋" w:cs="仿宋"/>
          <w:b/>
          <w:sz w:val="28"/>
          <w:szCs w:val="28"/>
        </w:rPr>
      </w:pPr>
    </w:p>
    <w:p w14:paraId="0AA8B1B3">
      <w:pPr>
        <w:snapToGrid w:val="0"/>
        <w:spacing w:line="300" w:lineRule="auto"/>
        <w:ind w:firstLine="562" w:firstLineChars="200"/>
        <w:contextualSpacing/>
        <w:rPr>
          <w:rFonts w:hint="eastAsia" w:ascii="仿宋" w:hAnsi="仿宋" w:eastAsia="仿宋" w:cs="仿宋"/>
          <w:b/>
          <w:sz w:val="28"/>
          <w:szCs w:val="28"/>
        </w:rPr>
      </w:pPr>
    </w:p>
    <w:p w14:paraId="5D6B184F">
      <w:pPr>
        <w:snapToGrid w:val="0"/>
        <w:spacing w:line="300" w:lineRule="auto"/>
        <w:ind w:firstLine="562" w:firstLineChars="200"/>
        <w:contextualSpacing/>
        <w:rPr>
          <w:rFonts w:hint="eastAsia" w:ascii="仿宋" w:hAnsi="仿宋" w:eastAsia="仿宋" w:cs="仿宋"/>
          <w:b/>
          <w:sz w:val="28"/>
          <w:szCs w:val="28"/>
        </w:rPr>
      </w:pPr>
    </w:p>
    <w:p w14:paraId="421D78CB">
      <w:pPr>
        <w:snapToGrid w:val="0"/>
        <w:spacing w:line="300" w:lineRule="auto"/>
        <w:ind w:firstLine="562" w:firstLineChars="200"/>
        <w:contextualSpacing/>
        <w:rPr>
          <w:rFonts w:hint="eastAsia" w:ascii="仿宋" w:hAnsi="仿宋" w:eastAsia="仿宋" w:cs="仿宋"/>
          <w:b/>
          <w:sz w:val="28"/>
          <w:szCs w:val="28"/>
        </w:rPr>
      </w:pPr>
    </w:p>
    <w:p w14:paraId="3B6FD139">
      <w:pPr>
        <w:snapToGrid w:val="0"/>
        <w:spacing w:line="300" w:lineRule="auto"/>
        <w:contextualSpacing/>
        <w:rPr>
          <w:rFonts w:hint="eastAsia" w:ascii="仿宋" w:hAnsi="仿宋" w:eastAsia="仿宋" w:cs="仿宋"/>
          <w:b/>
          <w:sz w:val="28"/>
          <w:szCs w:val="28"/>
        </w:rPr>
      </w:pPr>
    </w:p>
    <w:p w14:paraId="3ED31B97">
      <w:pPr>
        <w:keepNext w:val="0"/>
        <w:keepLines w:val="0"/>
        <w:pageBreakBefore w:val="0"/>
        <w:widowControl w:val="0"/>
        <w:kinsoku/>
        <w:wordWrap/>
        <w:overflowPunct/>
        <w:topLinePunct w:val="0"/>
        <w:bidi w:val="0"/>
        <w:snapToGrid/>
        <w:spacing w:line="300" w:lineRule="auto"/>
        <w:ind w:firstLine="562" w:firstLineChars="200"/>
        <w:contextualSpacing/>
        <w:textAlignment w:val="auto"/>
        <w:rPr>
          <w:rFonts w:hint="eastAsia" w:ascii="仿宋" w:hAnsi="仿宋" w:eastAsia="仿宋" w:cs="仿宋"/>
          <w:b/>
          <w:sz w:val="28"/>
          <w:szCs w:val="28"/>
        </w:rPr>
      </w:pPr>
      <w:r>
        <w:rPr>
          <w:rFonts w:hint="eastAsia" w:ascii="仿宋" w:hAnsi="仿宋" w:eastAsia="仿宋" w:cs="仿宋"/>
          <w:b/>
          <w:sz w:val="28"/>
          <w:szCs w:val="28"/>
        </w:rPr>
        <w:t>A、资格审查证明材料（不能出现报价、商务技术标）</w:t>
      </w:r>
    </w:p>
    <w:p w14:paraId="197569B6">
      <w:pPr>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1.关于资格的声明函；</w:t>
      </w:r>
    </w:p>
    <w:p w14:paraId="365F3E3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2.法定代表人身份证明书（提供复印件并加盖公章）;</w:t>
      </w:r>
    </w:p>
    <w:p w14:paraId="32A845B4">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val="zh-CN"/>
        </w:rPr>
      </w:pPr>
      <w:r>
        <w:rPr>
          <w:rFonts w:hint="eastAsia" w:ascii="仿宋" w:hAnsi="仿宋" w:eastAsia="仿宋" w:cs="仿宋"/>
          <w:sz w:val="28"/>
          <w:lang w:val="zh-CN"/>
        </w:rPr>
        <w:t>3</w:t>
      </w:r>
      <w:r>
        <w:rPr>
          <w:rFonts w:hint="eastAsia" w:ascii="仿宋" w:hAnsi="仿宋" w:eastAsia="仿宋" w:cs="仿宋"/>
          <w:sz w:val="28"/>
        </w:rPr>
        <w:t>.</w:t>
      </w:r>
      <w:r>
        <w:rPr>
          <w:rFonts w:hint="eastAsia" w:ascii="仿宋" w:hAnsi="仿宋" w:eastAsia="仿宋" w:cs="仿宋"/>
          <w:sz w:val="28"/>
          <w:lang w:val="zh-CN"/>
        </w:rPr>
        <w:t>法定代表人授权委托书原件，磋商代表本人身份证复印件（原件随身备查）；</w:t>
      </w:r>
    </w:p>
    <w:p w14:paraId="45848668">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rPr>
      </w:pPr>
      <w:r>
        <w:rPr>
          <w:rFonts w:hint="eastAsia" w:ascii="仿宋" w:hAnsi="仿宋" w:eastAsia="仿宋" w:cs="仿宋"/>
          <w:sz w:val="28"/>
        </w:rPr>
        <w:t>4.符合政府采购法22条规定的声明；</w:t>
      </w:r>
    </w:p>
    <w:p w14:paraId="3CFD1502">
      <w:pPr>
        <w:pStyle w:val="64"/>
        <w:keepNext w:val="0"/>
        <w:keepLines w:val="0"/>
        <w:pageBreakBefore w:val="0"/>
        <w:widowControl w:val="0"/>
        <w:kinsoku/>
        <w:wordWrap/>
        <w:overflowPunct/>
        <w:topLinePunct w:val="0"/>
        <w:bidi w:val="0"/>
        <w:snapToGrid/>
        <w:spacing w:line="300" w:lineRule="auto"/>
        <w:ind w:firstLine="560" w:firstLineChars="200"/>
        <w:textAlignment w:val="auto"/>
        <w:rPr>
          <w:rFonts w:hint="eastAsia" w:ascii="仿宋" w:hAnsi="仿宋" w:eastAsia="仿宋" w:cs="仿宋"/>
          <w:sz w:val="28"/>
          <w:lang w:eastAsia="zh-CN"/>
        </w:rPr>
      </w:pPr>
      <w:r>
        <w:rPr>
          <w:rFonts w:hint="eastAsia" w:ascii="仿宋" w:hAnsi="仿宋" w:eastAsia="仿宋" w:cs="仿宋"/>
          <w:sz w:val="28"/>
        </w:rPr>
        <w:t>5.提供有效的营业执照（提供复印件并加盖公章）</w:t>
      </w:r>
      <w:r>
        <w:rPr>
          <w:rFonts w:hint="eastAsia" w:ascii="仿宋" w:hAnsi="仿宋" w:eastAsia="仿宋" w:cs="仿宋"/>
          <w:sz w:val="28"/>
          <w:lang w:eastAsia="zh-CN"/>
        </w:rPr>
        <w:t>。</w:t>
      </w:r>
    </w:p>
    <w:p w14:paraId="429375BE">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bCs/>
          <w:kern w:val="0"/>
          <w:sz w:val="28"/>
          <w:lang w:val="zh-CN"/>
        </w:rPr>
      </w:pPr>
      <w:r>
        <w:rPr>
          <w:rFonts w:hint="eastAsia" w:ascii="仿宋" w:hAnsi="仿宋" w:eastAsia="仿宋" w:cs="仿宋"/>
          <w:b/>
          <w:sz w:val="28"/>
        </w:rPr>
        <w:t>B、商务技术响应文件</w:t>
      </w:r>
      <w:r>
        <w:rPr>
          <w:rFonts w:hint="eastAsia" w:ascii="仿宋" w:hAnsi="仿宋" w:eastAsia="仿宋" w:cs="仿宋"/>
          <w:b/>
          <w:bCs/>
          <w:kern w:val="0"/>
          <w:sz w:val="28"/>
          <w:lang w:val="zh-CN"/>
        </w:rPr>
        <w:t>（不能出现报价）</w:t>
      </w:r>
    </w:p>
    <w:p w14:paraId="24624C9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1.竞争性磋商响应函；</w:t>
      </w:r>
    </w:p>
    <w:p w14:paraId="5897DB04">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2.商务部分正负偏离表；</w:t>
      </w:r>
    </w:p>
    <w:p w14:paraId="54904E5E">
      <w:pPr>
        <w:pStyle w:val="64"/>
        <w:keepNext w:val="0"/>
        <w:keepLines w:val="0"/>
        <w:pageBreakBefore w:val="0"/>
        <w:widowControl w:val="0"/>
        <w:kinsoku/>
        <w:wordWrap/>
        <w:overflowPunct/>
        <w:topLinePunct w:val="0"/>
        <w:bidi w:val="0"/>
        <w:snapToGrid/>
        <w:spacing w:line="300" w:lineRule="auto"/>
        <w:ind w:firstLine="577"/>
        <w:textAlignment w:val="auto"/>
        <w:rPr>
          <w:rFonts w:ascii="仿宋" w:hAnsi="仿宋" w:eastAsia="仿宋" w:cs="仿宋"/>
          <w:sz w:val="28"/>
        </w:rPr>
      </w:pPr>
      <w:r>
        <w:rPr>
          <w:rFonts w:hint="eastAsia" w:ascii="仿宋" w:hAnsi="仿宋" w:eastAsia="仿宋" w:cs="仿宋"/>
          <w:sz w:val="28"/>
        </w:rPr>
        <w:t>3.技术部分正负偏离表；</w:t>
      </w:r>
    </w:p>
    <w:p w14:paraId="23315AF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4.企业业绩、项目服务方案</w:t>
      </w:r>
      <w:r>
        <w:rPr>
          <w:rFonts w:hint="eastAsia" w:ascii="仿宋" w:hAnsi="仿宋" w:eastAsia="仿宋" w:cs="仿宋"/>
          <w:sz w:val="28"/>
          <w:lang w:eastAsia="zh-CN"/>
        </w:rPr>
        <w:t>、服务能力、出版社代理资质</w:t>
      </w:r>
      <w:r>
        <w:rPr>
          <w:rFonts w:hint="eastAsia" w:ascii="仿宋" w:hAnsi="仿宋" w:eastAsia="仿宋" w:cs="仿宋"/>
          <w:sz w:val="28"/>
        </w:rPr>
        <w:t>等；</w:t>
      </w:r>
    </w:p>
    <w:p w14:paraId="3D070C11">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5.为方便评委评审，请供应商按评审办法中所涉及的事项顺序进行编制，可以补充相关材料；</w:t>
      </w:r>
    </w:p>
    <w:p w14:paraId="240BEEE7">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rPr>
      </w:pPr>
      <w:r>
        <w:rPr>
          <w:rFonts w:hint="eastAsia" w:ascii="仿宋" w:hAnsi="仿宋" w:eastAsia="仿宋" w:cs="仿宋"/>
          <w:sz w:val="28"/>
        </w:rPr>
        <w:t>4.评审办法中未涉及的事项，供应商认为需要提交的其他资料。</w:t>
      </w:r>
    </w:p>
    <w:p w14:paraId="4F9570D0">
      <w:pPr>
        <w:pStyle w:val="64"/>
        <w:keepNext w:val="0"/>
        <w:keepLines w:val="0"/>
        <w:pageBreakBefore w:val="0"/>
        <w:widowControl w:val="0"/>
        <w:kinsoku/>
        <w:wordWrap/>
        <w:overflowPunct/>
        <w:topLinePunct w:val="0"/>
        <w:bidi w:val="0"/>
        <w:snapToGrid/>
        <w:spacing w:line="300" w:lineRule="auto"/>
        <w:ind w:firstLine="579"/>
        <w:textAlignment w:val="auto"/>
        <w:rPr>
          <w:rFonts w:hint="eastAsia" w:ascii="仿宋" w:hAnsi="仿宋" w:eastAsia="仿宋" w:cs="仿宋"/>
          <w:b/>
          <w:sz w:val="28"/>
        </w:rPr>
      </w:pPr>
      <w:r>
        <w:rPr>
          <w:rFonts w:hint="eastAsia" w:ascii="仿宋" w:hAnsi="仿宋" w:eastAsia="仿宋" w:cs="仿宋"/>
          <w:b/>
          <w:sz w:val="28"/>
        </w:rPr>
        <w:t>C、价格响应文件</w:t>
      </w:r>
    </w:p>
    <w:p w14:paraId="53CF84D6">
      <w:pPr>
        <w:pStyle w:val="64"/>
        <w:keepNext w:val="0"/>
        <w:keepLines w:val="0"/>
        <w:pageBreakBefore w:val="0"/>
        <w:widowControl w:val="0"/>
        <w:kinsoku/>
        <w:wordWrap/>
        <w:overflowPunct/>
        <w:topLinePunct w:val="0"/>
        <w:bidi w:val="0"/>
        <w:snapToGrid/>
        <w:spacing w:line="300" w:lineRule="auto"/>
        <w:ind w:firstLine="577"/>
        <w:textAlignment w:val="auto"/>
        <w:rPr>
          <w:rFonts w:hint="eastAsia" w:ascii="仿宋" w:hAnsi="仿宋" w:eastAsia="仿宋" w:cs="仿宋"/>
          <w:sz w:val="28"/>
          <w:lang w:eastAsia="zh-CN"/>
        </w:rPr>
      </w:pPr>
      <w:r>
        <w:rPr>
          <w:rFonts w:hint="eastAsia" w:ascii="仿宋" w:hAnsi="仿宋" w:eastAsia="仿宋" w:cs="仿宋"/>
          <w:sz w:val="28"/>
        </w:rPr>
        <w:t>1.磋商响应报价总表</w:t>
      </w:r>
      <w:r>
        <w:rPr>
          <w:rFonts w:hint="eastAsia" w:ascii="仿宋" w:hAnsi="仿宋" w:eastAsia="仿宋" w:cs="仿宋"/>
          <w:sz w:val="28"/>
          <w:lang w:eastAsia="zh-CN"/>
        </w:rPr>
        <w:t>。</w:t>
      </w:r>
    </w:p>
    <w:p w14:paraId="2A44EF52">
      <w:pPr>
        <w:bidi w:val="0"/>
        <w:rPr>
          <w:rFonts w:hint="eastAsia"/>
        </w:rPr>
      </w:pPr>
    </w:p>
    <w:p w14:paraId="7A1AF2C2">
      <w:pPr>
        <w:bidi w:val="0"/>
        <w:rPr>
          <w:rFonts w:hint="eastAsia"/>
        </w:rPr>
      </w:pPr>
    </w:p>
    <w:p w14:paraId="699970F9">
      <w:pPr>
        <w:bidi w:val="0"/>
        <w:rPr>
          <w:rFonts w:hint="eastAsia"/>
        </w:rPr>
      </w:pPr>
    </w:p>
    <w:p w14:paraId="6A47575C">
      <w:pPr>
        <w:bidi w:val="0"/>
        <w:rPr>
          <w:rFonts w:hint="eastAsia"/>
        </w:rPr>
      </w:pPr>
    </w:p>
    <w:p w14:paraId="20B9C69D">
      <w:pPr>
        <w:bidi w:val="0"/>
        <w:rPr>
          <w:rFonts w:hint="eastAsia"/>
        </w:rPr>
      </w:pPr>
    </w:p>
    <w:p w14:paraId="448469B9">
      <w:pPr>
        <w:bidi w:val="0"/>
        <w:rPr>
          <w:rFonts w:hint="eastAsia"/>
        </w:rPr>
      </w:pPr>
    </w:p>
    <w:p w14:paraId="40EF1A70">
      <w:pPr>
        <w:bidi w:val="0"/>
        <w:rPr>
          <w:rFonts w:hint="eastAsia"/>
        </w:rPr>
      </w:pPr>
    </w:p>
    <w:p w14:paraId="19E6D9CA">
      <w:pPr>
        <w:bidi w:val="0"/>
        <w:rPr>
          <w:rFonts w:hint="eastAsia"/>
        </w:rPr>
      </w:pPr>
    </w:p>
    <w:p w14:paraId="5457ACEB">
      <w:pPr>
        <w:bidi w:val="0"/>
        <w:rPr>
          <w:rFonts w:hint="eastAsia"/>
        </w:rPr>
      </w:pPr>
    </w:p>
    <w:p w14:paraId="420902A0">
      <w:pPr>
        <w:bidi w:val="0"/>
        <w:rPr>
          <w:rFonts w:hint="eastAsia"/>
        </w:rPr>
      </w:pPr>
    </w:p>
    <w:p w14:paraId="077DD680">
      <w:pPr>
        <w:bidi w:val="0"/>
        <w:rPr>
          <w:rFonts w:hint="eastAsia"/>
        </w:rPr>
      </w:pPr>
    </w:p>
    <w:p w14:paraId="1F9AC80F">
      <w:pPr>
        <w:bidi w:val="0"/>
        <w:rPr>
          <w:rFonts w:hint="eastAsia"/>
        </w:rPr>
      </w:pPr>
    </w:p>
    <w:p w14:paraId="286C7860">
      <w:pPr>
        <w:rPr>
          <w:rFonts w:hint="eastAsia" w:ascii="仿宋" w:hAnsi="仿宋" w:eastAsia="仿宋" w:cs="仿宋"/>
          <w:b/>
          <w:sz w:val="28"/>
          <w:szCs w:val="28"/>
        </w:rPr>
      </w:pPr>
      <w:r>
        <w:rPr>
          <w:rFonts w:hint="eastAsia" w:ascii="仿宋" w:hAnsi="仿宋" w:eastAsia="仿宋" w:cs="仿宋"/>
          <w:b/>
          <w:sz w:val="28"/>
          <w:szCs w:val="28"/>
        </w:rPr>
        <w:br w:type="page"/>
      </w:r>
    </w:p>
    <w:p w14:paraId="3250C14D">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sz w:val="28"/>
          <w:szCs w:val="28"/>
          <w:lang w:val="zh-CN"/>
        </w:rPr>
        <w:t>A.2资格后审材料相关格式文件</w:t>
      </w:r>
    </w:p>
    <w:p w14:paraId="72DD919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1.关于资格的声明函</w:t>
      </w:r>
    </w:p>
    <w:p w14:paraId="4A312D4F">
      <w:pPr>
        <w:snapToGrid w:val="0"/>
        <w:spacing w:line="500" w:lineRule="exact"/>
        <w:ind w:firstLine="562" w:firstLineChars="200"/>
        <w:rPr>
          <w:rFonts w:hint="eastAsia" w:ascii="仿宋" w:hAnsi="仿宋" w:eastAsia="仿宋" w:cs="仿宋"/>
          <w:b/>
          <w:sz w:val="28"/>
          <w:szCs w:val="28"/>
        </w:rPr>
      </w:pPr>
    </w:p>
    <w:p w14:paraId="4F7686E2">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1481B745">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我公司认真对照磋商公告，符合贵方提出的资格要求，自愿参加磋商响应，并保证提供的资料文件是准确的和真实的。提供虚假材料的愿意承担相应的法律责任。</w:t>
      </w:r>
    </w:p>
    <w:p w14:paraId="0EE9DE92">
      <w:pPr>
        <w:pStyle w:val="18"/>
        <w:widowControl/>
        <w:snapToGrid w:val="0"/>
        <w:spacing w:line="500" w:lineRule="exact"/>
        <w:ind w:firstLine="560" w:firstLineChars="200"/>
        <w:rPr>
          <w:rFonts w:ascii="仿宋" w:hAnsi="仿宋" w:eastAsia="仿宋" w:cs="仿宋"/>
          <w:sz w:val="28"/>
          <w:szCs w:val="28"/>
        </w:rPr>
      </w:pPr>
      <w:r>
        <w:rPr>
          <w:rFonts w:ascii="仿宋" w:hAnsi="仿宋" w:eastAsia="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3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76C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14:paraId="7516EC8A">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时 间</w:t>
            </w:r>
          </w:p>
        </w:tc>
        <w:tc>
          <w:tcPr>
            <w:tcW w:w="2977" w:type="dxa"/>
            <w:tcBorders>
              <w:top w:val="single" w:color="auto" w:sz="4" w:space="0"/>
              <w:left w:val="single" w:color="auto" w:sz="4" w:space="0"/>
              <w:bottom w:val="single" w:color="auto" w:sz="4" w:space="0"/>
              <w:right w:val="single" w:color="auto" w:sz="4" w:space="0"/>
            </w:tcBorders>
            <w:vAlign w:val="center"/>
          </w:tcPr>
          <w:p w14:paraId="4DCC1764">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受处理的原因</w:t>
            </w:r>
          </w:p>
          <w:p w14:paraId="1FE39715">
            <w:pPr>
              <w:pStyle w:val="30"/>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vAlign w:val="center"/>
          </w:tcPr>
          <w:p w14:paraId="0219DEBC">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处理的内容</w:t>
            </w:r>
          </w:p>
          <w:p w14:paraId="18B775D9">
            <w:pPr>
              <w:pStyle w:val="30"/>
              <w:widowControl w:val="0"/>
              <w:snapToGrid w:val="0"/>
              <w:spacing w:before="0" w:beforeAutospacing="0" w:after="0" w:afterAutospacing="0" w:line="500" w:lineRule="exact"/>
              <w:jc w:val="center"/>
              <w:rPr>
                <w:rFonts w:hint="eastAsia" w:ascii="仿宋" w:hAnsi="仿宋" w:eastAsia="仿宋" w:cs="仿宋"/>
              </w:rPr>
            </w:pPr>
            <w:r>
              <w:rPr>
                <w:rFonts w:hint="eastAsia" w:ascii="仿宋" w:hAnsi="仿宋" w:eastAsia="仿宋" w:cs="仿宋"/>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vAlign w:val="center"/>
          </w:tcPr>
          <w:p w14:paraId="5107D685">
            <w:pPr>
              <w:pStyle w:val="30"/>
              <w:widowControl w:val="0"/>
              <w:snapToGrid w:val="0"/>
              <w:spacing w:before="0" w:beforeAutospacing="0" w:after="0" w:afterAutospacing="0" w:line="500" w:lineRule="exact"/>
              <w:jc w:val="center"/>
              <w:rPr>
                <w:rFonts w:hint="eastAsia" w:ascii="仿宋" w:hAnsi="仿宋" w:eastAsia="仿宋" w:cs="仿宋"/>
                <w:b/>
              </w:rPr>
            </w:pPr>
            <w:r>
              <w:rPr>
                <w:rFonts w:hint="eastAsia" w:ascii="仿宋" w:hAnsi="仿宋" w:eastAsia="仿宋" w:cs="仿宋"/>
                <w:b/>
              </w:rPr>
              <w:t>备 注</w:t>
            </w:r>
          </w:p>
        </w:tc>
      </w:tr>
      <w:tr w14:paraId="0AFC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jc w:val="center"/>
        </w:trPr>
        <w:tc>
          <w:tcPr>
            <w:tcW w:w="1242" w:type="dxa"/>
            <w:tcBorders>
              <w:top w:val="single" w:color="auto" w:sz="4" w:space="0"/>
              <w:left w:val="single" w:color="auto" w:sz="4" w:space="0"/>
              <w:bottom w:val="single" w:color="auto" w:sz="4" w:space="0"/>
              <w:right w:val="single" w:color="auto" w:sz="4" w:space="0"/>
            </w:tcBorders>
          </w:tcPr>
          <w:p w14:paraId="585C24D0">
            <w:pPr>
              <w:pStyle w:val="30"/>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587DB6D4">
            <w:pPr>
              <w:pStyle w:val="30"/>
              <w:widowControl w:val="0"/>
              <w:snapToGrid w:val="0"/>
              <w:spacing w:before="0" w:beforeAutospacing="0" w:after="0" w:afterAutospacing="0" w:line="500" w:lineRule="exact"/>
              <w:rPr>
                <w:rFonts w:hint="eastAsia" w:ascii="仿宋" w:hAnsi="仿宋" w:eastAsia="仿宋" w:cs="仿宋"/>
              </w:rPr>
            </w:pPr>
          </w:p>
        </w:tc>
        <w:tc>
          <w:tcPr>
            <w:tcW w:w="2977" w:type="dxa"/>
            <w:tcBorders>
              <w:top w:val="single" w:color="auto" w:sz="4" w:space="0"/>
              <w:left w:val="single" w:color="auto" w:sz="4" w:space="0"/>
              <w:bottom w:val="single" w:color="auto" w:sz="4" w:space="0"/>
              <w:right w:val="single" w:color="auto" w:sz="4" w:space="0"/>
            </w:tcBorders>
          </w:tcPr>
          <w:p w14:paraId="14917F5F">
            <w:pPr>
              <w:pStyle w:val="30"/>
              <w:widowControl w:val="0"/>
              <w:snapToGrid w:val="0"/>
              <w:spacing w:before="0" w:beforeAutospacing="0" w:after="0" w:afterAutospacing="0" w:line="500" w:lineRule="exact"/>
              <w:rPr>
                <w:rFonts w:hint="eastAsia" w:ascii="仿宋" w:hAnsi="仿宋" w:eastAsia="仿宋" w:cs="仿宋"/>
              </w:rPr>
            </w:pPr>
          </w:p>
        </w:tc>
        <w:tc>
          <w:tcPr>
            <w:tcW w:w="1276" w:type="dxa"/>
            <w:tcBorders>
              <w:top w:val="single" w:color="auto" w:sz="4" w:space="0"/>
              <w:left w:val="single" w:color="auto" w:sz="4" w:space="0"/>
              <w:bottom w:val="single" w:color="auto" w:sz="4" w:space="0"/>
              <w:right w:val="single" w:color="auto" w:sz="4" w:space="0"/>
            </w:tcBorders>
          </w:tcPr>
          <w:p w14:paraId="0D173359">
            <w:pPr>
              <w:pStyle w:val="30"/>
              <w:widowControl w:val="0"/>
              <w:snapToGrid w:val="0"/>
              <w:spacing w:before="0" w:beforeAutospacing="0" w:after="0" w:afterAutospacing="0" w:line="500" w:lineRule="exact"/>
              <w:rPr>
                <w:rFonts w:hint="eastAsia" w:ascii="仿宋" w:hAnsi="仿宋" w:eastAsia="仿宋" w:cs="仿宋"/>
              </w:rPr>
            </w:pPr>
          </w:p>
        </w:tc>
      </w:tr>
    </w:tbl>
    <w:p w14:paraId="2EF97FBB">
      <w:pPr>
        <w:snapToGrid w:val="0"/>
        <w:spacing w:line="500" w:lineRule="exact"/>
        <w:ind w:firstLine="480" w:firstLineChars="200"/>
        <w:rPr>
          <w:rFonts w:hint="eastAsia" w:ascii="仿宋" w:hAnsi="仿宋" w:eastAsia="仿宋" w:cs="仿宋"/>
          <w:sz w:val="24"/>
        </w:rPr>
      </w:pPr>
    </w:p>
    <w:p w14:paraId="7CC26E9A">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供应商名称（盖章）：</w:t>
      </w:r>
    </w:p>
    <w:p w14:paraId="6E2021DB">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98C6E6">
      <w:pPr>
        <w:snapToGrid w:val="0"/>
        <w:spacing w:line="5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日期：</w:t>
      </w:r>
    </w:p>
    <w:p w14:paraId="239A4828">
      <w:pPr>
        <w:snapToGrid w:val="0"/>
        <w:spacing w:line="300" w:lineRule="auto"/>
        <w:contextualSpacing/>
        <w:rPr>
          <w:rFonts w:hint="eastAsia" w:ascii="仿宋" w:hAnsi="仿宋" w:eastAsia="仿宋" w:cs="仿宋"/>
          <w:b/>
          <w:sz w:val="28"/>
          <w:szCs w:val="28"/>
        </w:rPr>
      </w:pPr>
    </w:p>
    <w:p w14:paraId="27E84909">
      <w:pPr>
        <w:snapToGrid w:val="0"/>
        <w:spacing w:line="300" w:lineRule="auto"/>
        <w:contextualSpacing/>
        <w:jc w:val="center"/>
        <w:rPr>
          <w:rFonts w:hint="eastAsia" w:ascii="仿宋" w:hAnsi="仿宋" w:eastAsia="仿宋" w:cs="仿宋"/>
          <w:b/>
          <w:sz w:val="28"/>
          <w:szCs w:val="28"/>
        </w:rPr>
      </w:pPr>
    </w:p>
    <w:p w14:paraId="6FE9C4E0">
      <w:pPr>
        <w:pStyle w:val="13"/>
        <w:rPr>
          <w:rFonts w:hint="eastAsia"/>
        </w:rPr>
      </w:pPr>
    </w:p>
    <w:p w14:paraId="4691C124">
      <w:pPr>
        <w:pStyle w:val="59"/>
        <w:rPr>
          <w:rFonts w:hint="eastAsia"/>
        </w:rPr>
      </w:pPr>
    </w:p>
    <w:p w14:paraId="45A32B37">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2.法定代表人身份证明</w:t>
      </w:r>
    </w:p>
    <w:p w14:paraId="2229AF0D">
      <w:pPr>
        <w:rPr>
          <w:rFonts w:hint="eastAsia" w:ascii="仿宋" w:hAnsi="仿宋" w:eastAsia="仿宋" w:cs="仿宋"/>
        </w:rPr>
      </w:pPr>
    </w:p>
    <w:p w14:paraId="4184D279">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2353319F">
      <w:pPr>
        <w:bidi w:val="0"/>
        <w:rPr>
          <w:lang w:eastAsia="zh-CN"/>
        </w:rPr>
      </w:pPr>
    </w:p>
    <w:p w14:paraId="02BA6709">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25FCBD47">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单位性质：</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ab/>
      </w:r>
    </w:p>
    <w:p w14:paraId="72A698B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3DDC3861">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305961C0">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经营期限：</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p>
    <w:p w14:paraId="00C358A9">
      <w:pPr>
        <w:pStyle w:val="61"/>
        <w:snapToGrid w:val="0"/>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14:paraId="522BAC0B">
      <w:pPr>
        <w:pStyle w:val="61"/>
        <w:snapToGrid w:val="0"/>
        <w:ind w:firstLine="560" w:firstLineChars="200"/>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（供应商单位名称）       </w:t>
      </w:r>
      <w:r>
        <w:rPr>
          <w:rFonts w:hint="eastAsia" w:ascii="仿宋" w:hAnsi="仿宋" w:eastAsia="仿宋" w:cs="仿宋"/>
          <w:sz w:val="28"/>
          <w:szCs w:val="28"/>
        </w:rPr>
        <w:t>的法定代表人。</w:t>
      </w:r>
    </w:p>
    <w:p w14:paraId="3635A698">
      <w:pPr>
        <w:snapToGrid w:val="0"/>
        <w:spacing w:line="420" w:lineRule="exact"/>
        <w:rPr>
          <w:rFonts w:hint="eastAsia" w:ascii="仿宋" w:hAnsi="仿宋" w:eastAsia="仿宋" w:cs="仿宋"/>
          <w:sz w:val="28"/>
          <w:szCs w:val="36"/>
        </w:rPr>
      </w:pPr>
    </w:p>
    <w:p w14:paraId="4C8EE660">
      <w:pPr>
        <w:snapToGrid w:val="0"/>
        <w:spacing w:line="420" w:lineRule="exact"/>
        <w:rPr>
          <w:rFonts w:hint="eastAsia" w:ascii="仿宋" w:hAnsi="仿宋" w:eastAsia="仿宋" w:cs="仿宋"/>
          <w:sz w:val="28"/>
          <w:szCs w:val="36"/>
        </w:rPr>
      </w:pPr>
    </w:p>
    <w:p w14:paraId="3433B189">
      <w:pPr>
        <w:snapToGrid w:val="0"/>
        <w:spacing w:line="420" w:lineRule="exact"/>
        <w:rPr>
          <w:rFonts w:hint="eastAsia" w:ascii="仿宋" w:hAnsi="仿宋" w:eastAsia="仿宋" w:cs="仿宋"/>
          <w:sz w:val="28"/>
          <w:szCs w:val="36"/>
        </w:rPr>
      </w:pPr>
    </w:p>
    <w:p w14:paraId="11D557A3">
      <w:pPr>
        <w:snapToGrid w:val="0"/>
        <w:spacing w:line="420" w:lineRule="exact"/>
        <w:rPr>
          <w:rFonts w:hint="eastAsia" w:ascii="仿宋" w:hAnsi="仿宋" w:eastAsia="仿宋" w:cs="仿宋"/>
          <w:sz w:val="28"/>
          <w:szCs w:val="36"/>
        </w:rPr>
      </w:pPr>
    </w:p>
    <w:p w14:paraId="12E05312">
      <w:pPr>
        <w:snapToGrid w:val="0"/>
        <w:spacing w:line="420" w:lineRule="exact"/>
        <w:rPr>
          <w:rFonts w:hint="eastAsia" w:ascii="仿宋" w:hAnsi="仿宋" w:eastAsia="仿宋" w:cs="仿宋"/>
          <w:sz w:val="28"/>
          <w:szCs w:val="36"/>
        </w:rPr>
      </w:pPr>
    </w:p>
    <w:p w14:paraId="5D530F84">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注：提供法定代表人的身份证复印件并加盖公章</w:t>
      </w:r>
    </w:p>
    <w:p w14:paraId="15FB2FD5">
      <w:pPr>
        <w:bidi w:val="0"/>
        <w:rPr>
          <w:rFonts w:hint="eastAsia"/>
        </w:rPr>
      </w:pPr>
    </w:p>
    <w:p w14:paraId="0C540791">
      <w:pPr>
        <w:bidi w:val="0"/>
        <w:rPr>
          <w:rFonts w:hint="eastAsia"/>
        </w:rPr>
      </w:pPr>
    </w:p>
    <w:p w14:paraId="386A34E8">
      <w:pPr>
        <w:bidi w:val="0"/>
        <w:rPr>
          <w:rFonts w:hint="eastAsia"/>
        </w:rPr>
      </w:pPr>
    </w:p>
    <w:p w14:paraId="672BEC8A">
      <w:pPr>
        <w:bidi w:val="0"/>
        <w:rPr>
          <w:rFonts w:hint="eastAsia"/>
        </w:rPr>
      </w:pPr>
    </w:p>
    <w:p w14:paraId="78F3BB88">
      <w:pPr>
        <w:bidi w:val="0"/>
        <w:rPr>
          <w:rFonts w:hint="eastAsia"/>
        </w:rPr>
      </w:pPr>
    </w:p>
    <w:p w14:paraId="42EB04AC">
      <w:pPr>
        <w:bidi w:val="0"/>
        <w:rPr>
          <w:rFonts w:hint="eastAsia"/>
        </w:rPr>
      </w:pPr>
    </w:p>
    <w:p w14:paraId="07356F44">
      <w:pPr>
        <w:bidi w:val="0"/>
        <w:rPr>
          <w:rFonts w:hint="eastAsia"/>
        </w:rPr>
      </w:pPr>
    </w:p>
    <w:p w14:paraId="63C5EE3F">
      <w:pPr>
        <w:bidi w:val="0"/>
        <w:rPr>
          <w:rFonts w:hint="eastAsia"/>
        </w:rPr>
      </w:pPr>
    </w:p>
    <w:p w14:paraId="24B6D2CE">
      <w:pPr>
        <w:bidi w:val="0"/>
        <w:rPr>
          <w:rFonts w:hint="eastAsia"/>
        </w:rPr>
      </w:pPr>
    </w:p>
    <w:p w14:paraId="0AA46CF2">
      <w:pPr>
        <w:bidi w:val="0"/>
        <w:rPr>
          <w:rFonts w:hint="eastAsia"/>
        </w:rPr>
      </w:pPr>
    </w:p>
    <w:p w14:paraId="131C1F61">
      <w:pPr>
        <w:bidi w:val="0"/>
        <w:rPr>
          <w:rFonts w:hint="eastAsia"/>
        </w:rPr>
      </w:pPr>
    </w:p>
    <w:p w14:paraId="1346AB42">
      <w:pPr>
        <w:bidi w:val="0"/>
        <w:rPr>
          <w:rFonts w:hint="eastAsia"/>
        </w:rPr>
      </w:pPr>
    </w:p>
    <w:p w14:paraId="1621B39F">
      <w:pPr>
        <w:pStyle w:val="60"/>
        <w:rPr>
          <w:rFonts w:hint="eastAsia"/>
        </w:rPr>
      </w:pPr>
    </w:p>
    <w:p w14:paraId="09F8818B">
      <w:pPr>
        <w:rPr>
          <w:rFonts w:hint="eastAsia" w:ascii="仿宋" w:hAnsi="仿宋" w:eastAsia="仿宋" w:cs="仿宋"/>
          <w:b/>
          <w:sz w:val="32"/>
          <w:szCs w:val="32"/>
        </w:rPr>
      </w:pPr>
      <w:r>
        <w:rPr>
          <w:rFonts w:hint="eastAsia" w:ascii="仿宋" w:hAnsi="仿宋" w:eastAsia="仿宋" w:cs="仿宋"/>
          <w:b/>
          <w:sz w:val="32"/>
          <w:szCs w:val="32"/>
        </w:rPr>
        <w:br w:type="page"/>
      </w:r>
    </w:p>
    <w:p w14:paraId="6C5227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3.法定代表人授权委托书</w:t>
      </w:r>
    </w:p>
    <w:p w14:paraId="2A6F3894">
      <w:pPr>
        <w:snapToGrid w:val="0"/>
        <w:spacing w:line="420" w:lineRule="exact"/>
        <w:rPr>
          <w:rFonts w:hint="eastAsia" w:ascii="仿宋" w:hAnsi="仿宋" w:eastAsia="仿宋" w:cs="仿宋"/>
          <w:bCs/>
        </w:rPr>
      </w:pPr>
    </w:p>
    <w:p w14:paraId="52FAC135">
      <w:pPr>
        <w:snapToGrid w:val="0"/>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3E0733">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（竞争性磋商项目名称)项目的政府采购活动，全权处理一切与该项目招标有关的事务。其在办理上述事宜过程中所签署的所有文件我公司均予以承认。  </w:t>
      </w:r>
    </w:p>
    <w:p w14:paraId="75BA1DB0">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被授权人无转委托权，特此委托。</w:t>
      </w:r>
    </w:p>
    <w:p w14:paraId="7783D9BD">
      <w:pPr>
        <w:snapToGrid w:val="0"/>
        <w:spacing w:line="500" w:lineRule="exact"/>
        <w:ind w:firstLine="560" w:firstLineChars="200"/>
        <w:rPr>
          <w:rFonts w:hint="eastAsia" w:ascii="仿宋" w:hAnsi="仿宋" w:eastAsia="仿宋" w:cs="仿宋"/>
          <w:kern w:val="0"/>
          <w:sz w:val="28"/>
          <w:szCs w:val="28"/>
        </w:rPr>
      </w:pPr>
    </w:p>
    <w:p w14:paraId="226B8C5A">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附：被授权人情况：</w:t>
      </w:r>
    </w:p>
    <w:p w14:paraId="14B9BF13">
      <w:pPr>
        <w:snapToGrid w:val="0"/>
        <w:spacing w:line="50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48A397C7">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2E336701">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79264A45">
      <w:pPr>
        <w:snapToGrid w:val="0"/>
        <w:spacing w:line="420" w:lineRule="exact"/>
        <w:rPr>
          <w:rFonts w:hint="eastAsia" w:ascii="仿宋" w:hAnsi="仿宋" w:eastAsia="仿宋" w:cs="仿宋"/>
          <w:sz w:val="28"/>
          <w:szCs w:val="36"/>
        </w:rPr>
      </w:pPr>
    </w:p>
    <w:p w14:paraId="515D4F17">
      <w:pPr>
        <w:snapToGrid w:val="0"/>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注：提供被授权人的身份证复印件</w:t>
      </w:r>
    </w:p>
    <w:p w14:paraId="76AEA3E2">
      <w:pPr>
        <w:snapToGrid w:val="0"/>
        <w:spacing w:line="500" w:lineRule="exact"/>
        <w:ind w:firstLine="560" w:firstLineChars="200"/>
        <w:rPr>
          <w:rFonts w:hint="eastAsia" w:ascii="仿宋" w:hAnsi="仿宋" w:eastAsia="仿宋" w:cs="仿宋"/>
          <w:sz w:val="28"/>
          <w:szCs w:val="28"/>
        </w:rPr>
      </w:pPr>
    </w:p>
    <w:p w14:paraId="19E22745">
      <w:pPr>
        <w:snapToGrid w:val="0"/>
        <w:spacing w:line="500" w:lineRule="exact"/>
        <w:ind w:firstLine="560" w:firstLineChars="200"/>
        <w:jc w:val="left"/>
        <w:rPr>
          <w:rFonts w:hint="eastAsia" w:ascii="仿宋" w:hAnsi="仿宋" w:eastAsia="仿宋" w:cs="仿宋"/>
          <w:sz w:val="28"/>
          <w:szCs w:val="28"/>
        </w:rPr>
      </w:pPr>
    </w:p>
    <w:p w14:paraId="093A362C">
      <w:pPr>
        <w:snapToGrid w:val="0"/>
        <w:spacing w:line="500" w:lineRule="exact"/>
        <w:ind w:firstLine="560" w:firstLineChars="200"/>
        <w:jc w:val="left"/>
        <w:rPr>
          <w:rFonts w:hint="eastAsia" w:ascii="仿宋" w:hAnsi="仿宋" w:eastAsia="仿宋" w:cs="仿宋"/>
          <w:sz w:val="28"/>
          <w:szCs w:val="28"/>
        </w:rPr>
      </w:pPr>
    </w:p>
    <w:p w14:paraId="17642DC1">
      <w:pPr>
        <w:snapToGrid w:val="0"/>
        <w:spacing w:line="500" w:lineRule="exact"/>
        <w:ind w:firstLine="560" w:firstLineChars="200"/>
        <w:jc w:val="left"/>
        <w:rPr>
          <w:rFonts w:hint="eastAsia" w:ascii="仿宋" w:hAnsi="仿宋" w:eastAsia="仿宋" w:cs="仿宋"/>
          <w:sz w:val="28"/>
          <w:szCs w:val="28"/>
        </w:rPr>
      </w:pPr>
    </w:p>
    <w:p w14:paraId="625C2BE6">
      <w:pPr>
        <w:snapToGrid w:val="0"/>
        <w:spacing w:line="500" w:lineRule="exact"/>
        <w:ind w:firstLine="560" w:firstLineChars="200"/>
        <w:jc w:val="left"/>
        <w:rPr>
          <w:rFonts w:hint="eastAsia" w:ascii="仿宋" w:hAnsi="仿宋" w:eastAsia="仿宋" w:cs="仿宋"/>
          <w:sz w:val="28"/>
          <w:szCs w:val="28"/>
        </w:rPr>
      </w:pPr>
    </w:p>
    <w:p w14:paraId="4F66787E">
      <w:pPr>
        <w:snapToGrid w:val="0"/>
        <w:spacing w:line="500" w:lineRule="exact"/>
        <w:ind w:firstLine="560" w:firstLineChars="200"/>
        <w:jc w:val="left"/>
        <w:rPr>
          <w:rFonts w:hint="eastAsia" w:ascii="仿宋" w:hAnsi="仿宋" w:eastAsia="仿宋" w:cs="仿宋"/>
          <w:sz w:val="28"/>
          <w:szCs w:val="28"/>
        </w:rPr>
      </w:pPr>
    </w:p>
    <w:p w14:paraId="47775672">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5786C684">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法定代表人（签字或盖章）：</w:t>
      </w:r>
    </w:p>
    <w:p w14:paraId="79133DAE">
      <w:pPr>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36575FA2">
      <w:pPr>
        <w:rPr>
          <w:rFonts w:hint="eastAsia" w:ascii="仿宋" w:hAnsi="仿宋" w:eastAsia="仿宋" w:cs="仿宋"/>
          <w:sz w:val="40"/>
          <w:szCs w:val="40"/>
        </w:rPr>
      </w:pPr>
    </w:p>
    <w:p w14:paraId="5F9813B9">
      <w:pPr>
        <w:rPr>
          <w:rFonts w:hint="eastAsia" w:ascii="仿宋" w:hAnsi="仿宋" w:eastAsia="仿宋" w:cs="仿宋"/>
          <w:sz w:val="40"/>
          <w:szCs w:val="40"/>
        </w:rPr>
      </w:pPr>
    </w:p>
    <w:p w14:paraId="735D468B">
      <w:pPr>
        <w:bidi w:val="0"/>
        <w:rPr>
          <w:rFonts w:hint="eastAsia"/>
        </w:rPr>
      </w:pPr>
    </w:p>
    <w:p w14:paraId="0CF7A57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28"/>
          <w:szCs w:val="28"/>
        </w:rPr>
        <w:br w:type="page"/>
      </w:r>
      <w:r>
        <w:rPr>
          <w:rFonts w:hint="eastAsia" w:ascii="仿宋" w:hAnsi="仿宋" w:eastAsia="仿宋" w:cs="仿宋"/>
          <w:b/>
          <w:sz w:val="32"/>
          <w:szCs w:val="32"/>
        </w:rPr>
        <w:t>4.符合政府采购法二十二条的书面声明</w:t>
      </w:r>
    </w:p>
    <w:p w14:paraId="4AE9263A">
      <w:pPr>
        <w:bidi w:val="0"/>
        <w:rPr>
          <w:rFonts w:hint="eastAsia"/>
        </w:rPr>
      </w:pPr>
    </w:p>
    <w:p w14:paraId="698FC9E3">
      <w:pPr>
        <w:spacing w:line="420" w:lineRule="exact"/>
        <w:rPr>
          <w:rFonts w:hint="eastAsia" w:ascii="仿宋" w:hAnsi="仿宋" w:eastAsia="仿宋" w:cs="仿宋"/>
          <w:sz w:val="28"/>
          <w:szCs w:val="36"/>
        </w:rPr>
      </w:pPr>
      <w:r>
        <w:rPr>
          <w:rFonts w:hint="eastAsia" w:ascii="仿宋" w:hAnsi="仿宋" w:eastAsia="仿宋" w:cs="仿宋"/>
          <w:sz w:val="28"/>
          <w:szCs w:val="36"/>
        </w:rPr>
        <w:t>江苏省南通卫生高等职业技术学校：</w:t>
      </w:r>
    </w:p>
    <w:p w14:paraId="357FB98D">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（投标单位名称）</w:t>
      </w:r>
      <w:r>
        <w:rPr>
          <w:rFonts w:hint="eastAsia" w:ascii="仿宋" w:hAnsi="仿宋" w:eastAsia="仿宋" w:cs="仿宋"/>
          <w:sz w:val="28"/>
          <w:szCs w:val="28"/>
        </w:rPr>
        <w:t>郑重承诺：</w:t>
      </w:r>
    </w:p>
    <w:p w14:paraId="737BF596">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C2F02DC">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1A8F4E08">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D1C407B">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2487A173">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4F406C11">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0607FE9">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F5173F0">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0C193609">
      <w:pPr>
        <w:spacing w:line="420" w:lineRule="exact"/>
        <w:jc w:val="right"/>
        <w:rPr>
          <w:rFonts w:hint="eastAsia" w:ascii="仿宋" w:hAnsi="仿宋" w:eastAsia="仿宋" w:cs="仿宋"/>
          <w:sz w:val="28"/>
          <w:szCs w:val="36"/>
        </w:rPr>
      </w:pPr>
    </w:p>
    <w:p w14:paraId="48EE7169">
      <w:pPr>
        <w:snapToGrid w:val="0"/>
        <w:spacing w:line="500" w:lineRule="exact"/>
        <w:rPr>
          <w:rFonts w:hint="eastAsia" w:ascii="仿宋" w:hAnsi="仿宋" w:eastAsia="仿宋" w:cs="仿宋"/>
          <w:sz w:val="28"/>
          <w:szCs w:val="36"/>
        </w:rPr>
      </w:pPr>
      <w:r>
        <w:rPr>
          <w:rFonts w:hint="eastAsia" w:ascii="仿宋" w:hAnsi="仿宋" w:eastAsia="仿宋" w:cs="仿宋"/>
          <w:b/>
          <w:sz w:val="40"/>
          <w:szCs w:val="40"/>
        </w:rPr>
        <w:br w:type="page"/>
      </w:r>
    </w:p>
    <w:p w14:paraId="31A2A038">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5.无重大违法记录声明</w:t>
      </w:r>
    </w:p>
    <w:p w14:paraId="3ED11090">
      <w:pPr>
        <w:bidi w:val="0"/>
        <w:rPr>
          <w:rFonts w:hint="eastAsia"/>
        </w:rPr>
      </w:pPr>
    </w:p>
    <w:p w14:paraId="1CF870CC">
      <w:pPr>
        <w:snapToGrid w:val="0"/>
        <w:spacing w:line="500" w:lineRule="exact"/>
        <w:rPr>
          <w:rFonts w:hint="eastAsia" w:ascii="仿宋" w:hAnsi="仿宋" w:eastAsia="仿宋" w:cs="仿宋"/>
          <w:bCs/>
          <w:sz w:val="28"/>
          <w:szCs w:val="28"/>
        </w:rPr>
      </w:pPr>
      <w:r>
        <w:rPr>
          <w:rFonts w:hint="eastAsia" w:ascii="仿宋" w:hAnsi="仿宋" w:eastAsia="仿宋" w:cs="仿宋"/>
          <w:bCs/>
          <w:sz w:val="28"/>
          <w:szCs w:val="28"/>
        </w:rPr>
        <w:t>江苏省南通卫生高等职业技术学校：</w:t>
      </w:r>
    </w:p>
    <w:p w14:paraId="21F3322E">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我公司郑重声明：参加本次政府采购活动前 3 年内，我公司在经营活动中没有因违法经营受到刑事处罚或者责令停产停业、吊销许可证或者执照、较大数额罚款等行政处罚。</w:t>
      </w:r>
    </w:p>
    <w:p w14:paraId="25FF6AB0">
      <w:pPr>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14:paraId="1487D76A">
      <w:pPr>
        <w:snapToGrid w:val="0"/>
        <w:spacing w:line="500" w:lineRule="exact"/>
        <w:ind w:firstLine="200"/>
        <w:rPr>
          <w:rFonts w:hint="eastAsia" w:ascii="仿宋" w:hAnsi="仿宋" w:eastAsia="仿宋" w:cs="仿宋"/>
          <w:sz w:val="28"/>
          <w:szCs w:val="28"/>
        </w:rPr>
      </w:pPr>
    </w:p>
    <w:p w14:paraId="0412F49F">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3494ACBE">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p>
    <w:p w14:paraId="7FA47C67">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 xml:space="preserve">投标人（盖章）： </w:t>
      </w:r>
    </w:p>
    <w:p w14:paraId="4D8D7F94">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319E32CA">
      <w:pPr>
        <w:kinsoku w:val="0"/>
        <w:topLinePunct/>
        <w:autoSpaceDE w:val="0"/>
        <w:autoSpaceDN w:val="0"/>
        <w:spacing w:line="500" w:lineRule="atLeast"/>
        <w:ind w:right="210" w:firstLine="523" w:firstLineChars="187"/>
        <w:textAlignment w:val="baseline"/>
        <w:rPr>
          <w:rFonts w:hint="eastAsia" w:ascii="仿宋" w:hAnsi="仿宋" w:eastAsia="仿宋" w:cs="仿宋"/>
          <w:sz w:val="28"/>
          <w:szCs w:val="28"/>
        </w:rPr>
      </w:pPr>
      <w:r>
        <w:rPr>
          <w:rFonts w:hint="eastAsia" w:ascii="仿宋" w:hAnsi="仿宋" w:eastAsia="仿宋" w:cs="仿宋"/>
          <w:sz w:val="28"/>
          <w:szCs w:val="28"/>
        </w:rPr>
        <w:t>日期：  年  月  日</w:t>
      </w:r>
    </w:p>
    <w:p w14:paraId="73F52FEB">
      <w:pPr>
        <w:adjustRightInd w:val="0"/>
        <w:snapToGrid w:val="0"/>
        <w:spacing w:line="420" w:lineRule="exact"/>
        <w:ind w:left="1014" w:leftChars="1" w:hanging="1012" w:hangingChars="482"/>
        <w:jc w:val="center"/>
        <w:rPr>
          <w:rFonts w:hint="eastAsia" w:ascii="仿宋" w:hAnsi="仿宋" w:eastAsia="仿宋" w:cs="仿宋"/>
        </w:rPr>
      </w:pPr>
    </w:p>
    <w:p w14:paraId="506578C2">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rPr>
        <w:br w:type="page"/>
      </w:r>
      <w:r>
        <w:rPr>
          <w:rFonts w:hint="eastAsia" w:ascii="仿宋" w:hAnsi="仿宋" w:eastAsia="仿宋" w:cs="仿宋"/>
          <w:b/>
          <w:sz w:val="28"/>
          <w:szCs w:val="28"/>
        </w:rPr>
        <w:t>B、技术标文件</w:t>
      </w:r>
      <w:r>
        <w:rPr>
          <w:rFonts w:hint="eastAsia" w:ascii="仿宋" w:hAnsi="仿宋" w:eastAsia="仿宋" w:cs="仿宋"/>
          <w:b w:val="0"/>
          <w:bCs w:val="0"/>
          <w:sz w:val="21"/>
          <w:szCs w:val="21"/>
          <w:u w:val="single"/>
        </w:rPr>
        <w:t>（一个密封包，内含：1份“正本”和2份“副本”。）</w:t>
      </w:r>
    </w:p>
    <w:p w14:paraId="6030757E">
      <w:pPr>
        <w:bidi w:val="0"/>
        <w:rPr>
          <w:rFonts w:hint="eastAsia"/>
        </w:rPr>
      </w:pPr>
    </w:p>
    <w:p w14:paraId="466918E1">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1.竞争性磋商响应函（格式不得变动）</w:t>
      </w:r>
    </w:p>
    <w:p w14:paraId="5B651D3C">
      <w:pPr>
        <w:bidi w:val="0"/>
        <w:rPr>
          <w:rFonts w:hint="eastAsia"/>
        </w:rPr>
      </w:pPr>
    </w:p>
    <w:p w14:paraId="03769342">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江苏省南通卫生高等职业技术学校：</w:t>
      </w:r>
    </w:p>
    <w:p w14:paraId="54ACBB83">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依据贵单位组织的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（磋商项目名称)项目竞争性磋商的邀请，我方授权</w:t>
      </w:r>
      <w:r>
        <w:rPr>
          <w:rFonts w:hint="eastAsia" w:ascii="仿宋" w:hAnsi="仿宋" w:eastAsia="仿宋" w:cs="仿宋"/>
          <w:sz w:val="28"/>
          <w:szCs w:val="28"/>
          <w:u w:val="single"/>
        </w:rPr>
        <w:t xml:space="preserve">    </w:t>
      </w: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（职务）为全权代表参加该项目的磋商工作，全权处理本次竞争性磋商的有关事宜。同时，我公司声明如下：</w:t>
      </w:r>
    </w:p>
    <w:p w14:paraId="7E48238B">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1.同意并接受竞争性磋商文件的各项要求，遵守竞争性磋商文件中的各项规定，按竞争性磋商文件的要求提供报价。</w:t>
      </w:r>
    </w:p>
    <w:p w14:paraId="4BBD20F6">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14:paraId="00E3308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3.我公司已毫无保留地向贵方提供一切所需的证明材料。</w:t>
      </w:r>
    </w:p>
    <w:p w14:paraId="5385AC45">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4.我公司承诺在本次磋商响应中提供的一切文件，无论是原件还是复印件均真实有效，绝无任何虚假、伪造和夸大的成份。否则，愿承担相应的后果和法律责任。</w:t>
      </w:r>
    </w:p>
    <w:p w14:paraId="33588B9E">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sz w:val="28"/>
          <w:szCs w:val="28"/>
        </w:rPr>
        <w:t>我公司尊重磋商小组所作的评定结果，同时清楚理解到报价最低并非意味着必定获得成交资格。</w:t>
      </w:r>
    </w:p>
    <w:p w14:paraId="69675E30">
      <w:pPr>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b/>
          <w:sz w:val="28"/>
          <w:szCs w:val="28"/>
        </w:rPr>
        <w:t>一旦成交，我方将根据竞争性磋商文件的规定，严格履行合同规定的责任和义务，并保证在竞争性磋商文件中规定的时间期限内完成合同项目。</w:t>
      </w:r>
    </w:p>
    <w:p w14:paraId="5640D5DF">
      <w:pPr>
        <w:snapToGrid w:val="0"/>
        <w:spacing w:line="360" w:lineRule="auto"/>
        <w:ind w:firstLine="560" w:firstLineChars="200"/>
        <w:jc w:val="left"/>
        <w:rPr>
          <w:rFonts w:hint="eastAsia" w:ascii="仿宋" w:hAnsi="仿宋" w:eastAsia="仿宋" w:cs="仿宋"/>
          <w:sz w:val="28"/>
          <w:szCs w:val="28"/>
        </w:rPr>
      </w:pPr>
    </w:p>
    <w:p w14:paraId="2606E6E5">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18C462EF">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0196E8A4">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4812CF73">
      <w:pPr>
        <w:spacing w:line="500" w:lineRule="exact"/>
        <w:jc w:val="center"/>
        <w:outlineLvl w:val="2"/>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2.商务部分正负偏离表</w:t>
      </w:r>
    </w:p>
    <w:p w14:paraId="52D3D64F">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（由响应人据实提交，表格不够自行添加）</w:t>
      </w: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054AF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630321E5">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34502436">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1EE0426D">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03D4A87B">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1BEEC926">
            <w:pPr>
              <w:spacing w:line="340" w:lineRule="exact"/>
              <w:jc w:val="center"/>
              <w:rPr>
                <w:rFonts w:hint="eastAsia" w:ascii="仿宋" w:hAnsi="仿宋" w:eastAsia="仿宋" w:cs="仿宋"/>
                <w:szCs w:val="21"/>
              </w:rPr>
            </w:pPr>
          </w:p>
          <w:p w14:paraId="7389B079">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7FFED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72A3DDCB">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0FD5EDF2">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57C8574B">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73D11786">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52E74D2">
            <w:pPr>
              <w:spacing w:line="340" w:lineRule="exact"/>
              <w:rPr>
                <w:rFonts w:hint="eastAsia" w:ascii="仿宋" w:hAnsi="仿宋" w:eastAsia="仿宋" w:cs="仿宋"/>
                <w:szCs w:val="21"/>
              </w:rPr>
            </w:pPr>
          </w:p>
        </w:tc>
      </w:tr>
      <w:tr w14:paraId="67A77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77A38C19">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711FD8B6">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19F848E9">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35F7562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D558FCB">
            <w:pPr>
              <w:spacing w:line="340" w:lineRule="exact"/>
              <w:rPr>
                <w:rFonts w:hint="eastAsia" w:ascii="仿宋" w:hAnsi="仿宋" w:eastAsia="仿宋" w:cs="仿宋"/>
                <w:szCs w:val="21"/>
              </w:rPr>
            </w:pPr>
          </w:p>
        </w:tc>
      </w:tr>
      <w:tr w14:paraId="4422F4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454017E4">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6FA206D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44D30E0">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40E64D12">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312D90E3">
            <w:pPr>
              <w:spacing w:line="340" w:lineRule="exact"/>
              <w:rPr>
                <w:rFonts w:hint="eastAsia" w:ascii="仿宋" w:hAnsi="仿宋" w:eastAsia="仿宋" w:cs="仿宋"/>
                <w:szCs w:val="21"/>
              </w:rPr>
            </w:pPr>
          </w:p>
        </w:tc>
      </w:tr>
      <w:tr w14:paraId="7F3899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7E890293">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2B66558E">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BC5114F">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3852D5B3">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0AFCE387">
            <w:pPr>
              <w:spacing w:line="340" w:lineRule="exact"/>
              <w:rPr>
                <w:rFonts w:hint="eastAsia" w:ascii="仿宋" w:hAnsi="仿宋" w:eastAsia="仿宋" w:cs="仿宋"/>
                <w:szCs w:val="21"/>
              </w:rPr>
            </w:pPr>
          </w:p>
        </w:tc>
      </w:tr>
    </w:tbl>
    <w:p w14:paraId="06915CF4">
      <w:pPr>
        <w:pStyle w:val="18"/>
        <w:snapToGrid w:val="0"/>
        <w:spacing w:line="300" w:lineRule="auto"/>
        <w:contextualSpacing/>
        <w:rPr>
          <w:rFonts w:ascii="仿宋" w:hAnsi="仿宋" w:eastAsia="仿宋" w:cs="仿宋"/>
          <w:b/>
          <w:sz w:val="24"/>
          <w:szCs w:val="24"/>
        </w:rPr>
      </w:pPr>
      <w:r>
        <w:rPr>
          <w:rFonts w:ascii="仿宋" w:hAnsi="仿宋" w:eastAsia="仿宋" w:cs="仿宋"/>
          <w:b/>
          <w:sz w:val="24"/>
          <w:szCs w:val="24"/>
        </w:rPr>
        <w:t>注：</w:t>
      </w:r>
    </w:p>
    <w:p w14:paraId="20784255">
      <w:pPr>
        <w:pStyle w:val="18"/>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w:t>
      </w:r>
    </w:p>
    <w:p w14:paraId="6E8B5ED0">
      <w:pPr>
        <w:pStyle w:val="18"/>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4BF1631B">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29B9C58A">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E11A9E8">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无偏离只需盖章即可。</w:t>
      </w:r>
    </w:p>
    <w:p w14:paraId="448DF1BB">
      <w:pPr>
        <w:snapToGrid w:val="0"/>
        <w:spacing w:line="360" w:lineRule="auto"/>
        <w:ind w:firstLine="560" w:firstLineChars="200"/>
        <w:jc w:val="right"/>
        <w:rPr>
          <w:rFonts w:hint="eastAsia" w:ascii="仿宋" w:hAnsi="仿宋" w:eastAsia="仿宋" w:cs="仿宋"/>
          <w:sz w:val="28"/>
          <w:szCs w:val="28"/>
        </w:rPr>
      </w:pPr>
    </w:p>
    <w:p w14:paraId="04D1C90C">
      <w:pPr>
        <w:snapToGrid w:val="0"/>
        <w:spacing w:line="360" w:lineRule="auto"/>
        <w:ind w:firstLine="560" w:firstLineChars="200"/>
        <w:jc w:val="right"/>
        <w:rPr>
          <w:rFonts w:hint="eastAsia" w:ascii="仿宋" w:hAnsi="仿宋" w:eastAsia="仿宋" w:cs="仿宋"/>
          <w:sz w:val="28"/>
          <w:szCs w:val="28"/>
        </w:rPr>
      </w:pPr>
    </w:p>
    <w:p w14:paraId="692BFE2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DED39D9">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276B8B6">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66B1F268">
      <w:pPr>
        <w:bidi w:val="0"/>
        <w:rPr>
          <w:rFonts w:hint="eastAsia"/>
        </w:rPr>
      </w:pPr>
    </w:p>
    <w:p w14:paraId="44C7A4D6">
      <w:pPr>
        <w:bidi w:val="0"/>
        <w:rPr>
          <w:rFonts w:hint="eastAsia"/>
          <w:lang w:val="zh-CN" w:eastAsia="zh-CN"/>
        </w:rPr>
      </w:pPr>
    </w:p>
    <w:p w14:paraId="66CB2D8D">
      <w:pPr>
        <w:bidi w:val="0"/>
        <w:rPr>
          <w:lang w:eastAsia="zh-CN"/>
        </w:rPr>
      </w:pPr>
    </w:p>
    <w:p w14:paraId="7F92C6DB">
      <w:pPr>
        <w:bidi w:val="0"/>
        <w:rPr>
          <w:lang w:eastAsia="zh-CN"/>
        </w:rPr>
      </w:pPr>
    </w:p>
    <w:p w14:paraId="0D15C547">
      <w:pPr>
        <w:bidi w:val="0"/>
        <w:rPr>
          <w:lang w:eastAsia="zh-CN"/>
        </w:rPr>
      </w:pPr>
    </w:p>
    <w:p w14:paraId="14E0EA85">
      <w:pPr>
        <w:bidi w:val="0"/>
        <w:rPr>
          <w:lang w:eastAsia="zh-CN"/>
        </w:rPr>
      </w:pPr>
    </w:p>
    <w:p w14:paraId="01BFD7F1">
      <w:pPr>
        <w:bidi w:val="0"/>
        <w:rPr>
          <w:lang w:eastAsia="zh-CN"/>
        </w:rPr>
      </w:pPr>
    </w:p>
    <w:p w14:paraId="7A9853A4">
      <w:pPr>
        <w:bidi w:val="0"/>
        <w:rPr>
          <w:lang w:eastAsia="zh-CN"/>
        </w:rPr>
      </w:pPr>
    </w:p>
    <w:p w14:paraId="57CE87C8">
      <w:pPr>
        <w:bidi w:val="0"/>
        <w:rPr>
          <w:rFonts w:hint="eastAsia" w:ascii="仿宋" w:hAnsi="仿宋" w:eastAsia="仿宋" w:cs="仿宋"/>
          <w:b/>
          <w:szCs w:val="30"/>
        </w:rPr>
      </w:pPr>
      <w:r>
        <w:rPr>
          <w:rFonts w:hint="eastAsia"/>
        </w:rPr>
        <w:br w:type="page"/>
      </w:r>
    </w:p>
    <w:p w14:paraId="14F34B4E">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3.技术部分正负偏离表</w:t>
      </w:r>
    </w:p>
    <w:p w14:paraId="3060BE47">
      <w:pPr>
        <w:ind w:firstLine="560" w:firstLineChars="200"/>
        <w:jc w:val="center"/>
        <w:rPr>
          <w:rFonts w:ascii="仿宋" w:hAnsi="仿宋" w:eastAsia="仿宋" w:cs="仿宋"/>
          <w:sz w:val="28"/>
          <w:szCs w:val="28"/>
        </w:rPr>
      </w:pPr>
      <w:r>
        <w:rPr>
          <w:rFonts w:hint="eastAsia" w:ascii="仿宋" w:hAnsi="仿宋" w:eastAsia="仿宋" w:cs="仿宋"/>
          <w:sz w:val="28"/>
          <w:szCs w:val="28"/>
        </w:rPr>
        <w:t>（由响应人据实提交，表格不够自行添加）</w:t>
      </w:r>
    </w:p>
    <w:p w14:paraId="25ABA25F">
      <w:pPr>
        <w:pStyle w:val="13"/>
        <w:tabs>
          <w:tab w:val="left" w:pos="5250"/>
        </w:tabs>
        <w:rPr>
          <w:rFonts w:ascii="仿宋" w:hAnsi="仿宋" w:eastAsia="仿宋" w:cs="仿宋"/>
          <w:sz w:val="24"/>
          <w:u w:val="single"/>
        </w:rPr>
      </w:pPr>
    </w:p>
    <w:tbl>
      <w:tblPr>
        <w:tblStyle w:val="3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1263"/>
        <w:gridCol w:w="2706"/>
        <w:gridCol w:w="2720"/>
        <w:gridCol w:w="1417"/>
      </w:tblGrid>
      <w:tr w14:paraId="635A08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49" w:type="dxa"/>
            <w:tcBorders>
              <w:top w:val="single" w:color="auto" w:sz="12" w:space="0"/>
              <w:left w:val="single" w:color="auto" w:sz="12" w:space="0"/>
              <w:bottom w:val="single" w:color="auto" w:sz="6" w:space="0"/>
              <w:right w:val="single" w:color="auto" w:sz="6" w:space="0"/>
            </w:tcBorders>
            <w:vAlign w:val="center"/>
          </w:tcPr>
          <w:p w14:paraId="043B36E7">
            <w:pPr>
              <w:spacing w:line="340" w:lineRule="exact"/>
              <w:jc w:val="center"/>
              <w:rPr>
                <w:rFonts w:hint="eastAsia" w:ascii="仿宋" w:hAnsi="仿宋" w:eastAsia="仿宋" w:cs="仿宋"/>
                <w:sz w:val="24"/>
              </w:rPr>
            </w:pPr>
            <w:r>
              <w:rPr>
                <w:rFonts w:hint="eastAsia" w:ascii="仿宋" w:hAnsi="仿宋" w:eastAsia="仿宋" w:cs="仿宋"/>
                <w:sz w:val="24"/>
              </w:rPr>
              <w:t>序号</w:t>
            </w:r>
          </w:p>
        </w:tc>
        <w:tc>
          <w:tcPr>
            <w:tcW w:w="1263" w:type="dxa"/>
            <w:tcBorders>
              <w:top w:val="single" w:color="auto" w:sz="12" w:space="0"/>
              <w:left w:val="single" w:color="auto" w:sz="6" w:space="0"/>
              <w:bottom w:val="single" w:color="auto" w:sz="6" w:space="0"/>
              <w:right w:val="single" w:color="auto" w:sz="6" w:space="0"/>
            </w:tcBorders>
            <w:vAlign w:val="center"/>
          </w:tcPr>
          <w:p w14:paraId="5842D6D8">
            <w:pPr>
              <w:spacing w:line="340" w:lineRule="exact"/>
              <w:jc w:val="center"/>
              <w:rPr>
                <w:rFonts w:hint="eastAsia" w:ascii="仿宋" w:hAnsi="仿宋" w:eastAsia="仿宋" w:cs="仿宋"/>
                <w:sz w:val="24"/>
              </w:rPr>
            </w:pPr>
            <w:r>
              <w:rPr>
                <w:rFonts w:hint="eastAsia" w:ascii="仿宋" w:hAnsi="仿宋" w:eastAsia="仿宋" w:cs="仿宋"/>
                <w:sz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14:paraId="2D1E957A">
            <w:pPr>
              <w:spacing w:line="340" w:lineRule="exact"/>
              <w:jc w:val="center"/>
              <w:rPr>
                <w:rFonts w:hint="eastAsia" w:ascii="仿宋" w:hAnsi="仿宋" w:eastAsia="仿宋" w:cs="仿宋"/>
                <w:sz w:val="24"/>
              </w:rPr>
            </w:pPr>
            <w:r>
              <w:rPr>
                <w:rFonts w:hint="eastAsia" w:ascii="仿宋" w:hAnsi="仿宋" w:eastAsia="仿宋" w:cs="仿宋"/>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14:paraId="72083519">
            <w:pPr>
              <w:spacing w:line="340" w:lineRule="exact"/>
              <w:jc w:val="center"/>
              <w:rPr>
                <w:rFonts w:hint="eastAsia" w:ascii="仿宋" w:hAnsi="仿宋" w:eastAsia="仿宋" w:cs="仿宋"/>
                <w:sz w:val="24"/>
              </w:rPr>
            </w:pPr>
            <w:r>
              <w:rPr>
                <w:rFonts w:hint="eastAsia" w:ascii="仿宋" w:hAnsi="仿宋" w:eastAsia="仿宋" w:cs="仿宋"/>
                <w:sz w:val="24"/>
              </w:rPr>
              <w:t>响应文件响应情况</w:t>
            </w:r>
          </w:p>
        </w:tc>
        <w:tc>
          <w:tcPr>
            <w:tcW w:w="1417" w:type="dxa"/>
            <w:tcBorders>
              <w:top w:val="single" w:color="auto" w:sz="12" w:space="0"/>
              <w:left w:val="single" w:color="auto" w:sz="6" w:space="0"/>
              <w:bottom w:val="single" w:color="auto" w:sz="6" w:space="0"/>
              <w:right w:val="single" w:color="auto" w:sz="12" w:space="0"/>
            </w:tcBorders>
          </w:tcPr>
          <w:p w14:paraId="44E02764">
            <w:pPr>
              <w:spacing w:line="340" w:lineRule="exact"/>
              <w:jc w:val="center"/>
              <w:rPr>
                <w:rFonts w:hint="eastAsia" w:ascii="仿宋" w:hAnsi="仿宋" w:eastAsia="仿宋" w:cs="仿宋"/>
                <w:szCs w:val="21"/>
              </w:rPr>
            </w:pPr>
          </w:p>
          <w:p w14:paraId="4D8B2934">
            <w:pPr>
              <w:spacing w:line="340" w:lineRule="exact"/>
              <w:jc w:val="center"/>
              <w:rPr>
                <w:rFonts w:hint="eastAsia" w:ascii="仿宋" w:hAnsi="仿宋" w:eastAsia="仿宋" w:cs="仿宋"/>
                <w:sz w:val="24"/>
              </w:rPr>
            </w:pPr>
            <w:r>
              <w:rPr>
                <w:rFonts w:hint="eastAsia" w:ascii="仿宋" w:hAnsi="仿宋" w:eastAsia="仿宋" w:cs="仿宋"/>
                <w:szCs w:val="21"/>
              </w:rPr>
              <w:t>偏离说明</w:t>
            </w:r>
          </w:p>
        </w:tc>
      </w:tr>
      <w:tr w14:paraId="0F8E1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649" w:type="dxa"/>
            <w:tcBorders>
              <w:top w:val="single" w:color="auto" w:sz="6" w:space="0"/>
              <w:left w:val="single" w:color="auto" w:sz="12" w:space="0"/>
              <w:bottom w:val="single" w:color="auto" w:sz="6" w:space="0"/>
              <w:right w:val="single" w:color="auto" w:sz="6" w:space="0"/>
            </w:tcBorders>
          </w:tcPr>
          <w:p w14:paraId="03230F9F">
            <w:pPr>
              <w:spacing w:line="340" w:lineRule="exact"/>
              <w:jc w:val="center"/>
              <w:rPr>
                <w:rFonts w:hint="eastAsia" w:ascii="仿宋" w:hAnsi="仿宋" w:eastAsia="仿宋" w:cs="仿宋"/>
                <w:sz w:val="24"/>
              </w:rPr>
            </w:pPr>
            <w:r>
              <w:rPr>
                <w:rFonts w:hint="eastAsia" w:ascii="仿宋" w:hAnsi="仿宋" w:eastAsia="仿宋" w:cs="仿宋"/>
                <w:sz w:val="24"/>
              </w:rPr>
              <w:t>1</w:t>
            </w:r>
          </w:p>
        </w:tc>
        <w:tc>
          <w:tcPr>
            <w:tcW w:w="1263" w:type="dxa"/>
            <w:tcBorders>
              <w:top w:val="single" w:color="auto" w:sz="6" w:space="0"/>
              <w:left w:val="single" w:color="auto" w:sz="6" w:space="0"/>
              <w:bottom w:val="single" w:color="auto" w:sz="6" w:space="0"/>
              <w:right w:val="single" w:color="auto" w:sz="6" w:space="0"/>
            </w:tcBorders>
            <w:vAlign w:val="center"/>
          </w:tcPr>
          <w:p w14:paraId="1A4356D9">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420FDF4C">
            <w:pPr>
              <w:spacing w:line="340" w:lineRule="exact"/>
              <w:jc w:val="center"/>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038CCAFA">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62DA538E">
            <w:pPr>
              <w:spacing w:line="340" w:lineRule="exact"/>
              <w:rPr>
                <w:rFonts w:hint="eastAsia" w:ascii="仿宋" w:hAnsi="仿宋" w:eastAsia="仿宋" w:cs="仿宋"/>
                <w:szCs w:val="21"/>
              </w:rPr>
            </w:pPr>
          </w:p>
        </w:tc>
      </w:tr>
      <w:tr w14:paraId="7BA147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649" w:type="dxa"/>
            <w:tcBorders>
              <w:top w:val="single" w:color="auto" w:sz="6" w:space="0"/>
              <w:left w:val="single" w:color="auto" w:sz="12" w:space="0"/>
              <w:bottom w:val="single" w:color="auto" w:sz="6" w:space="0"/>
              <w:right w:val="single" w:color="auto" w:sz="6" w:space="0"/>
            </w:tcBorders>
          </w:tcPr>
          <w:p w14:paraId="6AE47E80">
            <w:pPr>
              <w:spacing w:line="340" w:lineRule="exact"/>
              <w:jc w:val="center"/>
              <w:rPr>
                <w:rFonts w:hint="eastAsia" w:ascii="仿宋" w:hAnsi="仿宋" w:eastAsia="仿宋" w:cs="仿宋"/>
                <w:sz w:val="24"/>
              </w:rPr>
            </w:pPr>
            <w:r>
              <w:rPr>
                <w:rFonts w:hint="eastAsia" w:ascii="仿宋" w:hAnsi="仿宋" w:eastAsia="仿宋" w:cs="仿宋"/>
                <w:sz w:val="24"/>
              </w:rPr>
              <w:t>2</w:t>
            </w:r>
          </w:p>
        </w:tc>
        <w:tc>
          <w:tcPr>
            <w:tcW w:w="1263" w:type="dxa"/>
            <w:tcBorders>
              <w:top w:val="single" w:color="auto" w:sz="6" w:space="0"/>
              <w:left w:val="single" w:color="auto" w:sz="6" w:space="0"/>
              <w:bottom w:val="single" w:color="auto" w:sz="6" w:space="0"/>
              <w:right w:val="single" w:color="auto" w:sz="6" w:space="0"/>
            </w:tcBorders>
            <w:vAlign w:val="center"/>
          </w:tcPr>
          <w:p w14:paraId="25F6ED8C">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6821C52">
            <w:pPr>
              <w:spacing w:line="340" w:lineRule="exact"/>
              <w:jc w:val="center"/>
              <w:rPr>
                <w:rFonts w:hint="eastAsia" w:ascii="仿宋" w:hAnsi="仿宋" w:eastAsia="仿宋" w:cs="仿宋"/>
                <w:sz w:val="24"/>
              </w:rPr>
            </w:pPr>
          </w:p>
        </w:tc>
        <w:tc>
          <w:tcPr>
            <w:tcW w:w="2720" w:type="dxa"/>
            <w:tcBorders>
              <w:top w:val="single" w:color="auto" w:sz="6" w:space="0"/>
              <w:left w:val="single" w:color="auto" w:sz="6" w:space="0"/>
              <w:bottom w:val="single" w:color="auto" w:sz="6" w:space="0"/>
              <w:right w:val="single" w:color="auto" w:sz="6" w:space="0"/>
            </w:tcBorders>
            <w:vAlign w:val="center"/>
          </w:tcPr>
          <w:p w14:paraId="1AAFBB84">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16C0A78F">
            <w:pPr>
              <w:spacing w:line="340" w:lineRule="exact"/>
              <w:rPr>
                <w:rFonts w:hint="eastAsia" w:ascii="仿宋" w:hAnsi="仿宋" w:eastAsia="仿宋" w:cs="仿宋"/>
                <w:szCs w:val="21"/>
              </w:rPr>
            </w:pPr>
          </w:p>
        </w:tc>
      </w:tr>
      <w:tr w14:paraId="4DD174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649" w:type="dxa"/>
            <w:tcBorders>
              <w:top w:val="single" w:color="auto" w:sz="6" w:space="0"/>
              <w:left w:val="single" w:color="auto" w:sz="12" w:space="0"/>
              <w:bottom w:val="single" w:color="auto" w:sz="6" w:space="0"/>
              <w:right w:val="single" w:color="auto" w:sz="6" w:space="0"/>
            </w:tcBorders>
          </w:tcPr>
          <w:p w14:paraId="084E905A">
            <w:pPr>
              <w:spacing w:line="340" w:lineRule="exact"/>
              <w:jc w:val="center"/>
              <w:rPr>
                <w:rFonts w:hint="eastAsia" w:ascii="仿宋" w:hAnsi="仿宋" w:eastAsia="仿宋" w:cs="仿宋"/>
                <w:sz w:val="24"/>
              </w:rPr>
            </w:pPr>
            <w:r>
              <w:rPr>
                <w:rFonts w:hint="eastAsia" w:ascii="仿宋" w:hAnsi="仿宋" w:eastAsia="仿宋" w:cs="仿宋"/>
                <w:sz w:val="24"/>
              </w:rPr>
              <w:t>3</w:t>
            </w:r>
          </w:p>
        </w:tc>
        <w:tc>
          <w:tcPr>
            <w:tcW w:w="1263" w:type="dxa"/>
            <w:tcBorders>
              <w:top w:val="single" w:color="auto" w:sz="6" w:space="0"/>
              <w:left w:val="single" w:color="auto" w:sz="6" w:space="0"/>
              <w:bottom w:val="single" w:color="auto" w:sz="6" w:space="0"/>
              <w:right w:val="single" w:color="auto" w:sz="6" w:space="0"/>
            </w:tcBorders>
            <w:vAlign w:val="center"/>
          </w:tcPr>
          <w:p w14:paraId="5B8DB201">
            <w:pPr>
              <w:spacing w:line="340" w:lineRule="exact"/>
              <w:rPr>
                <w:rFonts w:hint="eastAsia" w:ascii="仿宋" w:hAnsi="仿宋" w:eastAsia="仿宋" w:cs="仿宋"/>
                <w:sz w:val="24"/>
              </w:rPr>
            </w:pPr>
          </w:p>
        </w:tc>
        <w:tc>
          <w:tcPr>
            <w:tcW w:w="2706" w:type="dxa"/>
            <w:tcBorders>
              <w:top w:val="single" w:color="auto" w:sz="6" w:space="0"/>
              <w:left w:val="single" w:color="auto" w:sz="6" w:space="0"/>
              <w:bottom w:val="single" w:color="auto" w:sz="6" w:space="0"/>
              <w:right w:val="single" w:color="auto" w:sz="6" w:space="0"/>
            </w:tcBorders>
            <w:vAlign w:val="center"/>
          </w:tcPr>
          <w:p w14:paraId="081A500F">
            <w:pPr>
              <w:spacing w:line="340" w:lineRule="exact"/>
              <w:ind w:firstLine="420" w:firstLineChars="200"/>
              <w:rPr>
                <w:rFonts w:hint="eastAsia" w:ascii="仿宋" w:hAnsi="仿宋" w:eastAsia="仿宋" w:cs="仿宋"/>
                <w:szCs w:val="21"/>
              </w:rPr>
            </w:pPr>
          </w:p>
        </w:tc>
        <w:tc>
          <w:tcPr>
            <w:tcW w:w="2720" w:type="dxa"/>
            <w:tcBorders>
              <w:top w:val="single" w:color="auto" w:sz="6" w:space="0"/>
              <w:left w:val="single" w:color="auto" w:sz="6" w:space="0"/>
              <w:bottom w:val="single" w:color="auto" w:sz="6" w:space="0"/>
              <w:right w:val="single" w:color="auto" w:sz="6" w:space="0"/>
            </w:tcBorders>
            <w:vAlign w:val="center"/>
          </w:tcPr>
          <w:p w14:paraId="1493C9F1">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6" w:space="0"/>
              <w:right w:val="single" w:color="auto" w:sz="12" w:space="0"/>
            </w:tcBorders>
          </w:tcPr>
          <w:p w14:paraId="0E42905C">
            <w:pPr>
              <w:spacing w:line="340" w:lineRule="exact"/>
              <w:rPr>
                <w:rFonts w:hint="eastAsia" w:ascii="仿宋" w:hAnsi="仿宋" w:eastAsia="仿宋" w:cs="仿宋"/>
                <w:szCs w:val="21"/>
              </w:rPr>
            </w:pPr>
          </w:p>
        </w:tc>
      </w:tr>
      <w:tr w14:paraId="29C7C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649" w:type="dxa"/>
            <w:tcBorders>
              <w:top w:val="single" w:color="auto" w:sz="6" w:space="0"/>
              <w:left w:val="single" w:color="auto" w:sz="12" w:space="0"/>
              <w:bottom w:val="single" w:color="auto" w:sz="12" w:space="0"/>
              <w:right w:val="single" w:color="auto" w:sz="6" w:space="0"/>
            </w:tcBorders>
          </w:tcPr>
          <w:p w14:paraId="5BF5C651">
            <w:pPr>
              <w:spacing w:line="340" w:lineRule="exact"/>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263" w:type="dxa"/>
            <w:tcBorders>
              <w:top w:val="single" w:color="auto" w:sz="6" w:space="0"/>
              <w:left w:val="single" w:color="auto" w:sz="6" w:space="0"/>
              <w:bottom w:val="single" w:color="auto" w:sz="12" w:space="0"/>
              <w:right w:val="single" w:color="auto" w:sz="6" w:space="0"/>
            </w:tcBorders>
            <w:vAlign w:val="center"/>
          </w:tcPr>
          <w:p w14:paraId="58CF4A6A">
            <w:pPr>
              <w:spacing w:line="340" w:lineRule="exact"/>
              <w:jc w:val="center"/>
              <w:rPr>
                <w:rFonts w:hint="eastAsia" w:ascii="仿宋" w:hAnsi="仿宋" w:eastAsia="仿宋" w:cs="仿宋"/>
                <w:sz w:val="24"/>
              </w:rPr>
            </w:pPr>
          </w:p>
        </w:tc>
        <w:tc>
          <w:tcPr>
            <w:tcW w:w="2706" w:type="dxa"/>
            <w:tcBorders>
              <w:top w:val="single" w:color="auto" w:sz="6" w:space="0"/>
              <w:left w:val="single" w:color="auto" w:sz="6" w:space="0"/>
              <w:bottom w:val="single" w:color="auto" w:sz="12" w:space="0"/>
              <w:right w:val="single" w:color="auto" w:sz="6" w:space="0"/>
            </w:tcBorders>
            <w:vAlign w:val="center"/>
          </w:tcPr>
          <w:p w14:paraId="2F679813">
            <w:pPr>
              <w:spacing w:line="340" w:lineRule="exact"/>
              <w:rPr>
                <w:rFonts w:hint="eastAsia" w:ascii="仿宋" w:hAnsi="仿宋" w:eastAsia="仿宋" w:cs="仿宋"/>
                <w:sz w:val="24"/>
              </w:rPr>
            </w:pPr>
          </w:p>
        </w:tc>
        <w:tc>
          <w:tcPr>
            <w:tcW w:w="2720" w:type="dxa"/>
            <w:tcBorders>
              <w:top w:val="single" w:color="auto" w:sz="6" w:space="0"/>
              <w:left w:val="single" w:color="auto" w:sz="6" w:space="0"/>
              <w:bottom w:val="single" w:color="auto" w:sz="12" w:space="0"/>
              <w:right w:val="single" w:color="auto" w:sz="6" w:space="0"/>
            </w:tcBorders>
            <w:vAlign w:val="center"/>
          </w:tcPr>
          <w:p w14:paraId="4F577FCD">
            <w:pPr>
              <w:spacing w:line="340" w:lineRule="exact"/>
              <w:rPr>
                <w:rFonts w:hint="eastAsia" w:ascii="仿宋" w:hAnsi="仿宋" w:eastAsia="仿宋" w:cs="仿宋"/>
                <w:szCs w:val="21"/>
              </w:rPr>
            </w:pPr>
          </w:p>
        </w:tc>
        <w:tc>
          <w:tcPr>
            <w:tcW w:w="1417" w:type="dxa"/>
            <w:tcBorders>
              <w:top w:val="single" w:color="auto" w:sz="6" w:space="0"/>
              <w:left w:val="single" w:color="auto" w:sz="6" w:space="0"/>
              <w:bottom w:val="single" w:color="auto" w:sz="12" w:space="0"/>
              <w:right w:val="single" w:color="auto" w:sz="12" w:space="0"/>
            </w:tcBorders>
          </w:tcPr>
          <w:p w14:paraId="5982943B">
            <w:pPr>
              <w:spacing w:line="340" w:lineRule="exact"/>
              <w:rPr>
                <w:rFonts w:hint="eastAsia" w:ascii="仿宋" w:hAnsi="仿宋" w:eastAsia="仿宋" w:cs="仿宋"/>
                <w:szCs w:val="21"/>
              </w:rPr>
            </w:pPr>
          </w:p>
        </w:tc>
      </w:tr>
    </w:tbl>
    <w:p w14:paraId="11E838BC">
      <w:pPr>
        <w:spacing w:line="260" w:lineRule="exact"/>
        <w:rPr>
          <w:rFonts w:hint="eastAsia" w:ascii="仿宋" w:hAnsi="仿宋" w:eastAsia="仿宋" w:cs="仿宋"/>
          <w:sz w:val="24"/>
          <w:u w:val="single"/>
        </w:rPr>
      </w:pPr>
    </w:p>
    <w:p w14:paraId="0A3C0920">
      <w:pPr>
        <w:pStyle w:val="18"/>
        <w:rPr>
          <w:rFonts w:ascii="仿宋" w:hAnsi="仿宋" w:eastAsia="仿宋" w:cs="仿宋"/>
          <w:b/>
          <w:sz w:val="24"/>
          <w:szCs w:val="24"/>
        </w:rPr>
      </w:pPr>
      <w:r>
        <w:rPr>
          <w:rFonts w:ascii="仿宋" w:hAnsi="仿宋" w:eastAsia="仿宋" w:cs="仿宋"/>
          <w:b/>
          <w:sz w:val="24"/>
          <w:szCs w:val="24"/>
        </w:rPr>
        <w:t>注：</w:t>
      </w:r>
    </w:p>
    <w:p w14:paraId="163AAA17">
      <w:pPr>
        <w:pStyle w:val="18"/>
        <w:snapToGrid w:val="0"/>
        <w:spacing w:line="300" w:lineRule="auto"/>
        <w:ind w:firstLine="560" w:firstLineChars="200"/>
        <w:contextualSpacing/>
        <w:rPr>
          <w:rFonts w:ascii="仿宋" w:hAnsi="仿宋" w:eastAsia="仿宋" w:cs="仿宋"/>
          <w:color w:val="000000"/>
          <w:sz w:val="28"/>
          <w:szCs w:val="28"/>
        </w:rPr>
      </w:pP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color w:val="000000"/>
          <w:sz w:val="28"/>
          <w:szCs w:val="28"/>
        </w:rPr>
        <w:t>响应人提交的响应文件中与磋商文件第三部分“项目需求说明”中的商务、技术部分的要求有不同时，应逐条填列在偏离表中，否则将认为响应人接受磋商文件的所有要求。完全响应部分不填到。</w:t>
      </w:r>
    </w:p>
    <w:p w14:paraId="1CD90E1E">
      <w:pPr>
        <w:pStyle w:val="18"/>
        <w:snapToGrid w:val="0"/>
        <w:spacing w:line="300" w:lineRule="auto"/>
        <w:ind w:firstLine="560" w:firstLineChars="200"/>
        <w:contextualSpacing/>
        <w:rPr>
          <w:rFonts w:ascii="仿宋" w:hAnsi="仿宋" w:eastAsia="仿宋" w:cs="仿宋"/>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ascii="仿宋" w:hAnsi="仿宋" w:eastAsia="仿宋" w:cs="仿宋"/>
          <w:sz w:val="28"/>
          <w:szCs w:val="28"/>
        </w:rPr>
        <w:t>“偏离说明”一栏选择“正偏离”、“负偏离”进行填写。正偏离的确认和</w:t>
      </w:r>
      <w:r>
        <w:rPr>
          <w:rFonts w:ascii="仿宋" w:hAnsi="仿宋" w:eastAsia="仿宋" w:cs="仿宋"/>
          <w:color w:val="000000"/>
          <w:sz w:val="28"/>
          <w:szCs w:val="28"/>
        </w:rPr>
        <w:t>负偏离的是否相应磋商文件，经三分之二评委认定。</w:t>
      </w:r>
    </w:p>
    <w:p w14:paraId="3B2A8471">
      <w:pPr>
        <w:snapToGrid w:val="0"/>
        <w:spacing w:line="300" w:lineRule="auto"/>
        <w:ind w:firstLine="560" w:firstLineChars="200"/>
        <w:contextualSpacing/>
        <w:rPr>
          <w:rFonts w:hint="eastAsia" w:ascii="仿宋" w:hAnsi="仿宋" w:eastAsia="仿宋" w:cs="仿宋"/>
          <w:sz w:val="28"/>
          <w:szCs w:val="28"/>
        </w:rPr>
      </w:pPr>
      <w:r>
        <w:rPr>
          <w:rFonts w:hint="eastAsia" w:ascii="仿宋" w:hAnsi="仿宋" w:eastAsia="仿宋" w:cs="仿宋"/>
          <w:sz w:val="28"/>
          <w:szCs w:val="28"/>
        </w:rPr>
        <w:t>3.响应人如果虚假响应，将承担被暂停参加采购人组织政府采购活动的风险。</w:t>
      </w:r>
    </w:p>
    <w:p w14:paraId="48B2BE1C">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rPr>
        <w:t>4.供应商若提供其他增值服务，可以在表中自行据实填写。</w:t>
      </w:r>
    </w:p>
    <w:p w14:paraId="78A03E07">
      <w:pPr>
        <w:snapToGrid w:val="0"/>
        <w:spacing w:line="300" w:lineRule="auto"/>
        <w:ind w:firstLine="560" w:firstLineChars="200"/>
        <w:contextualSpacing/>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无偏离只需盖章即可。</w:t>
      </w:r>
    </w:p>
    <w:p w14:paraId="58CE9E17">
      <w:pPr>
        <w:pStyle w:val="13"/>
        <w:tabs>
          <w:tab w:val="left" w:pos="5250"/>
        </w:tabs>
        <w:rPr>
          <w:rFonts w:ascii="仿宋" w:hAnsi="仿宋" w:eastAsia="仿宋" w:cs="仿宋"/>
          <w:szCs w:val="28"/>
        </w:rPr>
      </w:pPr>
    </w:p>
    <w:p w14:paraId="533F3977">
      <w:pPr>
        <w:pStyle w:val="13"/>
        <w:tabs>
          <w:tab w:val="left" w:pos="5250"/>
        </w:tabs>
        <w:rPr>
          <w:rFonts w:ascii="仿宋" w:hAnsi="仿宋" w:eastAsia="仿宋" w:cs="仿宋"/>
          <w:szCs w:val="28"/>
        </w:rPr>
      </w:pPr>
    </w:p>
    <w:p w14:paraId="4544B6CC">
      <w:pPr>
        <w:snapToGrid w:val="0"/>
        <w:spacing w:line="360" w:lineRule="auto"/>
        <w:ind w:firstLine="560" w:firstLineChars="200"/>
        <w:jc w:val="right"/>
        <w:rPr>
          <w:rFonts w:hint="eastAsia" w:ascii="仿宋" w:hAnsi="仿宋" w:eastAsia="仿宋" w:cs="仿宋"/>
          <w:sz w:val="28"/>
          <w:szCs w:val="28"/>
        </w:rPr>
      </w:pPr>
    </w:p>
    <w:p w14:paraId="67DEF632">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供应商名称（盖章）：</w:t>
      </w:r>
    </w:p>
    <w:p w14:paraId="7F705B51">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7BE3BE8D">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日期：</w:t>
      </w:r>
    </w:p>
    <w:p w14:paraId="1CB0686D">
      <w:pPr>
        <w:bidi w:val="0"/>
        <w:rPr>
          <w:rFonts w:hint="eastAsia"/>
        </w:rPr>
      </w:pPr>
    </w:p>
    <w:p w14:paraId="3B467C2F">
      <w:pPr>
        <w:bidi w:val="0"/>
        <w:rPr>
          <w:lang w:eastAsia="zh-CN"/>
        </w:rPr>
      </w:pPr>
    </w:p>
    <w:p w14:paraId="6C4AA704">
      <w:pPr>
        <w:bidi w:val="0"/>
        <w:rPr>
          <w:lang w:eastAsia="zh-CN"/>
        </w:rPr>
      </w:pPr>
    </w:p>
    <w:p w14:paraId="41866AF6">
      <w:pPr>
        <w:bidi w:val="0"/>
        <w:rPr>
          <w:lang w:eastAsia="zh-CN"/>
        </w:rPr>
      </w:pPr>
    </w:p>
    <w:p w14:paraId="57088861">
      <w:pPr>
        <w:bidi w:val="0"/>
        <w:rPr>
          <w:rFonts w:hint="eastAsia" w:ascii="仿宋" w:hAnsi="仿宋" w:eastAsia="仿宋" w:cs="仿宋"/>
          <w:b/>
          <w:szCs w:val="28"/>
        </w:rPr>
      </w:pPr>
      <w:r>
        <w:rPr>
          <w:rFonts w:hint="eastAsia"/>
        </w:rPr>
        <w:br w:type="page"/>
      </w:r>
    </w:p>
    <w:p w14:paraId="357F8A98">
      <w:pPr>
        <w:pStyle w:val="2"/>
        <w:keepNext/>
        <w:keepLines/>
        <w:pageBreakBefore w:val="0"/>
        <w:widowControl w:val="0"/>
        <w:kinsoku/>
        <w:wordWrap/>
        <w:overflowPunct/>
        <w:topLinePunct w:val="0"/>
        <w:autoSpaceDE/>
        <w:autoSpaceDN/>
        <w:bidi w:val="0"/>
        <w:adjustRightInd/>
        <w:snapToGrid/>
        <w:spacing w:before="0" w:after="0" w:line="300" w:lineRule="auto"/>
        <w:ind w:left="0" w:leftChars="0" w:firstLine="0" w:firstLineChars="0"/>
        <w:textAlignment w:val="auto"/>
        <w:rPr>
          <w:rFonts w:hint="eastAsia" w:ascii="仿宋" w:hAnsi="仿宋" w:eastAsia="仿宋" w:cs="仿宋"/>
          <w:sz w:val="28"/>
          <w:szCs w:val="28"/>
          <w:lang w:val="zh-CN"/>
        </w:rPr>
      </w:pPr>
      <w:r>
        <w:rPr>
          <w:rFonts w:hint="eastAsia" w:ascii="仿宋" w:hAnsi="仿宋" w:eastAsia="仿宋" w:cs="仿宋"/>
          <w:b/>
          <w:sz w:val="28"/>
          <w:szCs w:val="28"/>
          <w:lang w:val="en-US" w:eastAsia="zh-CN"/>
        </w:rPr>
        <w:t>C</w:t>
      </w:r>
      <w:r>
        <w:rPr>
          <w:rFonts w:hint="eastAsia" w:ascii="仿宋" w:hAnsi="仿宋" w:eastAsia="仿宋" w:cs="仿宋"/>
          <w:b/>
          <w:sz w:val="28"/>
          <w:szCs w:val="28"/>
        </w:rPr>
        <w:t>、</w:t>
      </w:r>
      <w:r>
        <w:rPr>
          <w:rFonts w:hint="eastAsia" w:ascii="仿宋" w:hAnsi="仿宋" w:eastAsia="仿宋" w:cs="仿宋"/>
          <w:b/>
          <w:sz w:val="28"/>
          <w:szCs w:val="28"/>
          <w:lang w:val="en-US" w:eastAsia="zh-CN"/>
        </w:rPr>
        <w:t>价格</w:t>
      </w:r>
      <w:r>
        <w:rPr>
          <w:rFonts w:hint="eastAsia" w:ascii="仿宋" w:hAnsi="仿宋" w:eastAsia="仿宋" w:cs="仿宋"/>
          <w:b/>
          <w:sz w:val="28"/>
          <w:szCs w:val="28"/>
        </w:rPr>
        <w:t>标文件</w:t>
      </w:r>
      <w:r>
        <w:rPr>
          <w:rFonts w:hint="eastAsia" w:ascii="仿宋" w:hAnsi="仿宋" w:eastAsia="仿宋" w:cs="仿宋"/>
          <w:b w:val="0"/>
          <w:bCs w:val="0"/>
          <w:sz w:val="21"/>
          <w:szCs w:val="21"/>
          <w:u w:val="single"/>
        </w:rPr>
        <w:t>（一个密封包，内含：1份“正本”和2份“副本”。）</w:t>
      </w:r>
    </w:p>
    <w:p w14:paraId="1BD6926A">
      <w:pPr>
        <w:bidi w:val="0"/>
        <w:rPr>
          <w:rFonts w:hint="eastAsia"/>
        </w:rPr>
      </w:pPr>
    </w:p>
    <w:p w14:paraId="549ABA82">
      <w:pPr>
        <w:spacing w:line="500" w:lineRule="exact"/>
        <w:jc w:val="center"/>
        <w:outlineLvl w:val="2"/>
        <w:rPr>
          <w:rFonts w:hint="eastAsia" w:ascii="仿宋" w:hAnsi="仿宋" w:eastAsia="仿宋" w:cs="仿宋"/>
          <w:b/>
          <w:sz w:val="32"/>
          <w:szCs w:val="32"/>
        </w:rPr>
      </w:pPr>
      <w:r>
        <w:rPr>
          <w:rFonts w:hint="eastAsia" w:ascii="仿宋" w:hAnsi="仿宋" w:eastAsia="仿宋" w:cs="仿宋"/>
          <w:b/>
          <w:sz w:val="32"/>
          <w:szCs w:val="32"/>
        </w:rPr>
        <w:t>1.磋商响应报价总表（开标一览表）</w:t>
      </w:r>
    </w:p>
    <w:p w14:paraId="393A1A11">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项目名称：</w:t>
      </w:r>
    </w:p>
    <w:tbl>
      <w:tblPr>
        <w:tblStyle w:val="33"/>
        <w:tblW w:w="902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34"/>
        <w:gridCol w:w="3005"/>
        <w:gridCol w:w="1907"/>
        <w:gridCol w:w="2180"/>
      </w:tblGrid>
      <w:tr w14:paraId="5E7BB86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18"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442EC1EE">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3005" w:type="dxa"/>
            <w:tcBorders>
              <w:top w:val="single" w:color="auto" w:sz="4" w:space="0"/>
              <w:left w:val="single" w:color="auto" w:sz="4" w:space="0"/>
              <w:bottom w:val="single" w:color="auto" w:sz="4" w:space="0"/>
              <w:right w:val="single" w:color="auto" w:sz="4" w:space="0"/>
            </w:tcBorders>
            <w:vAlign w:val="center"/>
          </w:tcPr>
          <w:p w14:paraId="53ABB249">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报价（</w:t>
            </w:r>
            <w:r>
              <w:rPr>
                <w:rFonts w:hint="eastAsia" w:ascii="仿宋" w:hAnsi="仿宋" w:eastAsia="仿宋" w:cs="仿宋"/>
                <w:b/>
                <w:bCs/>
                <w:sz w:val="28"/>
                <w:szCs w:val="28"/>
                <w:lang w:val="en-US" w:eastAsia="zh-CN"/>
              </w:rPr>
              <w:t>折扣率</w:t>
            </w:r>
            <w:r>
              <w:rPr>
                <w:rFonts w:hint="eastAsia" w:ascii="仿宋" w:hAnsi="仿宋" w:eastAsia="仿宋" w:cs="仿宋"/>
                <w:b/>
                <w:bCs/>
                <w:sz w:val="28"/>
                <w:szCs w:val="28"/>
              </w:rPr>
              <w:t>）</w:t>
            </w:r>
          </w:p>
        </w:tc>
        <w:tc>
          <w:tcPr>
            <w:tcW w:w="1907" w:type="dxa"/>
            <w:tcBorders>
              <w:top w:val="single" w:color="auto" w:sz="4" w:space="0"/>
              <w:left w:val="single" w:color="auto" w:sz="4" w:space="0"/>
              <w:bottom w:val="single" w:color="auto" w:sz="4" w:space="0"/>
              <w:right w:val="single" w:color="auto" w:sz="4" w:space="0"/>
            </w:tcBorders>
            <w:vAlign w:val="center"/>
          </w:tcPr>
          <w:p w14:paraId="1C0BF74D">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项目完成时间</w:t>
            </w:r>
          </w:p>
        </w:tc>
        <w:tc>
          <w:tcPr>
            <w:tcW w:w="2180" w:type="dxa"/>
            <w:tcBorders>
              <w:top w:val="single" w:color="auto" w:sz="4" w:space="0"/>
              <w:left w:val="single" w:color="auto" w:sz="4" w:space="0"/>
              <w:bottom w:val="single" w:color="auto" w:sz="4" w:space="0"/>
              <w:right w:val="single" w:color="auto" w:sz="4" w:space="0"/>
            </w:tcBorders>
            <w:vAlign w:val="center"/>
          </w:tcPr>
          <w:p w14:paraId="794AB3A5">
            <w:pPr>
              <w:kinsoku w:val="0"/>
              <w:topLinePunct/>
              <w:snapToGrid w:val="0"/>
              <w:jc w:val="center"/>
              <w:rPr>
                <w:rFonts w:hint="eastAsia" w:ascii="仿宋" w:hAnsi="仿宋" w:eastAsia="仿宋" w:cs="仿宋"/>
                <w:b/>
                <w:bCs/>
                <w:sz w:val="28"/>
                <w:szCs w:val="28"/>
              </w:rPr>
            </w:pPr>
            <w:r>
              <w:rPr>
                <w:rFonts w:hint="eastAsia" w:ascii="仿宋" w:hAnsi="仿宋" w:eastAsia="仿宋" w:cs="仿宋"/>
                <w:b/>
                <w:bCs/>
                <w:sz w:val="28"/>
                <w:szCs w:val="28"/>
              </w:rPr>
              <w:t>付款方式</w:t>
            </w:r>
          </w:p>
        </w:tc>
      </w:tr>
      <w:tr w14:paraId="789FE0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71" w:hRule="atLeast"/>
          <w:jc w:val="center"/>
        </w:trPr>
        <w:tc>
          <w:tcPr>
            <w:tcW w:w="1934" w:type="dxa"/>
            <w:tcBorders>
              <w:top w:val="single" w:color="auto" w:sz="4" w:space="0"/>
              <w:left w:val="single" w:color="auto" w:sz="4" w:space="0"/>
              <w:bottom w:val="single" w:color="auto" w:sz="4" w:space="0"/>
              <w:right w:val="single" w:color="auto" w:sz="4" w:space="0"/>
            </w:tcBorders>
            <w:vAlign w:val="center"/>
          </w:tcPr>
          <w:p w14:paraId="0838B9D3">
            <w:pPr>
              <w:kinsoku w:val="0"/>
              <w:topLinePunct/>
              <w:snapToGrid w:val="0"/>
              <w:jc w:val="center"/>
              <w:rPr>
                <w:rFonts w:hint="default" w:ascii="仿宋" w:hAnsi="仿宋" w:eastAsia="仿宋" w:cs="仿宋"/>
                <w:sz w:val="24"/>
                <w:lang w:val="en-US" w:eastAsia="zh-CN"/>
              </w:rPr>
            </w:pPr>
            <w:r>
              <w:rPr>
                <w:rFonts w:hint="default" w:ascii="仿宋" w:hAnsi="仿宋" w:eastAsia="仿宋" w:cs="仿宋"/>
                <w:sz w:val="24"/>
                <w:lang w:val="en-US" w:eastAsia="zh-CN"/>
              </w:rPr>
              <w:t>南通卫校2025学年中职专业课教材采购项目</w:t>
            </w:r>
          </w:p>
        </w:tc>
        <w:tc>
          <w:tcPr>
            <w:tcW w:w="3005" w:type="dxa"/>
            <w:tcBorders>
              <w:top w:val="single" w:color="auto" w:sz="4" w:space="0"/>
              <w:left w:val="single" w:color="auto" w:sz="4" w:space="0"/>
              <w:bottom w:val="single" w:color="auto" w:sz="4" w:space="0"/>
              <w:right w:val="single" w:color="auto" w:sz="4" w:space="0"/>
            </w:tcBorders>
            <w:vAlign w:val="center"/>
          </w:tcPr>
          <w:p w14:paraId="32D71D30">
            <w:pPr>
              <w:kinsoku w:val="0"/>
              <w:topLinePunct/>
              <w:snapToGrid w:val="0"/>
              <w:rPr>
                <w:rFonts w:hint="default" w:ascii="仿宋" w:hAnsi="仿宋" w:eastAsia="仿宋" w:cs="仿宋"/>
                <w:sz w:val="24"/>
                <w:u w:val="single"/>
                <w:lang w:val="en-US" w:eastAsia="zh-CN"/>
              </w:rPr>
            </w:pPr>
            <w:r>
              <w:rPr>
                <w:rFonts w:hint="eastAsia" w:ascii="仿宋" w:hAnsi="仿宋" w:eastAsia="仿宋" w:cs="仿宋"/>
                <w:sz w:val="24"/>
              </w:rPr>
              <w:t>大写：</w:t>
            </w:r>
            <w:r>
              <w:rPr>
                <w:rFonts w:hint="eastAsia" w:ascii="仿宋" w:hAnsi="仿宋" w:eastAsia="仿宋" w:cs="仿宋"/>
                <w:sz w:val="24"/>
                <w:lang w:val="en-US" w:eastAsia="zh-CN"/>
              </w:rPr>
              <w:t>百分之</w:t>
            </w:r>
            <w:r>
              <w:rPr>
                <w:rFonts w:hint="eastAsia" w:ascii="仿宋" w:hAnsi="仿宋" w:eastAsia="仿宋" w:cs="仿宋"/>
                <w:sz w:val="24"/>
                <w:u w:val="single"/>
                <w:lang w:val="en-US" w:eastAsia="zh-CN"/>
              </w:rPr>
              <w:t xml:space="preserve">        </w:t>
            </w:r>
          </w:p>
          <w:p w14:paraId="2A1741EE">
            <w:pPr>
              <w:kinsoku w:val="0"/>
              <w:topLinePunct/>
              <w:snapToGrid w:val="0"/>
              <w:rPr>
                <w:rFonts w:hint="default" w:ascii="仿宋" w:hAnsi="仿宋" w:eastAsia="仿宋" w:cs="仿宋"/>
                <w:sz w:val="28"/>
                <w:szCs w:val="28"/>
                <w:lang w:val="en-US" w:eastAsia="zh-CN"/>
              </w:rPr>
            </w:pPr>
            <w:r>
              <w:rPr>
                <w:rFonts w:hint="eastAsia" w:ascii="仿宋" w:hAnsi="仿宋" w:eastAsia="仿宋" w:cs="仿宋"/>
                <w:sz w:val="24"/>
              </w:rPr>
              <w:t>小写：</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p>
        </w:tc>
        <w:tc>
          <w:tcPr>
            <w:tcW w:w="1907" w:type="dxa"/>
            <w:tcBorders>
              <w:top w:val="single" w:color="auto" w:sz="4" w:space="0"/>
              <w:left w:val="single" w:color="auto" w:sz="4" w:space="0"/>
              <w:bottom w:val="single" w:color="auto" w:sz="4" w:space="0"/>
              <w:right w:val="single" w:color="auto" w:sz="4" w:space="0"/>
            </w:tcBorders>
            <w:vAlign w:val="center"/>
          </w:tcPr>
          <w:p w14:paraId="646799E2">
            <w:pPr>
              <w:kinsoku w:val="0"/>
              <w:topLinePunct/>
              <w:snapToGrid w:val="0"/>
              <w:rPr>
                <w:rFonts w:hint="eastAsia" w:ascii="仿宋" w:hAnsi="仿宋" w:eastAsia="仿宋" w:cs="仿宋"/>
                <w:sz w:val="24"/>
              </w:rPr>
            </w:pPr>
            <w:r>
              <w:rPr>
                <w:rFonts w:hint="eastAsia" w:ascii="仿宋" w:hAnsi="仿宋" w:eastAsia="仿宋" w:cs="仿宋"/>
                <w:sz w:val="24"/>
              </w:rPr>
              <w:t>完全响应磋商文件要求</w:t>
            </w:r>
          </w:p>
        </w:tc>
        <w:tc>
          <w:tcPr>
            <w:tcW w:w="2180" w:type="dxa"/>
            <w:tcBorders>
              <w:top w:val="single" w:color="auto" w:sz="4" w:space="0"/>
              <w:left w:val="single" w:color="auto" w:sz="4" w:space="0"/>
              <w:bottom w:val="single" w:color="auto" w:sz="4" w:space="0"/>
              <w:right w:val="single" w:color="auto" w:sz="4" w:space="0"/>
            </w:tcBorders>
            <w:vAlign w:val="center"/>
          </w:tcPr>
          <w:p w14:paraId="65FE88B8">
            <w:pPr>
              <w:kinsoku w:val="0"/>
              <w:topLinePunct/>
              <w:snapToGrid w:val="0"/>
              <w:jc w:val="both"/>
              <w:rPr>
                <w:rFonts w:hint="eastAsia" w:ascii="仿宋" w:hAnsi="仿宋" w:eastAsia="仿宋" w:cs="仿宋"/>
                <w:sz w:val="24"/>
              </w:rPr>
            </w:pPr>
            <w:r>
              <w:rPr>
                <w:rFonts w:hint="eastAsia" w:ascii="仿宋" w:hAnsi="仿宋" w:eastAsia="仿宋" w:cs="仿宋"/>
                <w:sz w:val="24"/>
              </w:rPr>
              <w:t>完全响应磋商文件要求的付款方式</w:t>
            </w:r>
          </w:p>
        </w:tc>
      </w:tr>
    </w:tbl>
    <w:p w14:paraId="59F2B119">
      <w:pPr>
        <w:snapToGrid w:val="0"/>
        <w:spacing w:line="500" w:lineRule="exact"/>
        <w:ind w:left="1322" w:hanging="1321" w:hangingChars="472"/>
        <w:rPr>
          <w:rFonts w:hint="eastAsia" w:ascii="仿宋" w:hAnsi="仿宋" w:eastAsia="仿宋" w:cs="仿宋"/>
          <w:sz w:val="28"/>
          <w:szCs w:val="28"/>
        </w:rPr>
      </w:pPr>
    </w:p>
    <w:p w14:paraId="31230674">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 xml:space="preserve">磋商供应商：（盖章）             </w:t>
      </w:r>
    </w:p>
    <w:p w14:paraId="70307D38">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法定代表人或</w:t>
      </w:r>
      <w:r>
        <w:rPr>
          <w:rFonts w:hint="eastAsia" w:ascii="仿宋" w:hAnsi="仿宋" w:eastAsia="仿宋" w:cs="仿宋"/>
          <w:sz w:val="28"/>
          <w:szCs w:val="28"/>
          <w:lang w:eastAsia="zh-CN"/>
        </w:rPr>
        <w:t>被委托授权人</w:t>
      </w:r>
      <w:r>
        <w:rPr>
          <w:rFonts w:hint="eastAsia" w:ascii="仿宋" w:hAnsi="仿宋" w:eastAsia="仿宋" w:cs="仿宋"/>
          <w:sz w:val="28"/>
          <w:szCs w:val="28"/>
        </w:rPr>
        <w:t>（签字或盖章）：</w:t>
      </w:r>
    </w:p>
    <w:p w14:paraId="106CB09B">
      <w:pPr>
        <w:snapToGrid w:val="0"/>
        <w:spacing w:line="500" w:lineRule="exact"/>
        <w:ind w:left="1322" w:hanging="1321" w:hangingChars="472"/>
        <w:rPr>
          <w:rFonts w:hint="eastAsia" w:ascii="仿宋" w:hAnsi="仿宋" w:eastAsia="仿宋" w:cs="仿宋"/>
          <w:sz w:val="28"/>
          <w:szCs w:val="28"/>
        </w:rPr>
      </w:pPr>
      <w:r>
        <w:rPr>
          <w:rFonts w:hint="eastAsia" w:ascii="仿宋" w:hAnsi="仿宋" w:eastAsia="仿宋" w:cs="仿宋"/>
          <w:sz w:val="28"/>
          <w:szCs w:val="28"/>
        </w:rPr>
        <w:t>日期：</w:t>
      </w:r>
    </w:p>
    <w:p w14:paraId="7AB38C1C">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p>
    <w:p w14:paraId="06AA6E6D">
      <w:pPr>
        <w:keepNext w:val="0"/>
        <w:keepLines w:val="0"/>
        <w:pageBreakBefore w:val="0"/>
        <w:kinsoku/>
        <w:wordWrap/>
        <w:overflowPunct/>
        <w:topLinePunct w:val="0"/>
        <w:autoSpaceDE/>
        <w:autoSpaceDN/>
        <w:bidi w:val="0"/>
        <w:adjustRightInd/>
        <w:snapToGrid w:val="0"/>
        <w:spacing w:line="460" w:lineRule="exact"/>
        <w:ind w:firstLine="660" w:firstLineChars="236"/>
        <w:textAlignment w:val="auto"/>
        <w:rPr>
          <w:rFonts w:hint="eastAsia" w:ascii="仿宋" w:hAnsi="仿宋" w:eastAsia="仿宋" w:cs="仿宋"/>
          <w:sz w:val="28"/>
          <w:szCs w:val="28"/>
        </w:rPr>
      </w:pPr>
      <w:r>
        <w:rPr>
          <w:rFonts w:hint="eastAsia" w:ascii="仿宋" w:hAnsi="仿宋" w:eastAsia="仿宋" w:cs="仿宋"/>
          <w:sz w:val="28"/>
          <w:szCs w:val="28"/>
        </w:rPr>
        <w:t>注：</w:t>
      </w:r>
    </w:p>
    <w:p w14:paraId="67C43611">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（1）本表为格式表，不得自行改动，必须提供，否则视为未实质性响应磋商采购文件。</w:t>
      </w:r>
    </w:p>
    <w:p w14:paraId="36E46363">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（2）磋商总报价应包括：</w:t>
      </w:r>
    </w:p>
    <w:p w14:paraId="6E9F5553">
      <w:pPr>
        <w:pStyle w:val="109"/>
        <w:keepNext w:val="0"/>
        <w:keepLines w:val="0"/>
        <w:pageBreakBefore w:val="0"/>
        <w:widowControl/>
        <w:kinsoku/>
        <w:wordWrap/>
        <w:overflowPunct/>
        <w:topLinePunct w:val="0"/>
        <w:autoSpaceDE/>
        <w:autoSpaceDN/>
        <w:bidi w:val="0"/>
        <w:adjustRightInd/>
        <w:snapToGrid w:val="0"/>
        <w:spacing w:line="460" w:lineRule="exact"/>
        <w:ind w:firstLine="56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磋商报价（以人民币计价）包括供应商为完成本项目规定的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14:paraId="25D8D3C9">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3）附件《中职专业课教材采购项目参考书目》为2024年采购书籍目录，仅供供应商参考报价使用，实际采购书籍以学校实际需求为准，供应商报价时应当充分考虑可能出现的实际采购的书籍与参考书目不符的情况，谨慎报价！</w:t>
      </w:r>
    </w:p>
    <w:sectPr>
      <w:footerReference r:id="rId3" w:type="default"/>
      <w:pgSz w:w="11907" w:h="16839"/>
      <w:pgMar w:top="1440" w:right="1800" w:bottom="1440" w:left="1800" w:header="720" w:footer="720" w:gutter="0"/>
      <w:pgBorders>
        <w:top w:val="none" w:sz="0" w:space="0"/>
        <w:left w:val="none" w:sz="0" w:space="0"/>
        <w:bottom w:val="none" w:sz="0" w:space="0"/>
        <w:right w:val="none" w:sz="0" w:space="0"/>
      </w:pgBorders>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
    <w:altName w:val="宋体"/>
    <w:panose1 w:val="00000000000000000000"/>
    <w:charset w:val="81"/>
    <w:family w:val="roman"/>
    <w:pitch w:val="default"/>
    <w:sig w:usb0="00000000" w:usb1="00000000" w:usb2="00000010" w:usb3="00000000" w:csb0="00080000"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ABB">
    <w:pPr>
      <w:pStyle w:val="22"/>
      <w:jc w:val="center"/>
    </w:pPr>
    <w:r>
      <w:fldChar w:fldCharType="begin"/>
    </w:r>
    <w:r>
      <w:instrText xml:space="preserve"> PAGE   \* MERGEFORMAT </w:instrText>
    </w:r>
    <w:r>
      <w:fldChar w:fldCharType="separate"/>
    </w:r>
    <w:r>
      <w:rPr>
        <w:lang w:val="zh-CN" w:eastAsia="zh-CN"/>
      </w:rPr>
      <w:t>39</w:t>
    </w:r>
    <w:r>
      <w:fldChar w:fldCharType="end"/>
    </w:r>
  </w:p>
  <w:p w14:paraId="59B56F0E">
    <w:pPr>
      <w:pStyle w:val="2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8680C"/>
    <w:rsid w:val="01D31020"/>
    <w:rsid w:val="03231B33"/>
    <w:rsid w:val="034F71B9"/>
    <w:rsid w:val="060B1BC2"/>
    <w:rsid w:val="09181303"/>
    <w:rsid w:val="0AF618DB"/>
    <w:rsid w:val="0C05627A"/>
    <w:rsid w:val="0C0D512F"/>
    <w:rsid w:val="0CB644DB"/>
    <w:rsid w:val="0D1C4718"/>
    <w:rsid w:val="0DBD4932"/>
    <w:rsid w:val="0F152C78"/>
    <w:rsid w:val="0F9F3204"/>
    <w:rsid w:val="0FA61B22"/>
    <w:rsid w:val="106901C0"/>
    <w:rsid w:val="1438586F"/>
    <w:rsid w:val="15DF7B3C"/>
    <w:rsid w:val="17892EE2"/>
    <w:rsid w:val="1AD339E7"/>
    <w:rsid w:val="1DE06B47"/>
    <w:rsid w:val="1EC21DA9"/>
    <w:rsid w:val="1F3A4035"/>
    <w:rsid w:val="20365FFB"/>
    <w:rsid w:val="22853819"/>
    <w:rsid w:val="23CB2F16"/>
    <w:rsid w:val="24C813D4"/>
    <w:rsid w:val="266100F9"/>
    <w:rsid w:val="274C6FFB"/>
    <w:rsid w:val="278B5B7D"/>
    <w:rsid w:val="2835183D"/>
    <w:rsid w:val="29150366"/>
    <w:rsid w:val="2A2E29E8"/>
    <w:rsid w:val="2B9B691F"/>
    <w:rsid w:val="2CBD64F3"/>
    <w:rsid w:val="2D23171B"/>
    <w:rsid w:val="2E9A689E"/>
    <w:rsid w:val="2EE76BCE"/>
    <w:rsid w:val="3021158F"/>
    <w:rsid w:val="305F7D9F"/>
    <w:rsid w:val="30FA7AC8"/>
    <w:rsid w:val="311100D9"/>
    <w:rsid w:val="320A7897"/>
    <w:rsid w:val="33EA6E4F"/>
    <w:rsid w:val="383218F5"/>
    <w:rsid w:val="3A606BEE"/>
    <w:rsid w:val="3A9B4BB8"/>
    <w:rsid w:val="3AB900AC"/>
    <w:rsid w:val="3F7942AE"/>
    <w:rsid w:val="40646D0C"/>
    <w:rsid w:val="46A614B6"/>
    <w:rsid w:val="46F54B62"/>
    <w:rsid w:val="472965B9"/>
    <w:rsid w:val="48D33D3E"/>
    <w:rsid w:val="4BFB5105"/>
    <w:rsid w:val="53EB1733"/>
    <w:rsid w:val="54DE4E87"/>
    <w:rsid w:val="56717635"/>
    <w:rsid w:val="56D60F7E"/>
    <w:rsid w:val="590F1031"/>
    <w:rsid w:val="5B8322E4"/>
    <w:rsid w:val="5E8C7702"/>
    <w:rsid w:val="5F2924A8"/>
    <w:rsid w:val="6060015F"/>
    <w:rsid w:val="60924A0D"/>
    <w:rsid w:val="62E418BB"/>
    <w:rsid w:val="63D70ECA"/>
    <w:rsid w:val="63DE16B9"/>
    <w:rsid w:val="65B05059"/>
    <w:rsid w:val="660569E2"/>
    <w:rsid w:val="66EF5667"/>
    <w:rsid w:val="67B83316"/>
    <w:rsid w:val="67C314C5"/>
    <w:rsid w:val="6A7C4C8E"/>
    <w:rsid w:val="6B8F210E"/>
    <w:rsid w:val="6D6D6950"/>
    <w:rsid w:val="6DF86F1D"/>
    <w:rsid w:val="7004433A"/>
    <w:rsid w:val="70A266F9"/>
    <w:rsid w:val="71123A97"/>
    <w:rsid w:val="72D82ABE"/>
    <w:rsid w:val="72F5541E"/>
    <w:rsid w:val="748F53FE"/>
    <w:rsid w:val="77AC2823"/>
    <w:rsid w:val="7872306D"/>
    <w:rsid w:val="7A3A405E"/>
    <w:rsid w:val="7AC87A1C"/>
    <w:rsid w:val="7B8F646A"/>
    <w:rsid w:val="7C374CF9"/>
    <w:rsid w:val="7D650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42"/>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5"/>
    <w:next w:val="5"/>
    <w:link w:val="43"/>
    <w:qFormat/>
    <w:uiPriority w:val="0"/>
    <w:pPr>
      <w:keepNext/>
      <w:keepLines/>
      <w:spacing w:before="260" w:after="260" w:line="416" w:lineRule="auto"/>
      <w:outlineLvl w:val="2"/>
    </w:pPr>
    <w:rPr>
      <w:rFonts w:ascii="Times New Roman" w:hAnsi="Times New Roman" w:cs="Times New Roman"/>
      <w:b/>
      <w:bCs/>
      <w:i w:val="0"/>
      <w:iCs w:val="0"/>
      <w:sz w:val="32"/>
      <w:szCs w:val="32"/>
    </w:rPr>
  </w:style>
  <w:style w:type="paragraph" w:styleId="6">
    <w:name w:val="heading 4"/>
    <w:basedOn w:val="1"/>
    <w:next w:val="1"/>
    <w:link w:val="44"/>
    <w:qFormat/>
    <w:uiPriority w:val="9"/>
    <w:pPr>
      <w:keepNext/>
      <w:jc w:val="center"/>
      <w:outlineLvl w:val="3"/>
    </w:pPr>
    <w:rPr>
      <w:rFonts w:eastAsia="新宋体"/>
      <w:sz w:val="30"/>
      <w:szCs w:val="21"/>
    </w:rPr>
  </w:style>
  <w:style w:type="paragraph" w:styleId="7">
    <w:name w:val="heading 5"/>
    <w:basedOn w:val="1"/>
    <w:next w:val="1"/>
    <w:link w:val="45"/>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46"/>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420"/>
      <w:jc w:val="left"/>
    </w:pPr>
    <w:rPr>
      <w:rFonts w:ascii="Calibri" w:hAnsi="Calibri" w:cs="Calibri"/>
      <w:i/>
      <w:iCs/>
      <w:sz w:val="20"/>
      <w:szCs w:val="20"/>
    </w:rPr>
  </w:style>
  <w:style w:type="paragraph" w:styleId="9">
    <w:name w:val="toc 7"/>
    <w:basedOn w:val="1"/>
    <w:next w:val="1"/>
    <w:qFormat/>
    <w:uiPriority w:val="39"/>
    <w:pPr>
      <w:ind w:left="1260"/>
      <w:jc w:val="left"/>
    </w:pPr>
    <w:rPr>
      <w:rFonts w:ascii="Calibri" w:hAnsi="Calibri" w:cs="Calibri"/>
      <w:sz w:val="18"/>
      <w:szCs w:val="18"/>
    </w:rPr>
  </w:style>
  <w:style w:type="paragraph" w:styleId="10">
    <w:name w:val="Normal Indent"/>
    <w:basedOn w:val="1"/>
    <w:link w:val="47"/>
    <w:qFormat/>
    <w:uiPriority w:val="0"/>
    <w:pPr>
      <w:ind w:firstLine="420"/>
    </w:pPr>
    <w:rPr>
      <w:szCs w:val="20"/>
    </w:rPr>
  </w:style>
  <w:style w:type="paragraph" w:styleId="11">
    <w:name w:val="Document Map"/>
    <w:basedOn w:val="1"/>
    <w:link w:val="48"/>
    <w:qFormat/>
    <w:uiPriority w:val="99"/>
    <w:pPr>
      <w:shd w:val="clear" w:color="auto" w:fill="000080"/>
    </w:pPr>
  </w:style>
  <w:style w:type="paragraph" w:styleId="12">
    <w:name w:val="annotation text"/>
    <w:basedOn w:val="1"/>
    <w:link w:val="49"/>
    <w:qFormat/>
    <w:uiPriority w:val="0"/>
    <w:pPr>
      <w:jc w:val="left"/>
    </w:pPr>
    <w:rPr>
      <w:szCs w:val="21"/>
    </w:rPr>
  </w:style>
  <w:style w:type="paragraph" w:styleId="13">
    <w:name w:val="Body Text"/>
    <w:basedOn w:val="1"/>
    <w:next w:val="14"/>
    <w:qFormat/>
    <w:uiPriority w:val="0"/>
    <w:pPr>
      <w:spacing w:line="400" w:lineRule="exact"/>
    </w:pPr>
    <w:rPr>
      <w:rFonts w:ascii="楷体_GB2312"/>
      <w:sz w:val="28"/>
    </w:rPr>
  </w:style>
  <w:style w:type="paragraph" w:styleId="14">
    <w:name w:val="toc 9"/>
    <w:basedOn w:val="1"/>
    <w:next w:val="1"/>
    <w:qFormat/>
    <w:uiPriority w:val="39"/>
    <w:pPr>
      <w:ind w:left="1680"/>
      <w:jc w:val="left"/>
    </w:pPr>
    <w:rPr>
      <w:rFonts w:ascii="Calibri" w:hAnsi="Calibri" w:cs="Calibri"/>
      <w:sz w:val="18"/>
      <w:szCs w:val="18"/>
    </w:rPr>
  </w:style>
  <w:style w:type="paragraph" w:styleId="15">
    <w:name w:val="Body Text Indent"/>
    <w:basedOn w:val="1"/>
    <w:next w:val="16"/>
    <w:link w:val="50"/>
    <w:qFormat/>
    <w:uiPriority w:val="0"/>
    <w:pPr>
      <w:spacing w:after="120"/>
      <w:ind w:left="420" w:leftChars="200"/>
    </w:pPr>
  </w:style>
  <w:style w:type="paragraph" w:styleId="16">
    <w:name w:val="envelope return"/>
    <w:basedOn w:val="1"/>
    <w:qFormat/>
    <w:uiPriority w:val="0"/>
    <w:pPr>
      <w:snapToGrid w:val="0"/>
    </w:pPr>
    <w:rPr>
      <w:rFonts w:ascii="Arial" w:hAnsi="Arial"/>
    </w:rPr>
  </w:style>
  <w:style w:type="paragraph" w:styleId="17">
    <w:name w:val="toc 5"/>
    <w:basedOn w:val="1"/>
    <w:next w:val="1"/>
    <w:qFormat/>
    <w:uiPriority w:val="39"/>
    <w:pPr>
      <w:ind w:left="840"/>
      <w:jc w:val="left"/>
    </w:pPr>
    <w:rPr>
      <w:rFonts w:ascii="Calibri" w:hAnsi="Calibri" w:cs="Calibri"/>
      <w:sz w:val="18"/>
      <w:szCs w:val="18"/>
    </w:rPr>
  </w:style>
  <w:style w:type="paragraph" w:styleId="18">
    <w:name w:val="Plain Text"/>
    <w:basedOn w:val="1"/>
    <w:link w:val="51"/>
    <w:qFormat/>
    <w:uiPriority w:val="0"/>
    <w:rPr>
      <w:rFonts w:ascii="宋体" w:hAnsi="Courier New"/>
      <w:szCs w:val="21"/>
    </w:rPr>
  </w:style>
  <w:style w:type="paragraph" w:styleId="19">
    <w:name w:val="toc 8"/>
    <w:basedOn w:val="1"/>
    <w:next w:val="1"/>
    <w:qFormat/>
    <w:uiPriority w:val="39"/>
    <w:pPr>
      <w:ind w:left="1470"/>
      <w:jc w:val="left"/>
    </w:pPr>
    <w:rPr>
      <w:rFonts w:ascii="Calibri" w:hAnsi="Calibri" w:cs="Calibri"/>
      <w:sz w:val="18"/>
      <w:szCs w:val="18"/>
    </w:rPr>
  </w:style>
  <w:style w:type="paragraph" w:styleId="20">
    <w:name w:val="Date"/>
    <w:basedOn w:val="1"/>
    <w:next w:val="1"/>
    <w:link w:val="52"/>
    <w:qFormat/>
    <w:uiPriority w:val="0"/>
    <w:pPr>
      <w:ind w:left="100" w:leftChars="2500"/>
    </w:pPr>
  </w:style>
  <w:style w:type="paragraph" w:styleId="21">
    <w:name w:val="Balloon Text"/>
    <w:basedOn w:val="1"/>
    <w:link w:val="53"/>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after="120"/>
      <w:jc w:val="left"/>
    </w:pPr>
    <w:rPr>
      <w:rFonts w:ascii="Calibri" w:hAnsi="Calibri" w:cs="Calibri"/>
      <w:b/>
      <w:bCs/>
      <w:caps/>
      <w:sz w:val="20"/>
      <w:szCs w:val="20"/>
    </w:rPr>
  </w:style>
  <w:style w:type="paragraph" w:styleId="25">
    <w:name w:val="toc 4"/>
    <w:basedOn w:val="1"/>
    <w:next w:val="1"/>
    <w:qFormat/>
    <w:uiPriority w:val="39"/>
    <w:pPr>
      <w:ind w:left="630"/>
      <w:jc w:val="left"/>
    </w:pPr>
    <w:rPr>
      <w:rFonts w:ascii="Calibri" w:hAnsi="Calibri" w:cs="Calibri"/>
      <w:sz w:val="18"/>
      <w:szCs w:val="18"/>
    </w:rPr>
  </w:style>
  <w:style w:type="paragraph" w:styleId="26">
    <w:name w:val="toc 6"/>
    <w:basedOn w:val="1"/>
    <w:next w:val="1"/>
    <w:qFormat/>
    <w:uiPriority w:val="39"/>
    <w:pPr>
      <w:ind w:left="1050"/>
      <w:jc w:val="left"/>
    </w:pPr>
    <w:rPr>
      <w:rFonts w:ascii="Calibri" w:hAnsi="Calibri" w:cs="Calibri"/>
      <w:sz w:val="18"/>
      <w:szCs w:val="18"/>
    </w:rPr>
  </w:style>
  <w:style w:type="paragraph" w:styleId="27">
    <w:name w:val="Body Text Indent 3"/>
    <w:basedOn w:val="1"/>
    <w:link w:val="56"/>
    <w:qFormat/>
    <w:uiPriority w:val="0"/>
    <w:pPr>
      <w:spacing w:line="520" w:lineRule="exact"/>
      <w:ind w:firstLine="539" w:firstLineChars="184"/>
    </w:pPr>
    <w:rPr>
      <w:rFonts w:ascii="宋体"/>
      <w:b/>
      <w:spacing w:val="6"/>
      <w:sz w:val="28"/>
    </w:rPr>
  </w:style>
  <w:style w:type="paragraph" w:styleId="28">
    <w:name w:val="toc 2"/>
    <w:basedOn w:val="1"/>
    <w:next w:val="1"/>
    <w:qFormat/>
    <w:uiPriority w:val="39"/>
    <w:pPr>
      <w:ind w:left="210"/>
      <w:jc w:val="left"/>
    </w:pPr>
    <w:rPr>
      <w:rFonts w:ascii="Calibri" w:hAnsi="Calibri" w:cs="Calibri"/>
      <w:smallCaps/>
      <w:sz w:val="20"/>
      <w:szCs w:val="20"/>
    </w:rPr>
  </w:style>
  <w:style w:type="paragraph" w:styleId="29">
    <w:name w:val="HTML Preformatted"/>
    <w:basedOn w:val="1"/>
    <w:link w:val="57"/>
    <w:qFormat/>
    <w:uiPriority w:val="99"/>
    <w:pPr>
      <w:widowControl/>
      <w:jc w:val="left"/>
    </w:pPr>
    <w:rPr>
      <w:rFonts w:ascii="宋体" w:hAnsi="宋体"/>
      <w:kern w:val="0"/>
      <w:sz w:val="24"/>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Body Text First Indent"/>
    <w:basedOn w:val="13"/>
    <w:qFormat/>
    <w:uiPriority w:val="0"/>
    <w:pPr>
      <w:tabs>
        <w:tab w:val="left" w:pos="2020"/>
        <w:tab w:val="center" w:pos="4535"/>
      </w:tabs>
      <w:ind w:firstLine="420" w:firstLineChars="100"/>
    </w:pPr>
  </w:style>
  <w:style w:type="paragraph" w:styleId="32">
    <w:name w:val="Body Text First Indent 2"/>
    <w:basedOn w:val="15"/>
    <w:qFormat/>
    <w:uiPriority w:val="0"/>
    <w:pPr>
      <w:ind w:firstLine="420" w:firstLineChars="200"/>
    </w:pPr>
    <w:rPr>
      <w:rFonts w:eastAsia="宋?"/>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paragraph" w:customStyle="1" w:styleId="40">
    <w:name w:val="Default"/>
    <w:qFormat/>
    <w:uiPriority w:val="0"/>
    <w:pPr>
      <w:autoSpaceDE w:val="0"/>
      <w:autoSpaceDN w:val="0"/>
    </w:pPr>
    <w:rPr>
      <w:rFonts w:ascii="Arial,Bold" w:hAnsi="Arial,Bold" w:eastAsia="PMingLiU" w:cs="Times New Roman"/>
      <w:lang w:val="en-US" w:eastAsia="en-US" w:bidi="ar-SA"/>
    </w:rPr>
  </w:style>
  <w:style w:type="character" w:customStyle="1" w:styleId="41">
    <w:name w:val="标题 1 Char"/>
    <w:link w:val="3"/>
    <w:qFormat/>
    <w:uiPriority w:val="0"/>
    <w:rPr>
      <w:b/>
      <w:bCs/>
      <w:kern w:val="44"/>
      <w:sz w:val="44"/>
      <w:szCs w:val="44"/>
    </w:rPr>
  </w:style>
  <w:style w:type="character" w:customStyle="1" w:styleId="42">
    <w:name w:val="标题 2 Char"/>
    <w:link w:val="2"/>
    <w:qFormat/>
    <w:uiPriority w:val="0"/>
    <w:rPr>
      <w:rFonts w:ascii="Arial" w:hAnsi="Arial" w:eastAsia="黑体"/>
      <w:b/>
      <w:bCs/>
      <w:kern w:val="2"/>
      <w:sz w:val="32"/>
      <w:szCs w:val="32"/>
    </w:rPr>
  </w:style>
  <w:style w:type="character" w:customStyle="1" w:styleId="43">
    <w:name w:val="标题 3 Char"/>
    <w:link w:val="4"/>
    <w:qFormat/>
    <w:uiPriority w:val="0"/>
    <w:rPr>
      <w:b/>
      <w:bCs/>
      <w:kern w:val="2"/>
      <w:sz w:val="32"/>
      <w:szCs w:val="32"/>
    </w:rPr>
  </w:style>
  <w:style w:type="character" w:customStyle="1" w:styleId="44">
    <w:name w:val="标题 4 Char"/>
    <w:link w:val="6"/>
    <w:qFormat/>
    <w:uiPriority w:val="9"/>
    <w:rPr>
      <w:rFonts w:eastAsia="新宋体"/>
      <w:kern w:val="2"/>
      <w:sz w:val="30"/>
      <w:szCs w:val="21"/>
    </w:rPr>
  </w:style>
  <w:style w:type="character" w:customStyle="1" w:styleId="45">
    <w:name w:val="标题 5 Char"/>
    <w:link w:val="7"/>
    <w:qFormat/>
    <w:uiPriority w:val="9"/>
    <w:rPr>
      <w:rFonts w:ascii="宋体" w:hAnsi="宋体" w:cs="宋体"/>
      <w:b/>
      <w:bCs/>
    </w:rPr>
  </w:style>
  <w:style w:type="character" w:customStyle="1" w:styleId="46">
    <w:name w:val="标题 6 Char"/>
    <w:link w:val="8"/>
    <w:qFormat/>
    <w:uiPriority w:val="9"/>
    <w:rPr>
      <w:rFonts w:ascii="宋体" w:hAnsi="宋体" w:cs="宋体"/>
      <w:b/>
      <w:bCs/>
      <w:sz w:val="15"/>
      <w:szCs w:val="15"/>
    </w:rPr>
  </w:style>
  <w:style w:type="character" w:customStyle="1" w:styleId="47">
    <w:name w:val="正文缩进 Char"/>
    <w:link w:val="10"/>
    <w:qFormat/>
    <w:uiPriority w:val="0"/>
    <w:rPr>
      <w:kern w:val="2"/>
      <w:sz w:val="21"/>
    </w:rPr>
  </w:style>
  <w:style w:type="character" w:customStyle="1" w:styleId="48">
    <w:name w:val="文档结构图 Char"/>
    <w:link w:val="11"/>
    <w:qFormat/>
    <w:uiPriority w:val="99"/>
    <w:rPr>
      <w:kern w:val="2"/>
      <w:sz w:val="21"/>
      <w:szCs w:val="24"/>
      <w:shd w:val="clear" w:color="auto" w:fill="000080"/>
    </w:rPr>
  </w:style>
  <w:style w:type="character" w:customStyle="1" w:styleId="49">
    <w:name w:val="批注文字 Char"/>
    <w:link w:val="12"/>
    <w:qFormat/>
    <w:uiPriority w:val="0"/>
    <w:rPr>
      <w:kern w:val="2"/>
      <w:sz w:val="21"/>
      <w:szCs w:val="21"/>
    </w:rPr>
  </w:style>
  <w:style w:type="character" w:customStyle="1" w:styleId="50">
    <w:name w:val="正文文本缩进 Char"/>
    <w:link w:val="15"/>
    <w:qFormat/>
    <w:uiPriority w:val="0"/>
    <w:rPr>
      <w:kern w:val="2"/>
      <w:sz w:val="21"/>
      <w:szCs w:val="24"/>
    </w:rPr>
  </w:style>
  <w:style w:type="character" w:customStyle="1" w:styleId="51">
    <w:name w:val="纯文本 Char"/>
    <w:link w:val="18"/>
    <w:qFormat/>
    <w:uiPriority w:val="0"/>
    <w:rPr>
      <w:rFonts w:ascii="宋体" w:hAnsi="Courier New" w:cs="Courier New"/>
      <w:kern w:val="2"/>
      <w:sz w:val="21"/>
      <w:szCs w:val="21"/>
    </w:rPr>
  </w:style>
  <w:style w:type="character" w:customStyle="1" w:styleId="52">
    <w:name w:val="日期 Char"/>
    <w:link w:val="20"/>
    <w:qFormat/>
    <w:uiPriority w:val="0"/>
    <w:rPr>
      <w:kern w:val="2"/>
      <w:sz w:val="21"/>
      <w:szCs w:val="24"/>
    </w:rPr>
  </w:style>
  <w:style w:type="character" w:customStyle="1" w:styleId="53">
    <w:name w:val="批注框文本 Char"/>
    <w:link w:val="21"/>
    <w:qFormat/>
    <w:uiPriority w:val="99"/>
    <w:rPr>
      <w:kern w:val="2"/>
      <w:sz w:val="18"/>
      <w:szCs w:val="18"/>
    </w:rPr>
  </w:style>
  <w:style w:type="character" w:customStyle="1" w:styleId="54">
    <w:name w:val="页脚 Char"/>
    <w:link w:val="22"/>
    <w:qFormat/>
    <w:uiPriority w:val="99"/>
    <w:rPr>
      <w:kern w:val="2"/>
      <w:sz w:val="18"/>
      <w:szCs w:val="18"/>
    </w:rPr>
  </w:style>
  <w:style w:type="character" w:customStyle="1" w:styleId="55">
    <w:name w:val="页眉 Char"/>
    <w:link w:val="23"/>
    <w:qFormat/>
    <w:uiPriority w:val="0"/>
    <w:rPr>
      <w:kern w:val="2"/>
      <w:sz w:val="18"/>
      <w:szCs w:val="18"/>
    </w:rPr>
  </w:style>
  <w:style w:type="character" w:customStyle="1" w:styleId="56">
    <w:name w:val="正文文本缩进 3 Char"/>
    <w:link w:val="27"/>
    <w:qFormat/>
    <w:uiPriority w:val="0"/>
    <w:rPr>
      <w:rFonts w:ascii="宋体"/>
      <w:b/>
      <w:spacing w:val="6"/>
      <w:kern w:val="2"/>
      <w:sz w:val="28"/>
      <w:szCs w:val="24"/>
    </w:rPr>
  </w:style>
  <w:style w:type="character" w:customStyle="1" w:styleId="57">
    <w:name w:val="HTML 预设格式 Char"/>
    <w:link w:val="29"/>
    <w:uiPriority w:val="99"/>
    <w:rPr>
      <w:rFonts w:ascii="宋体" w:hAnsi="宋体" w:cs="宋体"/>
      <w:sz w:val="24"/>
      <w:szCs w:val="24"/>
    </w:rPr>
  </w:style>
  <w:style w:type="paragraph" w:customStyle="1" w:styleId="58">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59">
    <w:name w:val="style4"/>
    <w:basedOn w:val="1"/>
    <w:next w:val="60"/>
    <w:qFormat/>
    <w:uiPriority w:val="0"/>
    <w:pPr>
      <w:widowControl/>
      <w:spacing w:before="280" w:after="280"/>
    </w:pPr>
    <w:rPr>
      <w:rFonts w:ascii="宋体"/>
      <w:sz w:val="18"/>
    </w:rPr>
  </w:style>
  <w:style w:type="paragraph" w:customStyle="1" w:styleId="60">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正文1"/>
    <w:basedOn w:val="1"/>
    <w:qFormat/>
    <w:uiPriority w:val="0"/>
    <w:pPr>
      <w:spacing w:line="360" w:lineRule="auto"/>
      <w:ind w:firstLine="361"/>
    </w:pPr>
    <w:rPr>
      <w:rFonts w:ascii="宋体" w:hAnsi="宋体"/>
    </w:rPr>
  </w:style>
  <w:style w:type="paragraph" w:customStyle="1" w:styleId="62">
    <w:name w:val="正文缩进1"/>
    <w:basedOn w:val="1"/>
    <w:qFormat/>
    <w:uiPriority w:val="0"/>
    <w:pPr>
      <w:widowControl/>
      <w:ind w:firstLine="420"/>
      <w:jc w:val="left"/>
    </w:pPr>
    <w:rPr>
      <w:kern w:val="0"/>
    </w:rPr>
  </w:style>
  <w:style w:type="character" w:customStyle="1" w:styleId="63">
    <w:name w:val="正文缩进2格 Char"/>
    <w:link w:val="64"/>
    <w:qFormat/>
    <w:locked/>
    <w:uiPriority w:val="0"/>
    <w:rPr>
      <w:rFonts w:ascii="仿宋_GB2312" w:hAnsi="宋体" w:eastAsia="仿宋_GB2312"/>
      <w:kern w:val="2"/>
      <w:sz w:val="31"/>
      <w:szCs w:val="28"/>
    </w:rPr>
  </w:style>
  <w:style w:type="paragraph" w:customStyle="1" w:styleId="64">
    <w:name w:val="正文缩进2格"/>
    <w:basedOn w:val="1"/>
    <w:link w:val="63"/>
    <w:qFormat/>
    <w:uiPriority w:val="0"/>
    <w:pPr>
      <w:spacing w:line="600" w:lineRule="exact"/>
      <w:ind w:firstLine="639" w:firstLineChars="206"/>
    </w:pPr>
    <w:rPr>
      <w:rFonts w:ascii="仿宋_GB2312" w:hAnsi="宋体" w:eastAsia="仿宋_GB2312"/>
      <w:sz w:val="31"/>
      <w:szCs w:val="28"/>
    </w:rPr>
  </w:style>
  <w:style w:type="character" w:customStyle="1" w:styleId="65">
    <w:name w:val="标题 3.1 Char"/>
    <w:link w:val="66"/>
    <w:qFormat/>
    <w:locked/>
    <w:uiPriority w:val="0"/>
    <w:rPr>
      <w:rFonts w:ascii="宋体" w:hAnsi="宋体"/>
      <w:b/>
      <w:bCs/>
      <w:color w:val="000000"/>
      <w:kern w:val="2"/>
      <w:sz w:val="32"/>
      <w:szCs w:val="32"/>
    </w:rPr>
  </w:style>
  <w:style w:type="paragraph" w:customStyle="1" w:styleId="66">
    <w:name w:val="标题 3.1"/>
    <w:basedOn w:val="4"/>
    <w:link w:val="65"/>
    <w:qFormat/>
    <w:uiPriority w:val="0"/>
    <w:pPr>
      <w:tabs>
        <w:tab w:val="left" w:pos="1440"/>
        <w:tab w:val="left" w:pos="1620"/>
      </w:tabs>
      <w:spacing w:line="600" w:lineRule="exact"/>
    </w:pPr>
    <w:rPr>
      <w:rFonts w:ascii="宋体" w:hAnsi="宋体"/>
      <w:i/>
      <w:iCs/>
      <w:color w:val="000000"/>
    </w:rPr>
  </w:style>
  <w:style w:type="paragraph" w:customStyle="1" w:styleId="67">
    <w:name w:val=" Char"/>
    <w:basedOn w:val="1"/>
    <w:qFormat/>
    <w:uiPriority w:val="0"/>
    <w:rPr>
      <w:rFonts w:ascii="Tahoma" w:hAnsi="Tahoma"/>
      <w:sz w:val="24"/>
      <w:szCs w:val="20"/>
    </w:rPr>
  </w:style>
  <w:style w:type="paragraph" w:customStyle="1" w:styleId="68">
    <w:name w:val="正文缩进4格"/>
    <w:basedOn w:val="64"/>
    <w:qFormat/>
    <w:uiPriority w:val="0"/>
    <w:pPr>
      <w:ind w:left="2" w:firstLine="538" w:firstLineChars="192"/>
    </w:pPr>
    <w:rPr>
      <w:color w:val="000000"/>
      <w:sz w:val="28"/>
    </w:rPr>
  </w:style>
  <w:style w:type="paragraph" w:customStyle="1" w:styleId="69">
    <w:name w:val=" Char Char Char Char"/>
    <w:basedOn w:val="1"/>
    <w:qFormat/>
    <w:uiPriority w:val="0"/>
    <w:rPr>
      <w:rFonts w:ascii="Tahoma" w:hAnsi="Tahoma"/>
      <w:sz w:val="24"/>
      <w:szCs w:val="20"/>
    </w:rPr>
  </w:style>
  <w:style w:type="paragraph" w:customStyle="1" w:styleId="70">
    <w:name w:val="Char1"/>
    <w:basedOn w:val="1"/>
    <w:qFormat/>
    <w:uiPriority w:val="0"/>
    <w:pPr>
      <w:tabs>
        <w:tab w:val="left" w:pos="840"/>
      </w:tabs>
      <w:ind w:left="840" w:hanging="420"/>
    </w:pPr>
    <w:rPr>
      <w:sz w:val="24"/>
    </w:rPr>
  </w:style>
  <w:style w:type="paragraph" w:customStyle="1" w:styleId="7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 Char Char 字元 字元 字元 Char Char Char Char"/>
    <w:basedOn w:val="1"/>
    <w:qFormat/>
    <w:uiPriority w:val="0"/>
    <w:pPr>
      <w:adjustRightInd w:val="0"/>
      <w:spacing w:line="360" w:lineRule="auto"/>
    </w:pPr>
    <w:rPr>
      <w:kern w:val="0"/>
      <w:sz w:val="24"/>
      <w:szCs w:val="20"/>
    </w:rPr>
  </w:style>
  <w:style w:type="paragraph" w:customStyle="1" w:styleId="74">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75">
    <w:name w:val="Char"/>
    <w:basedOn w:val="1"/>
    <w:qFormat/>
    <w:uiPriority w:val="0"/>
    <w:rPr>
      <w:rFonts w:ascii="Tahoma" w:hAnsi="Tahoma"/>
      <w:sz w:val="24"/>
      <w:szCs w:val="20"/>
    </w:rPr>
  </w:style>
  <w:style w:type="paragraph" w:customStyle="1" w:styleId="76">
    <w:name w:val="msonormalcxsplast"/>
    <w:basedOn w:val="1"/>
    <w:qFormat/>
    <w:uiPriority w:val="0"/>
    <w:pPr>
      <w:widowControl/>
      <w:spacing w:before="100" w:beforeAutospacing="1" w:after="100" w:afterAutospacing="1"/>
      <w:jc w:val="left"/>
    </w:pPr>
    <w:rPr>
      <w:rFonts w:ascii="宋体" w:hAnsi="宋体" w:cs="宋体"/>
      <w:kern w:val="0"/>
      <w:sz w:val="24"/>
    </w:rPr>
  </w:style>
  <w:style w:type="character" w:customStyle="1" w:styleId="77">
    <w:name w:val="普通正文 Char"/>
    <w:link w:val="78"/>
    <w:qFormat/>
    <w:uiPriority w:val="0"/>
    <w:rPr>
      <w:rFonts w:ascii="Arial" w:hAnsi="Arial"/>
      <w:sz w:val="24"/>
      <w:szCs w:val="24"/>
    </w:rPr>
  </w:style>
  <w:style w:type="paragraph" w:customStyle="1" w:styleId="78">
    <w:name w:val="普通正文"/>
    <w:basedOn w:val="1"/>
    <w:link w:val="77"/>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79">
    <w:name w:val="列出段落1"/>
    <w:basedOn w:val="1"/>
    <w:qFormat/>
    <w:uiPriority w:val="0"/>
    <w:pPr>
      <w:widowControl/>
      <w:ind w:left="720"/>
      <w:contextualSpacing/>
      <w:jc w:val="left"/>
    </w:pPr>
    <w:rPr>
      <w:rFonts w:ascii="Calibri" w:hAnsi="Calibri" w:cs="Calibri"/>
      <w:kern w:val="0"/>
      <w:sz w:val="24"/>
    </w:rPr>
  </w:style>
  <w:style w:type="character" w:customStyle="1" w:styleId="80">
    <w:name w:val="10"/>
    <w:qFormat/>
    <w:uiPriority w:val="0"/>
    <w:rPr>
      <w:rFonts w:hint="default" w:ascii="Times New Roman" w:hAnsi="Times New Roman" w:cs="Times New Roman"/>
    </w:rPr>
  </w:style>
  <w:style w:type="character" w:customStyle="1" w:styleId="81">
    <w:name w:val="15"/>
    <w:qFormat/>
    <w:uiPriority w:val="0"/>
    <w:rPr>
      <w:rFonts w:hint="default" w:ascii="Times New Roman" w:hAnsi="Times New Roman" w:cs="Times New Roman"/>
      <w:color w:val="0000FF"/>
    </w:rPr>
  </w:style>
  <w:style w:type="character" w:customStyle="1" w:styleId="82">
    <w:name w:val="16"/>
    <w:qFormat/>
    <w:uiPriority w:val="0"/>
    <w:rPr>
      <w:rFonts w:hint="default" w:ascii="Times New Roman" w:hAnsi="Times New Roman" w:cs="Times New Roman"/>
    </w:rPr>
  </w:style>
  <w:style w:type="character" w:customStyle="1" w:styleId="83">
    <w:name w:val="17"/>
    <w:qFormat/>
    <w:uiPriority w:val="0"/>
    <w:rPr>
      <w:rFonts w:hint="default" w:ascii="Times New Roman" w:hAnsi="Times New Roman" w:cs="Times New Roman"/>
    </w:rPr>
  </w:style>
  <w:style w:type="character" w:customStyle="1" w:styleId="84">
    <w:name w:val="18"/>
    <w:qFormat/>
    <w:uiPriority w:val="0"/>
    <w:rPr>
      <w:rFonts w:hint="eastAsia" w:ascii="宋体" w:hAnsi="宋体" w:eastAsia="宋体"/>
      <w:kern w:val="2"/>
      <w:sz w:val="18"/>
      <w:szCs w:val="18"/>
    </w:rPr>
  </w:style>
  <w:style w:type="character" w:customStyle="1" w:styleId="85">
    <w:name w:val="19"/>
    <w:qFormat/>
    <w:uiPriority w:val="0"/>
    <w:rPr>
      <w:rFonts w:hint="default" w:ascii="Times New Roman" w:hAnsi="Times New Roman" w:cs="Times New Roman"/>
      <w:b/>
      <w:bCs/>
      <w:vanish/>
    </w:rPr>
  </w:style>
  <w:style w:type="character" w:customStyle="1" w:styleId="86">
    <w:name w:val="20"/>
    <w:qFormat/>
    <w:uiPriority w:val="0"/>
    <w:rPr>
      <w:rFonts w:hint="default" w:ascii="Times New Roman" w:hAnsi="Times New Roman" w:cs="Times New Roman"/>
    </w:rPr>
  </w:style>
  <w:style w:type="character" w:customStyle="1" w:styleId="87">
    <w:name w:val="21"/>
    <w:qFormat/>
    <w:uiPriority w:val="0"/>
    <w:rPr>
      <w:rFonts w:hint="default" w:ascii="Times New Roman" w:hAnsi="Times New Roman" w:cs="Times New Roman"/>
      <w:kern w:val="2"/>
      <w:sz w:val="18"/>
      <w:szCs w:val="18"/>
    </w:rPr>
  </w:style>
  <w:style w:type="character" w:customStyle="1" w:styleId="88">
    <w:name w:val="22"/>
    <w:qFormat/>
    <w:uiPriority w:val="0"/>
    <w:rPr>
      <w:rFonts w:hint="default" w:ascii="Times New Roman" w:hAnsi="Times New Roman" w:cs="Times New Roman"/>
    </w:rPr>
  </w:style>
  <w:style w:type="character" w:customStyle="1" w:styleId="89">
    <w:name w:val="23"/>
    <w:qFormat/>
    <w:uiPriority w:val="0"/>
    <w:rPr>
      <w:rFonts w:hint="default" w:ascii="Courier New" w:hAnsi="Courier New" w:cs="Courier New"/>
      <w:sz w:val="20"/>
      <w:szCs w:val="20"/>
    </w:rPr>
  </w:style>
  <w:style w:type="character" w:customStyle="1" w:styleId="90">
    <w:name w:val="24"/>
    <w:qFormat/>
    <w:uiPriority w:val="0"/>
    <w:rPr>
      <w:rFonts w:hint="default" w:ascii="Courier New" w:hAnsi="Courier New" w:cs="Courier New"/>
    </w:rPr>
  </w:style>
  <w:style w:type="character" w:customStyle="1" w:styleId="91">
    <w:name w:val="25"/>
    <w:qFormat/>
    <w:uiPriority w:val="0"/>
    <w:rPr>
      <w:rFonts w:hint="default" w:ascii="Times New Roman" w:hAnsi="Times New Roman" w:cs="Times New Roman"/>
      <w:b/>
      <w:bCs/>
    </w:rPr>
  </w:style>
  <w:style w:type="character" w:customStyle="1" w:styleId="92">
    <w:name w:val="26"/>
    <w:qFormat/>
    <w:uiPriority w:val="0"/>
    <w:rPr>
      <w:rFonts w:hint="default" w:ascii="Times New Roman" w:hAnsi="Times New Roman" w:cs="Times New Roman"/>
      <w:color w:val="800080"/>
    </w:rPr>
  </w:style>
  <w:style w:type="character" w:customStyle="1" w:styleId="93">
    <w:name w:val="27"/>
    <w:qFormat/>
    <w:uiPriority w:val="0"/>
    <w:rPr>
      <w:rFonts w:hint="default" w:ascii="Cambria" w:hAnsi="Cambria" w:eastAsia="宋体" w:cs="Times New Roman"/>
      <w:b/>
      <w:bCs/>
      <w:kern w:val="2"/>
      <w:sz w:val="28"/>
      <w:szCs w:val="28"/>
    </w:rPr>
  </w:style>
  <w:style w:type="character" w:customStyle="1" w:styleId="94">
    <w:name w:val="28"/>
    <w:qFormat/>
    <w:uiPriority w:val="0"/>
    <w:rPr>
      <w:rFonts w:hint="default" w:ascii="Courier New" w:hAnsi="Courier New" w:cs="Courier New"/>
      <w:sz w:val="20"/>
      <w:szCs w:val="20"/>
    </w:rPr>
  </w:style>
  <w:style w:type="character" w:customStyle="1" w:styleId="95">
    <w:name w:val="29"/>
    <w:qFormat/>
    <w:uiPriority w:val="0"/>
    <w:rPr>
      <w:rFonts w:hint="default" w:ascii="Times New Roman" w:hAnsi="Times New Roman" w:cs="Times New Roman"/>
      <w:kern w:val="2"/>
      <w:sz w:val="18"/>
      <w:szCs w:val="18"/>
    </w:rPr>
  </w:style>
  <w:style w:type="character" w:customStyle="1" w:styleId="96">
    <w:name w:val="30"/>
    <w:qFormat/>
    <w:uiPriority w:val="0"/>
    <w:rPr>
      <w:rFonts w:hint="default" w:ascii="Times New Roman" w:hAnsi="Times New Roman" w:cs="Times New Roman"/>
    </w:rPr>
  </w:style>
  <w:style w:type="character" w:customStyle="1" w:styleId="97">
    <w:name w:val="31"/>
    <w:qFormat/>
    <w:uiPriority w:val="0"/>
    <w:rPr>
      <w:rFonts w:hint="default" w:ascii="Courier New" w:hAnsi="Courier New" w:cs="Courier New"/>
      <w:sz w:val="20"/>
      <w:szCs w:val="20"/>
    </w:rPr>
  </w:style>
  <w:style w:type="character" w:customStyle="1" w:styleId="98">
    <w:name w:val="32"/>
    <w:qFormat/>
    <w:uiPriority w:val="0"/>
    <w:rPr>
      <w:rFonts w:hint="default" w:ascii="Times New Roman" w:hAnsi="Times New Roman" w:cs="Times New Roman"/>
    </w:rPr>
  </w:style>
  <w:style w:type="character" w:customStyle="1" w:styleId="99">
    <w:name w:val="33"/>
    <w:qFormat/>
    <w:uiPriority w:val="0"/>
    <w:rPr>
      <w:rFonts w:hint="default" w:ascii="Times New Roman" w:hAnsi="Times New Roman" w:cs="Times New Roman"/>
      <w:shd w:val="clear" w:color="auto" w:fill="FFFFFF"/>
    </w:rPr>
  </w:style>
  <w:style w:type="paragraph" w:customStyle="1" w:styleId="100">
    <w:name w:val="GW-正文"/>
    <w:basedOn w:val="1"/>
    <w:qFormat/>
    <w:uiPriority w:val="0"/>
    <w:pPr>
      <w:ind w:firstLine="200" w:firstLineChars="200"/>
      <w:contextualSpacing/>
    </w:pPr>
    <w:rPr>
      <w:rFonts w:eastAsia="仿宋"/>
      <w:sz w:val="28"/>
    </w:rPr>
  </w:style>
  <w:style w:type="paragraph" w:customStyle="1" w:styleId="101">
    <w:name w:val="*正文"/>
    <w:basedOn w:val="1"/>
    <w:qFormat/>
    <w:uiPriority w:val="0"/>
    <w:pPr>
      <w:ind w:firstLine="560" w:firstLineChars="200"/>
      <w:jc w:val="left"/>
    </w:pPr>
    <w:rPr>
      <w:rFonts w:ascii="仿宋_GB2312" w:hAnsi="宋体" w:cs="宋体"/>
      <w:color w:val="000000"/>
      <w:kern w:val="0"/>
      <w:sz w:val="28"/>
      <w:szCs w:val="28"/>
    </w:rPr>
  </w:style>
  <w:style w:type="paragraph" w:customStyle="1" w:styleId="102">
    <w:name w:val="List Paragraph"/>
    <w:basedOn w:val="1"/>
    <w:qFormat/>
    <w:uiPriority w:val="34"/>
    <w:pPr>
      <w:ind w:firstLine="200" w:firstLineChars="200"/>
    </w:pPr>
    <w:rPr>
      <w:rFonts w:ascii="Calibri" w:hAnsi="Calibri"/>
      <w:szCs w:val="22"/>
    </w:rPr>
  </w:style>
  <w:style w:type="character" w:customStyle="1" w:styleId="103">
    <w:name w:val="标题 1 字符"/>
    <w:qFormat/>
    <w:uiPriority w:val="0"/>
    <w:rPr>
      <w:rFonts w:ascii="宋体" w:hAnsi="宋体" w:eastAsia="黑体"/>
      <w:b/>
      <w:bCs/>
      <w:iCs/>
      <w:kern w:val="44"/>
      <w:sz w:val="36"/>
    </w:rPr>
  </w:style>
  <w:style w:type="character" w:customStyle="1" w:styleId="104">
    <w:name w:val="font01"/>
    <w:qFormat/>
    <w:uiPriority w:val="0"/>
    <w:rPr>
      <w:rFonts w:hint="eastAsia" w:ascii="仿宋" w:hAnsi="仿宋" w:eastAsia="仿宋" w:cs="仿宋"/>
      <w:color w:val="000000"/>
      <w:sz w:val="24"/>
      <w:szCs w:val="24"/>
      <w:u w:val="none"/>
    </w:rPr>
  </w:style>
  <w:style w:type="paragraph" w:customStyle="1" w:styleId="105">
    <w:name w:val="No Spacing"/>
    <w:qFormat/>
    <w:uiPriority w:val="1"/>
    <w:pPr>
      <w:widowControl w:val="0"/>
      <w:jc w:val="both"/>
    </w:pPr>
    <w:rPr>
      <w:rFonts w:ascii="Calibri" w:hAnsi="Calibri" w:eastAsia="微软雅黑" w:cs="Times New Roman"/>
      <w:lang w:val="en-US" w:eastAsia="zh-CN" w:bidi="ar-SA"/>
    </w:rPr>
  </w:style>
  <w:style w:type="character" w:customStyle="1" w:styleId="106">
    <w:name w:val="NormalCharacter"/>
    <w:semiHidden/>
    <w:qFormat/>
    <w:uiPriority w:val="0"/>
    <w:rPr>
      <w:b/>
      <w:bCs/>
      <w:color w:val="FF0000"/>
    </w:rPr>
  </w:style>
  <w:style w:type="character" w:customStyle="1" w:styleId="107">
    <w:name w:val="ca-0"/>
    <w:qFormat/>
    <w:uiPriority w:val="0"/>
  </w:style>
  <w:style w:type="paragraph" w:customStyle="1" w:styleId="108">
    <w:name w:val="AONormal"/>
    <w:qFormat/>
    <w:uiPriority w:val="0"/>
    <w:pPr>
      <w:spacing w:line="260" w:lineRule="atLeast"/>
    </w:pPr>
    <w:rPr>
      <w:rFonts w:ascii="Times New Roman" w:hAnsi="Times New Roman" w:eastAsia="宋体" w:cs="Times New Roman"/>
      <w:sz w:val="22"/>
      <w:szCs w:val="22"/>
      <w:lang w:val="en-GB" w:eastAsia="en-US" w:bidi="ar-SA"/>
    </w:rPr>
  </w:style>
  <w:style w:type="paragraph" w:customStyle="1" w:styleId="109">
    <w:name w:val="msolistparagraph"/>
    <w:basedOn w:val="1"/>
    <w:qFormat/>
    <w:uiPriority w:val="0"/>
    <w:pPr>
      <w:ind w:firstLine="420" w:firstLineChars="200"/>
    </w:pPr>
  </w:style>
  <w:style w:type="paragraph" w:customStyle="1" w:styleId="110">
    <w:name w:val="列出段落2"/>
    <w:basedOn w:val="1"/>
    <w:qFormat/>
    <w:uiPriority w:val="99"/>
    <w:pPr>
      <w:ind w:firstLine="420" w:firstLineChars="200"/>
    </w:pPr>
  </w:style>
  <w:style w:type="character" w:customStyle="1" w:styleId="111">
    <w:name w:val="样式 小四 加粗"/>
    <w:basedOn w:val="35"/>
    <w:qFormat/>
    <w:uiPriority w:val="0"/>
    <w:rPr>
      <w:rFonts w:eastAsia="黑体"/>
      <w:b/>
      <w:bCs/>
      <w:sz w:val="24"/>
    </w:rPr>
  </w:style>
  <w:style w:type="table" w:customStyle="1" w:styleId="112">
    <w:name w:val="网格型2"/>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3">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1173</Words>
  <Characters>1325</Characters>
  <Lines>132</Lines>
  <Paragraphs>37</Paragraphs>
  <TotalTime>15</TotalTime>
  <ScaleCrop>false</ScaleCrop>
  <LinksUpToDate>false</LinksUpToDate>
  <CharactersWithSpaces>1435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2021-12-28T16:23:00Z</dcterms:created>
  <dc:creator>User</dc:creator>
  <cp:lastModifiedBy>香蕉你个卜呐呐～</cp:lastModifiedBy>
  <cp:lastPrinted>2025-01-13T01:23:00Z</cp:lastPrinted>
  <dcterms:modified xsi:type="dcterms:W3CDTF">2025-01-16T08:00:50Z</dcterms:modified>
  <dc:title>南通市环境监测中心站火焰原子吸收光谱仪项目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5AADDEF62520412BA4274F92D3CACD1D_13</vt:lpwstr>
  </property>
  <property fmtid="{D5CDD505-2E9C-101B-9397-08002B2CF9AE}" pid="4" name="KSOTemplateDocerSaveRecord">
    <vt:lpwstr>eyJoZGlkIjoiMjI3YTFhOTU2NTBiNTU4MzVlNjk5OThhMjc4ODA1ZTAiLCJ1c2VySWQiOiIyNjAwODQxNzQifQ==</vt:lpwstr>
  </property>
</Properties>
</file>