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5"/>
      <w:bookmarkStart w:id="2" w:name="OLE_LINK6"/>
      <w:bookmarkStart w:id="3" w:name="OLE_LINK4"/>
      <w:bookmarkStart w:id="4" w:name="OLE_LINK1"/>
      <w:bookmarkStart w:id="5" w:name="OLE_LINK3"/>
      <w:bookmarkStart w:id="6" w:name="OLE_LINK2"/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</w:rPr>
        <w:t xml:space="preserve">钢质门扇更换招标文件 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6"/>
          <w:szCs w:val="36"/>
          <w:lang w:eastAsia="zh-CN"/>
        </w:rPr>
        <w:t>（二次招标）</w:t>
      </w:r>
    </w:p>
    <w:p>
      <w:pPr>
        <w:widowControl/>
        <w:shd w:val="clear" w:color="auto" w:fill="FFFFFF"/>
        <w:spacing w:line="400" w:lineRule="atLeas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钢质门更换项目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进行招标，欢迎符合资格的单位（以下简称投标人）参加投标。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一、招标文件编号：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BS</w:t>
      </w:r>
      <w:r>
        <w:rPr>
          <w:rFonts w:hint="eastAsia" w:ascii="仿宋" w:hAnsi="仿宋" w:eastAsia="仿宋" w:cs="Arial"/>
          <w:kern w:val="0"/>
          <w:sz w:val="28"/>
          <w:szCs w:val="28"/>
        </w:rPr>
        <w:t>2020073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二、项目名称：钢质门扇更换项目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人民币300元。（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四、项目要求：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（一）项目报价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本项目按全包报价。投标报价包含材料和设备采购、运输、仓储、搬运、安装和施工人工、机械设备、税金及质保期服务等所有费用。结算不作调整。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本项目最高限价19万元。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（二）项目基本要求</w:t>
      </w:r>
    </w:p>
    <w:p>
      <w:pPr>
        <w:spacing w:line="480" w:lineRule="exact"/>
        <w:ind w:firstLine="700" w:firstLineChars="25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1、工程量：钢制门扇更换，约370平方，162扇（工艺等需求见附件）。</w:t>
      </w:r>
    </w:p>
    <w:p>
      <w:pPr>
        <w:spacing w:line="480" w:lineRule="exac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2、施工安装地点：南通卫生高职校内。</w:t>
      </w:r>
    </w:p>
    <w:p>
      <w:pPr>
        <w:spacing w:line="480" w:lineRule="exac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 xml:space="preserve">    3、工期要求:工期30天。</w:t>
      </w:r>
    </w:p>
    <w:p>
      <w:pPr>
        <w:widowControl/>
        <w:shd w:val="clear" w:color="auto" w:fill="FFFFFF"/>
        <w:spacing w:line="48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4、结帐方式：合同签定后可支付30%预付款，验收合格后付至95%，余5%作为质保金，质保期到期后付清。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5、本项目质保期一年。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6、质量要求：按照国家和行业相关验收标准验收合格。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7、</w:t>
      </w: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担。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8、</w:t>
      </w:r>
      <w:r>
        <w:rPr>
          <w:rFonts w:hint="eastAsia" w:ascii="仿宋" w:hAnsi="仿宋" w:eastAsia="仿宋"/>
          <w:b/>
          <w:sz w:val="28"/>
          <w:szCs w:val="28"/>
        </w:rPr>
        <w:t>投标</w:t>
      </w:r>
      <w:r>
        <w:rPr>
          <w:rFonts w:ascii="仿宋" w:hAnsi="仿宋" w:eastAsia="仿宋"/>
          <w:b/>
          <w:sz w:val="28"/>
          <w:szCs w:val="28"/>
        </w:rPr>
        <w:t>人不得对现场条件提出额外要求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人在施工时须服从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人正常的工作秩序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。中标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人不得拒绝完成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。中标人施工安装时不得损坏原墙面或瓷砖，如有损坏需原样修补恢复。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9、现场集中踏勘时间：</w:t>
      </w:r>
      <w:r>
        <w:rPr>
          <w:rFonts w:hint="eastAsia" w:ascii="仿宋" w:hAnsi="仿宋" w:eastAsia="仿宋" w:cs="Arial"/>
          <w:kern w:val="0"/>
          <w:sz w:val="28"/>
          <w:szCs w:val="28"/>
        </w:rPr>
        <w:t>2020年11月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28"/>
          <w:szCs w:val="28"/>
        </w:rPr>
        <w:t xml:space="preserve">日15：00 </w:t>
      </w:r>
    </w:p>
    <w:p>
      <w:pPr>
        <w:spacing w:line="480" w:lineRule="exact"/>
        <w:ind w:firstLine="3500" w:firstLineChars="1250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学校行政楼1408室集中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踏勘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            联系人：缪老师 13962809675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五、投标须知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设有固定的经营地点，具有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（二）投标人必须具有企业法人营业执照。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（四）投标人缴纳投标保证金5000元，中标后即转为履约保证金。如中标单位违约投标保证金概不退还。未中标单位开标后退还。保证金交至学校行政楼1406室。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2、投标人在递交投标材料时，未提交保证金的，视为放弃本次投标资格。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3、缴纳保证金的投标人无故未参加投标的，招标人有权没收其保证金作为违约金。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hAnsi="Arial" w:eastAsia="仿宋" w:cs="Arial"/>
          <w:b/>
          <w:bCs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投标文件目录。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投标人营业执照（加盖公章）。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合格的门扇二次深化设计图纸。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如非生产厂家，需提供相应品牌的代理证明或授权委托书。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投标报价单（盖单位公章）。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666666"/>
          <w:kern w:val="0"/>
          <w:sz w:val="18"/>
          <w:szCs w:val="18"/>
        </w:rPr>
      </w:pPr>
      <w:r>
        <w:rPr>
          <w:rFonts w:ascii="仿宋" w:hAnsi="仿宋" w:eastAsia="仿宋"/>
          <w:b/>
          <w:sz w:val="28"/>
          <w:szCs w:val="28"/>
        </w:rPr>
        <w:t>投标文件分为正本一份，副本一份，并注明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正本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和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副本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字样。正本与副本如有差异，以正本为准。</w:t>
      </w:r>
      <w:r>
        <w:rPr>
          <w:rFonts w:hint="eastAsia" w:ascii="仿宋" w:hAnsi="仿宋" w:eastAsia="仿宋"/>
          <w:b/>
          <w:sz w:val="28"/>
          <w:szCs w:val="28"/>
        </w:rPr>
        <w:t>正本和副本分别</w:t>
      </w:r>
      <w:r>
        <w:rPr>
          <w:rFonts w:ascii="仿宋" w:hAnsi="仿宋" w:eastAsia="仿宋"/>
          <w:b/>
          <w:sz w:val="28"/>
          <w:szCs w:val="28"/>
        </w:rPr>
        <w:t>密封并在封签处加盖单位公章</w:t>
      </w:r>
      <w:r>
        <w:rPr>
          <w:rFonts w:hint="eastAsia" w:ascii="仿宋" w:hAnsi="仿宋" w:eastAsia="仿宋"/>
          <w:b/>
          <w:sz w:val="28"/>
          <w:szCs w:val="28"/>
        </w:rPr>
        <w:t>，并在封面上注明投标项目，投标人、联系电话等信息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投标报价单须另用小信封密封，放入投标文件正本内。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七、投标文件递交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20年 11月 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日1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kern w:val="0"/>
          <w:sz w:val="28"/>
          <w:szCs w:val="28"/>
        </w:rPr>
        <w:t>1406</w:t>
      </w:r>
      <w:r>
        <w:rPr>
          <w:rFonts w:hint="eastAsia" w:ascii="仿宋" w:hAnsi="仿宋" w:eastAsia="仿宋" w:cs="Arial"/>
          <w:kern w:val="0"/>
          <w:sz w:val="28"/>
          <w:szCs w:val="28"/>
        </w:rPr>
        <w:t>号房间（振兴东路</w:t>
      </w:r>
      <w:r>
        <w:rPr>
          <w:rFonts w:ascii="仿宋" w:hAnsi="仿宋" w:eastAsia="仿宋" w:cs="Arial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（三）项目联系人及电话：陈老师  13962951505</w:t>
      </w:r>
    </w:p>
    <w:p>
      <w:pPr>
        <w:widowControl/>
        <w:shd w:val="clear" w:color="auto" w:fill="FFFFFF"/>
        <w:spacing w:line="480" w:lineRule="exact"/>
        <w:ind w:firstLine="1400" w:firstLineChars="50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投标联系人及电话：曹老师</w:t>
      </w:r>
      <w:r>
        <w:rPr>
          <w:rFonts w:ascii="Arial" w:hAnsi="Arial" w:eastAsia="仿宋" w:cs="Arial"/>
          <w:kern w:val="0"/>
          <w:sz w:val="28"/>
          <w:szCs w:val="28"/>
        </w:rPr>
        <w:t>  </w:t>
      </w:r>
      <w:r>
        <w:rPr>
          <w:rFonts w:ascii="Arial" w:hAnsi="Arial" w:eastAsia="仿宋" w:cs="Arial"/>
          <w:kern w:val="0"/>
          <w:sz w:val="28"/>
        </w:rPr>
        <w:t> </w:t>
      </w:r>
      <w:r>
        <w:rPr>
          <w:rFonts w:hint="eastAsia" w:ascii="仿宋" w:hAnsi="仿宋" w:eastAsia="仿宋" w:cs="Arial"/>
          <w:kern w:val="0"/>
          <w:sz w:val="28"/>
          <w:szCs w:val="28"/>
        </w:rPr>
        <w:t>51083171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八、开标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kern w:val="0"/>
          <w:sz w:val="28"/>
          <w:szCs w:val="28"/>
        </w:rPr>
        <w:t xml:space="preserve">20年  11月 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 日1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28"/>
          <w:szCs w:val="28"/>
        </w:rPr>
        <w:t>时 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08会议室</w:t>
      </w:r>
    </w:p>
    <w:p>
      <w:pPr>
        <w:spacing w:line="480" w:lineRule="exact"/>
        <w:ind w:left="567" w:leftChars="270" w:firstLine="414" w:firstLineChars="148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九、中标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（一）中标通知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>
      <w:pPr>
        <w:widowControl/>
        <w:shd w:val="clear" w:color="auto" w:fill="FFFFFF"/>
        <w:spacing w:line="480" w:lineRule="atLeast"/>
        <w:ind w:firstLine="562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  <w:shd w:val="clear" w:color="auto" w:fill="FFFFFF"/>
        </w:rPr>
        <w:t>低于评标基准价且和该基准价最接近的投标人为中标候选人。</w:t>
      </w:r>
    </w:p>
    <w:p>
      <w:pPr>
        <w:widowControl/>
        <w:shd w:val="clear" w:color="auto" w:fill="FFFFFF"/>
        <w:spacing w:line="480" w:lineRule="atLeast"/>
        <w:ind w:firstLine="56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确定评标基准价的原则：以有效投标文件的算术平均值为评标基准价。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（①若有效投标文件＜</w:t>
      </w:r>
      <w:r>
        <w:rPr>
          <w:rFonts w:ascii="仿宋" w:hAnsi="仿宋" w:eastAsia="仿宋" w:cs="宋体"/>
          <w:color w:val="00000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家时，按所有有效投标文件的算术平均值为评标基准价；②若有效投标文件≥</w:t>
      </w:r>
      <w:r>
        <w:rPr>
          <w:rFonts w:ascii="仿宋" w:hAnsi="仿宋" w:eastAsia="仿宋" w:cs="宋体"/>
          <w:color w:val="00000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家时，去掉其中的一个最高值和一个最低值后取算术平均值为评标基准价。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2、中标结果在江苏省南通卫生高职校网站上公示或电话告知。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3、评标结束确定中标并公示结束后，招标人将通知中标人签订合同。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4、投标人投标文件将入档封存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，概不退还。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未中标投标人及时办理退保证金手续。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（二）合同签订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3.其它相关事宜另行约定。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十、投标文件有效期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right="42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>
      <w:pPr>
        <w:widowControl/>
        <w:shd w:val="clear" w:color="auto" w:fill="FFFFFF"/>
        <w:spacing w:line="480" w:lineRule="exact"/>
        <w:ind w:right="42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2020年11月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附件：</w:t>
      </w:r>
    </w:p>
    <w:tbl>
      <w:tblPr>
        <w:tblStyle w:val="5"/>
        <w:tblW w:w="98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1305"/>
        <w:gridCol w:w="1305"/>
        <w:gridCol w:w="1395"/>
        <w:gridCol w:w="1215"/>
        <w:gridCol w:w="555"/>
        <w:gridCol w:w="555"/>
        <w:gridCol w:w="360"/>
        <w:gridCol w:w="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u w:val="single"/>
              </w:rPr>
              <w:t>学 校 门 维 修 统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3" w:type="dxa"/>
          <w:trHeight w:val="50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高度（米）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宽度（米）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厚度（米）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3" w:type="dxa"/>
          <w:trHeight w:val="50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0.885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3" w:type="dxa"/>
          <w:trHeight w:val="50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宿舍（8号楼）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0.865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3" w:type="dxa"/>
          <w:trHeight w:val="50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宿舍（9/10号楼）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0.885</w:t>
            </w:r>
            <w:bookmarkStart w:id="7" w:name="_GoBack"/>
            <w:bookmarkEnd w:id="7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3" w:type="dxa"/>
          <w:trHeight w:val="50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宿舍（8号楼）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子母门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3" w:type="dxa"/>
          <w:trHeight w:val="500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宿舍（9/10号楼）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子母门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1.285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0.055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3" w:type="dxa"/>
          <w:trHeight w:val="500" w:hRule="atLeast"/>
        </w:trPr>
        <w:tc>
          <w:tcPr>
            <w:tcW w:w="8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合计门扇数量：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以上为大概尺寸，中标单位应现场测量后制作安装。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9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工艺要求：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1：内框：50*50*2mm热镀锌钢管，四边加固，中间横档间隔不大于40cm；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2：中间填充</w:t>
            </w:r>
            <w:r>
              <w:rPr>
                <w:rStyle w:val="16"/>
                <w:rFonts w:hint="default"/>
              </w:rPr>
              <w:t>蜂窝锡纸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3：面板：双面0.8mm热镀锌钢板，表面烤漆（与现有颜色一致）；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4：含门锁、合页及门吸；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5：原门框锁舌开孔处用304不锈钢衬板（厚度1.2mm）加固。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品牌范围：森林、振通、旭成、金亿达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6DC0"/>
    <w:multiLevelType w:val="singleLevel"/>
    <w:tmpl w:val="32196DC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11554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145C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2E69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53BD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079E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87E03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2AED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7A8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3C23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5032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CF5A1E"/>
    <w:rsid w:val="00D020B2"/>
    <w:rsid w:val="00D050B6"/>
    <w:rsid w:val="00D10572"/>
    <w:rsid w:val="00D12E92"/>
    <w:rsid w:val="00D13C95"/>
    <w:rsid w:val="00D253CE"/>
    <w:rsid w:val="00D25863"/>
    <w:rsid w:val="00D258F9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730D"/>
    <w:rsid w:val="00D64CAE"/>
    <w:rsid w:val="00D714C5"/>
    <w:rsid w:val="00D87920"/>
    <w:rsid w:val="00D94DB7"/>
    <w:rsid w:val="00D955CE"/>
    <w:rsid w:val="00D97F4F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1E48"/>
    <w:rsid w:val="00F92B52"/>
    <w:rsid w:val="00FA31FF"/>
    <w:rsid w:val="00FB17C7"/>
    <w:rsid w:val="00FB73CD"/>
    <w:rsid w:val="00FC0890"/>
    <w:rsid w:val="00FD2DEC"/>
    <w:rsid w:val="00FD651B"/>
    <w:rsid w:val="00FD67D2"/>
    <w:rsid w:val="00FE246C"/>
    <w:rsid w:val="00FE6B5A"/>
    <w:rsid w:val="00FE724F"/>
    <w:rsid w:val="00FE7BA7"/>
    <w:rsid w:val="00FF3199"/>
    <w:rsid w:val="00FF5911"/>
    <w:rsid w:val="00FF6F39"/>
    <w:rsid w:val="01B03962"/>
    <w:rsid w:val="072C286F"/>
    <w:rsid w:val="0C4A451E"/>
    <w:rsid w:val="10163211"/>
    <w:rsid w:val="18051A3F"/>
    <w:rsid w:val="1CD964FC"/>
    <w:rsid w:val="3F340E33"/>
    <w:rsid w:val="53CC267C"/>
    <w:rsid w:val="585A67AD"/>
    <w:rsid w:val="72A9178A"/>
    <w:rsid w:val="743F2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200AB-7F60-4058-A9AE-3F74E118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424</Words>
  <Characters>2423</Characters>
  <Lines>20</Lines>
  <Paragraphs>5</Paragraphs>
  <TotalTime>79</TotalTime>
  <ScaleCrop>false</ScaleCrop>
  <LinksUpToDate>false</LinksUpToDate>
  <CharactersWithSpaces>2842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2020-11-11T00:24:00Z</dcterms:created>
  <dc:creator>微软用户</dc:creator>
  <cp:lastModifiedBy>曹洋华</cp:lastModifiedBy>
  <cp:lastPrinted>2019-11-20T01:58:00Z</cp:lastPrinted>
  <dcterms:modified xsi:type="dcterms:W3CDTF">2020-11-20T06:18:32Z</dcterms:modified>
  <dc:title>江苏省南通卫生高等职业技术学校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