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ighlight w:val="none"/>
          <w:lang w:val="zh-CN"/>
        </w:rPr>
      </w:pPr>
      <w:r>
        <w:rPr>
          <w:rFonts w:hint="eastAsia" w:ascii="仿宋" w:hAnsi="仿宋" w:eastAsia="仿宋" w:cs="仿宋"/>
          <w:b/>
          <w:bCs/>
          <w:sz w:val="48"/>
          <w:szCs w:val="48"/>
          <w:highlight w:val="none"/>
          <w:lang w:val="zh-CN" w:eastAsia="zh-CN"/>
        </w:rPr>
        <w:t>江苏省南通卫生高等职业技术学校室外篮球场改造项目</w:t>
      </w:r>
    </w:p>
    <w:p>
      <w:pPr>
        <w:jc w:val="center"/>
        <w:rPr>
          <w:rFonts w:hint="eastAsia" w:ascii="仿宋" w:hAnsi="仿宋" w:eastAsia="仿宋" w:cs="仿宋"/>
          <w:b/>
          <w:sz w:val="100"/>
          <w:szCs w:val="100"/>
          <w:highlight w:val="none"/>
        </w:rPr>
      </w:pPr>
    </w:p>
    <w:p>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lang w:val="en-US" w:eastAsia="zh-CN"/>
        </w:rPr>
        <w:t>竞争性</w:t>
      </w:r>
      <w:r>
        <w:rPr>
          <w:rFonts w:hint="eastAsia" w:ascii="仿宋" w:hAnsi="仿宋" w:eastAsia="仿宋" w:cs="仿宋"/>
          <w:b/>
          <w:sz w:val="72"/>
          <w:szCs w:val="72"/>
          <w:highlight w:val="none"/>
        </w:rPr>
        <w:t>谈判采购文件</w:t>
      </w:r>
    </w:p>
    <w:p>
      <w:pPr>
        <w:keepNext/>
        <w:spacing w:line="500" w:lineRule="exact"/>
        <w:jc w:val="center"/>
        <w:outlineLvl w:val="5"/>
        <w:rPr>
          <w:rFonts w:hint="eastAsia" w:ascii="仿宋" w:hAnsi="仿宋" w:eastAsia="仿宋" w:cs="仿宋"/>
          <w:b/>
          <w:kern w:val="0"/>
          <w:sz w:val="44"/>
          <w:szCs w:val="20"/>
          <w:highlight w:val="none"/>
        </w:rPr>
      </w:pPr>
    </w:p>
    <w:p>
      <w:pPr>
        <w:keepNext/>
        <w:spacing w:line="500" w:lineRule="exact"/>
        <w:jc w:val="center"/>
        <w:outlineLvl w:val="5"/>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采购文件编号：WXBS2023044</w:t>
      </w: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jc w:val="center"/>
        <w:rPr>
          <w:rFonts w:hint="eastAsia" w:ascii="仿宋" w:hAnsi="仿宋" w:eastAsia="仿宋" w:cs="仿宋"/>
          <w:b/>
          <w:sz w:val="36"/>
          <w:highlight w:val="none"/>
        </w:rPr>
      </w:pPr>
    </w:p>
    <w:p>
      <w:pPr>
        <w:spacing w:line="500" w:lineRule="exact"/>
        <w:rPr>
          <w:rFonts w:hint="eastAsia" w:ascii="仿宋" w:hAnsi="仿宋" w:eastAsia="仿宋" w:cs="仿宋"/>
          <w:highlight w:val="none"/>
        </w:rPr>
      </w:pPr>
    </w:p>
    <w:p>
      <w:pPr>
        <w:pStyle w:val="2"/>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pStyle w:val="3"/>
        <w:rPr>
          <w:rFonts w:hint="eastAsia" w:ascii="仿宋" w:hAnsi="仿宋" w:eastAsia="仿宋" w:cs="仿宋"/>
          <w:highlight w:val="none"/>
        </w:rPr>
      </w:pPr>
    </w:p>
    <w:p>
      <w:pPr>
        <w:spacing w:line="500" w:lineRule="exact"/>
        <w:jc w:val="both"/>
        <w:rPr>
          <w:rFonts w:hint="eastAsia" w:ascii="仿宋" w:hAnsi="仿宋" w:eastAsia="仿宋" w:cs="仿宋"/>
          <w:b/>
          <w:spacing w:val="20"/>
          <w:sz w:val="44"/>
          <w:highlight w:val="none"/>
        </w:rPr>
      </w:pPr>
    </w:p>
    <w:p>
      <w:pPr>
        <w:spacing w:line="500" w:lineRule="exact"/>
        <w:rPr>
          <w:rFonts w:hint="eastAsia" w:ascii="仿宋" w:hAnsi="仿宋" w:eastAsia="仿宋" w:cs="仿宋"/>
          <w:b/>
          <w:spacing w:val="20"/>
          <w:sz w:val="44"/>
          <w:highlight w:val="none"/>
        </w:rPr>
      </w:pPr>
    </w:p>
    <w:p>
      <w:pPr>
        <w:spacing w:line="500" w:lineRule="exact"/>
        <w:jc w:val="center"/>
        <w:rPr>
          <w:rFonts w:hint="eastAsia" w:ascii="仿宋" w:hAnsi="仿宋" w:eastAsia="仿宋" w:cs="仿宋"/>
          <w:b/>
          <w:spacing w:val="20"/>
          <w:sz w:val="44"/>
          <w:highlight w:val="none"/>
        </w:rPr>
      </w:pPr>
      <w:r>
        <w:rPr>
          <w:rFonts w:hint="eastAsia" w:ascii="仿宋" w:hAnsi="仿宋" w:eastAsia="仿宋" w:cs="仿宋"/>
          <w:b/>
          <w:spacing w:val="20"/>
          <w:sz w:val="44"/>
          <w:highlight w:val="none"/>
        </w:rPr>
        <w:t>江苏中润工程建设咨询有限公司</w:t>
      </w:r>
    </w:p>
    <w:p>
      <w:pPr>
        <w:adjustRightInd w:val="0"/>
        <w:spacing w:before="120" w:after="120" w:line="500" w:lineRule="exact"/>
        <w:ind w:left="-2" w:right="120"/>
        <w:jc w:val="center"/>
        <w:textAlignment w:val="baseline"/>
        <w:rPr>
          <w:rFonts w:hint="eastAsia" w:ascii="仿宋" w:hAnsi="仿宋" w:eastAsia="仿宋" w:cs="仿宋"/>
          <w:b/>
          <w:bCs/>
          <w:kern w:val="0"/>
          <w:sz w:val="32"/>
          <w:highlight w:val="none"/>
        </w:rPr>
      </w:pPr>
      <w:r>
        <w:rPr>
          <w:rFonts w:hint="eastAsia" w:ascii="仿宋" w:hAnsi="仿宋" w:eastAsia="仿宋" w:cs="仿宋"/>
          <w:b/>
          <w:bCs/>
          <w:kern w:val="0"/>
          <w:sz w:val="32"/>
          <w:highlight w:val="none"/>
        </w:rPr>
        <w:t>202</w:t>
      </w:r>
      <w:r>
        <w:rPr>
          <w:rFonts w:hint="eastAsia" w:ascii="仿宋" w:hAnsi="仿宋" w:eastAsia="仿宋" w:cs="仿宋"/>
          <w:b/>
          <w:bCs/>
          <w:kern w:val="0"/>
          <w:sz w:val="32"/>
          <w:highlight w:val="none"/>
          <w:lang w:val="en-US" w:eastAsia="zh-CN"/>
        </w:rPr>
        <w:t>3</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lang w:val="en-US" w:eastAsia="zh-CN"/>
        </w:rPr>
        <w:t>6</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lang w:val="en-US" w:eastAsia="zh-CN"/>
        </w:rPr>
        <w:t>29</w:t>
      </w:r>
      <w:r>
        <w:rPr>
          <w:rFonts w:hint="eastAsia" w:ascii="仿宋" w:hAnsi="仿宋" w:eastAsia="仿宋" w:cs="仿宋"/>
          <w:b/>
          <w:bCs/>
          <w:kern w:val="0"/>
          <w:sz w:val="32"/>
          <w:highlight w:val="none"/>
        </w:rPr>
        <w:t>日</w:t>
      </w:r>
    </w:p>
    <w:p>
      <w:pPr>
        <w:adjustRightInd w:val="0"/>
        <w:snapToGrid w:val="0"/>
        <w:spacing w:line="500" w:lineRule="exact"/>
        <w:ind w:left="-158" w:leftChars="-75"/>
        <w:rPr>
          <w:rFonts w:hint="eastAsia" w:ascii="仿宋" w:hAnsi="仿宋" w:eastAsia="仿宋" w:cs="仿宋"/>
          <w:b/>
          <w:snapToGrid w:val="0"/>
          <w:sz w:val="26"/>
          <w:szCs w:val="28"/>
          <w:highlight w:val="none"/>
          <w:u w:val="single"/>
        </w:rPr>
      </w:pPr>
      <w:r>
        <w:rPr>
          <w:rFonts w:hint="eastAsia" w:ascii="仿宋" w:hAnsi="仿宋" w:eastAsia="仿宋" w:cs="仿宋"/>
          <w:b/>
          <w:snapToGrid w:val="0"/>
          <w:sz w:val="26"/>
          <w:szCs w:val="28"/>
          <w:highlight w:val="none"/>
          <w:u w:val="single"/>
        </w:rPr>
        <w:t xml:space="preserve">                                                                    </w:t>
      </w:r>
    </w:p>
    <w:p>
      <w:pPr>
        <w:adjustRightInd w:val="0"/>
        <w:snapToGrid w:val="0"/>
        <w:ind w:left="-158" w:leftChars="-75"/>
        <w:rPr>
          <w:rFonts w:hint="eastAsia" w:ascii="仿宋" w:hAnsi="仿宋" w:eastAsia="仿宋" w:cs="仿宋"/>
          <w:snapToGrid w:val="0"/>
          <w:sz w:val="30"/>
          <w:szCs w:val="30"/>
          <w:highlight w:val="none"/>
        </w:rPr>
      </w:pPr>
      <w:r>
        <w:rPr>
          <w:rFonts w:hint="eastAsia" w:ascii="仿宋" w:hAnsi="仿宋" w:eastAsia="仿宋" w:cs="仿宋"/>
          <w:b/>
          <w:snapToGrid w:val="0"/>
          <w:sz w:val="32"/>
          <w:szCs w:val="32"/>
          <w:highlight w:val="none"/>
        </w:rPr>
        <w:t>地址:</w:t>
      </w:r>
      <w:r>
        <w:rPr>
          <w:rFonts w:hint="eastAsia" w:ascii="仿宋" w:hAnsi="仿宋" w:eastAsia="仿宋" w:cs="仿宋"/>
          <w:snapToGrid w:val="0"/>
          <w:sz w:val="32"/>
          <w:szCs w:val="32"/>
          <w:highlight w:val="none"/>
        </w:rPr>
        <w:t xml:space="preserve"> </w:t>
      </w:r>
      <w:r>
        <w:rPr>
          <w:rFonts w:hint="eastAsia" w:ascii="仿宋" w:hAnsi="仿宋" w:eastAsia="仿宋" w:cs="仿宋"/>
          <w:b/>
          <w:snapToGrid w:val="0"/>
          <w:sz w:val="30"/>
          <w:szCs w:val="30"/>
          <w:highlight w:val="none"/>
        </w:rPr>
        <w:t>南通市崇川区崇川路58号</w:t>
      </w:r>
      <w:r>
        <w:rPr>
          <w:rFonts w:hint="eastAsia" w:ascii="仿宋" w:hAnsi="仿宋" w:eastAsia="仿宋" w:cs="仿宋"/>
          <w:snapToGrid w:val="0"/>
          <w:sz w:val="30"/>
          <w:szCs w:val="30"/>
          <w:highlight w:val="none"/>
        </w:rPr>
        <w:t xml:space="preserve">                     </w:t>
      </w:r>
    </w:p>
    <w:p>
      <w:pPr>
        <w:widowControl/>
        <w:jc w:val="left"/>
        <w:rPr>
          <w:rFonts w:hint="eastAsia" w:ascii="仿宋" w:hAnsi="仿宋" w:eastAsia="仿宋" w:cs="仿宋"/>
          <w:snapToGrid w:val="0"/>
          <w:sz w:val="26"/>
          <w:szCs w:val="28"/>
          <w:highlight w:val="none"/>
        </w:rPr>
      </w:pPr>
      <w:r>
        <w:rPr>
          <w:rFonts w:hint="eastAsia" w:ascii="仿宋" w:hAnsi="仿宋" w:eastAsia="仿宋" w:cs="仿宋"/>
          <w:snapToGrid w:val="0"/>
          <w:sz w:val="26"/>
          <w:szCs w:val="28"/>
          <w:highlight w:val="none"/>
        </w:rPr>
        <w:br w:type="page"/>
      </w:r>
    </w:p>
    <w:p>
      <w:pPr>
        <w:autoSpaceDE w:val="0"/>
        <w:autoSpaceDN w:val="0"/>
        <w:adjustRightInd w:val="0"/>
        <w:snapToGrid w:val="0"/>
        <w:spacing w:line="360" w:lineRule="auto"/>
        <w:jc w:val="center"/>
        <w:outlineLvl w:val="0"/>
        <w:rPr>
          <w:rFonts w:hint="eastAsia" w:ascii="仿宋" w:hAnsi="仿宋" w:eastAsia="仿宋" w:cs="仿宋"/>
          <w:sz w:val="44"/>
          <w:szCs w:val="44"/>
          <w:highlight w:val="none"/>
          <w:lang w:val="zh-CN"/>
        </w:rPr>
      </w:pPr>
      <w:r>
        <w:rPr>
          <w:rFonts w:hint="eastAsia" w:ascii="仿宋" w:hAnsi="仿宋" w:eastAsia="仿宋" w:cs="仿宋"/>
          <w:sz w:val="44"/>
          <w:szCs w:val="44"/>
          <w:highlight w:val="none"/>
          <w:lang w:val="zh-CN"/>
        </w:rPr>
        <w:t>目 录</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竞争性谈判公告</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谈判须知</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项目需求</w:t>
      </w:r>
    </w:p>
    <w:p>
      <w:pPr>
        <w:autoSpaceDE w:val="0"/>
        <w:autoSpaceDN w:val="0"/>
        <w:adjustRightInd w:val="0"/>
        <w:snapToGrid w:val="0"/>
        <w:spacing w:line="360" w:lineRule="auto"/>
        <w:ind w:firstLine="537"/>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评审方法和评审标准</w:t>
      </w:r>
    </w:p>
    <w:p>
      <w:pPr>
        <w:autoSpaceDE w:val="0"/>
        <w:autoSpaceDN w:val="0"/>
        <w:adjustRightInd w:val="0"/>
        <w:snapToGrid w:val="0"/>
        <w:spacing w:line="360" w:lineRule="auto"/>
        <w:ind w:firstLine="556"/>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响应文件组成</w:t>
      </w:r>
    </w:p>
    <w:p>
      <w:pPr>
        <w:widowControl/>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br w:type="page"/>
      </w:r>
    </w:p>
    <w:p>
      <w:pPr>
        <w:autoSpaceDE w:val="0"/>
        <w:autoSpaceDN w:val="0"/>
        <w:adjustRightInd w:val="0"/>
        <w:snapToGrid w:val="0"/>
        <w:spacing w:line="500" w:lineRule="exact"/>
        <w:jc w:val="center"/>
        <w:outlineLvl w:val="0"/>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第一部分 采购公告</w:t>
      </w:r>
    </w:p>
    <w:p>
      <w:pPr>
        <w:adjustRightInd w:val="0"/>
        <w:snapToGrid w:val="0"/>
        <w:spacing w:line="50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江苏省南通卫生高等职业技术学校</w:t>
      </w:r>
      <w:r>
        <w:rPr>
          <w:rFonts w:hint="eastAsia" w:ascii="仿宋" w:hAnsi="仿宋" w:eastAsia="仿宋" w:cs="仿宋"/>
          <w:sz w:val="28"/>
          <w:szCs w:val="28"/>
          <w:highlight w:val="none"/>
        </w:rPr>
        <w:t>]的委托，江苏中润工程建设咨询有限公司就[</w:t>
      </w:r>
      <w:r>
        <w:rPr>
          <w:rFonts w:hint="eastAsia" w:ascii="仿宋" w:hAnsi="仿宋" w:eastAsia="仿宋" w:cs="仿宋"/>
          <w:sz w:val="28"/>
          <w:szCs w:val="28"/>
          <w:highlight w:val="none"/>
          <w:lang w:eastAsia="zh-CN"/>
        </w:rPr>
        <w:t>江苏省南通卫生高等职业技术学校室外篮球场改造项目</w:t>
      </w:r>
      <w:r>
        <w:rPr>
          <w:rFonts w:hint="eastAsia" w:ascii="仿宋" w:hAnsi="仿宋" w:eastAsia="仿宋" w:cs="仿宋"/>
          <w:sz w:val="28"/>
          <w:szCs w:val="28"/>
          <w:highlight w:val="none"/>
        </w:rPr>
        <w:t>](项目编号:</w:t>
      </w:r>
      <w:r>
        <w:rPr>
          <w:rFonts w:hint="eastAsia" w:ascii="宋体" w:hAnsi="宋体" w:cs="宋体"/>
          <w:color w:val="auto"/>
          <w:sz w:val="28"/>
          <w:szCs w:val="28"/>
          <w:highlight w:val="none"/>
        </w:rPr>
        <w:t>WXBS2023044</w:t>
      </w:r>
      <w:r>
        <w:rPr>
          <w:rFonts w:hint="eastAsia" w:ascii="仿宋" w:hAnsi="仿宋" w:eastAsia="仿宋" w:cs="仿宋"/>
          <w:sz w:val="28"/>
          <w:szCs w:val="28"/>
          <w:highlight w:val="none"/>
        </w:rPr>
        <w:t>)进行谈判采购，欢迎符合条件的供应商参加谈判。</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eastAsia="zh-CN"/>
        </w:rPr>
        <w:t>江苏省南通卫生高等职业技术学校室外篮球场改造</w:t>
      </w:r>
      <w:r>
        <w:rPr>
          <w:rFonts w:hint="eastAsia" w:ascii="仿宋" w:hAnsi="仿宋" w:eastAsia="仿宋" w:cs="仿宋"/>
          <w:sz w:val="28"/>
          <w:szCs w:val="28"/>
          <w:highlight w:val="none"/>
        </w:rPr>
        <w:t>)采购项目的潜在供应商应在（</w:t>
      </w:r>
      <w:r>
        <w:rPr>
          <w:rFonts w:hint="eastAsia" w:ascii="仿宋" w:hAnsi="仿宋" w:eastAsia="仿宋" w:cs="仿宋"/>
          <w:sz w:val="28"/>
          <w:szCs w:val="28"/>
          <w:highlight w:val="none"/>
          <w:lang w:eastAsia="zh-CN"/>
        </w:rPr>
        <w:t>江苏省南通卫生高等职业技术学校网站、南通市卫生健康委员会</w:t>
      </w:r>
      <w:r>
        <w:rPr>
          <w:rFonts w:hint="eastAsia" w:ascii="仿宋" w:hAnsi="仿宋" w:eastAsia="仿宋" w:cs="仿宋"/>
          <w:sz w:val="28"/>
          <w:szCs w:val="28"/>
          <w:highlight w:val="none"/>
        </w:rPr>
        <w:t>）获取采购文件，并于202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分（北京时间）前提交响应文件。</w:t>
      </w:r>
    </w:p>
    <w:p>
      <w:pPr>
        <w:pStyle w:val="40"/>
        <w:ind w:firstLine="420"/>
        <w:rPr>
          <w:rFonts w:hint="eastAsia" w:ascii="仿宋" w:hAnsi="仿宋" w:eastAsia="仿宋" w:cs="仿宋"/>
          <w:highlight w:val="none"/>
        </w:rPr>
      </w:pPr>
    </w:p>
    <w:p>
      <w:pPr>
        <w:widowControl/>
        <w:shd w:val="clear" w:color="auto" w:fill="FFFFFF"/>
        <w:adjustRightInd w:val="0"/>
        <w:snapToGrid w:val="0"/>
        <w:spacing w:line="500" w:lineRule="exact"/>
        <w:ind w:firstLine="578" w:firstLineChars="196"/>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一、项目基本情况</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项目编号：WXBS2023044</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江苏省南通卫生高等职业技术学校室外篮球场改造项目</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项目类型：工程</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所属行业：建筑业 </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16万</w:t>
      </w:r>
      <w:r>
        <w:rPr>
          <w:rFonts w:hint="eastAsia" w:ascii="仿宋" w:hAnsi="仿宋" w:eastAsia="仿宋" w:cs="仿宋"/>
          <w:sz w:val="28"/>
          <w:szCs w:val="28"/>
          <w:highlight w:val="none"/>
        </w:rPr>
        <w:t>元</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16万</w:t>
      </w:r>
      <w:r>
        <w:rPr>
          <w:rFonts w:hint="eastAsia" w:ascii="仿宋" w:hAnsi="仿宋" w:eastAsia="仿宋" w:cs="仿宋"/>
          <w:sz w:val="28"/>
          <w:szCs w:val="28"/>
          <w:highlight w:val="none"/>
        </w:rPr>
        <w:t>元，投标报价超过最高限价的作无效响应。</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采购需求：详见谈判文件，请仔细研究。</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工期：25日历天。具体开工日期以校方要求为准。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本项目是否接受联合体投标：否。</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二、供应商的资格要求：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谈判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r>
        <w:rPr>
          <w:rFonts w:hint="eastAsia" w:ascii="仿宋" w:hAnsi="仿宋" w:eastAsia="仿宋" w:cs="仿宋"/>
          <w:sz w:val="28"/>
          <w:szCs w:val="28"/>
          <w:highlight w:val="none"/>
          <w:u w:val="single"/>
        </w:rPr>
        <w:t>本项目属于专门面向中小企业采购的项目,供应商应为中小微企业、监狱企业或残疾人福利性单位，并按照采购文件要求提供《中小企业声明函》、《残疾人福利性单位声明函》或监狱和戒毒企业证明材料。</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3.1提供营业执照</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副本</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复印件；</w:t>
      </w:r>
    </w:p>
    <w:p>
      <w:pPr>
        <w:adjustRightInd w:val="0"/>
        <w:snapToGrid w:val="0"/>
        <w:spacing w:line="46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lang w:eastAsia="zh-CN"/>
        </w:rPr>
        <w:t>谈判</w:t>
      </w:r>
      <w:r>
        <w:rPr>
          <w:rFonts w:hint="eastAsia" w:ascii="仿宋" w:hAnsi="仿宋" w:eastAsia="仿宋" w:cs="仿宋"/>
          <w:color w:val="auto"/>
          <w:sz w:val="28"/>
          <w:szCs w:val="28"/>
          <w:highlight w:val="none"/>
        </w:rPr>
        <w:t>供应商具有</w:t>
      </w:r>
      <w:r>
        <w:rPr>
          <w:rFonts w:hint="eastAsia" w:ascii="仿宋" w:hAnsi="仿宋" w:eastAsia="仿宋" w:cs="仿宋"/>
          <w:sz w:val="28"/>
          <w:szCs w:val="28"/>
          <w:u w:val="single"/>
          <w:lang w:val="zh-CN"/>
        </w:rPr>
        <w:t>市政公用工程施工总承包叁级及以上资质或</w:t>
      </w:r>
      <w:r>
        <w:rPr>
          <w:rFonts w:hint="eastAsia" w:ascii="仿宋" w:hAnsi="仿宋" w:eastAsia="仿宋" w:cs="仿宋"/>
          <w:color w:val="auto"/>
          <w:sz w:val="28"/>
          <w:szCs w:val="28"/>
          <w:highlight w:val="none"/>
          <w:u w:val="single"/>
        </w:rPr>
        <w:t>建筑工程施工总承包叁级及以上资质（须在有效期内），具备安全生产条件，并取得企业安全生产许可证；</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3.3项目负责人为建筑工程</w:t>
      </w:r>
      <w:r>
        <w:rPr>
          <w:rFonts w:hint="eastAsia" w:ascii="仿宋" w:hAnsi="仿宋" w:eastAsia="仿宋" w:cs="仿宋"/>
          <w:color w:val="auto"/>
          <w:sz w:val="28"/>
          <w:szCs w:val="28"/>
          <w:highlight w:val="none"/>
          <w:lang w:eastAsia="zh-CN"/>
        </w:rPr>
        <w:t>或市政公用工程</w:t>
      </w:r>
      <w:r>
        <w:rPr>
          <w:rFonts w:hint="eastAsia" w:ascii="仿宋" w:hAnsi="仿宋" w:eastAsia="仿宋" w:cs="仿宋"/>
          <w:color w:val="auto"/>
          <w:sz w:val="28"/>
          <w:szCs w:val="28"/>
          <w:highlight w:val="none"/>
        </w:rPr>
        <w:t>专业二级及以上注册建造师执业资格且具有安全生产考核合格证（B证）。</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本工程投标人拟派项目负责人如为一级注册建造师的，必须根据《办公厅关于全面实行一级建造师电子注册证书的通知》（建办市〔2021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 </w:t>
      </w:r>
    </w:p>
    <w:p>
      <w:pPr>
        <w:adjustRightInd w:val="0"/>
        <w:snapToGrid w:val="0"/>
        <w:spacing w:line="50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rPr>
        <w:t>未被“信用中国”网站（www.creditchina.gov.cn）列入失信被执行人、重大税收违法案件当事人名单、政府采购严重失信行为记录名单。</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谈判供应商法定代表人参加投标的，必须提供法定代表人身份证明及法定代表人本人身份证复印件；非法定代表人参加投标的，必须提供法定代表人签名或盖章的授权委托书及被授权人身份证复印件。</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三、获取采购文件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w:t>
      </w:r>
    </w:p>
    <w:p>
      <w:pPr>
        <w:adjustRightInd w:val="0"/>
        <w:snapToGrid w:val="0"/>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南通市卫生健康委员会网站或江苏省南通卫生高等职业技术学校网站</w:t>
      </w:r>
      <w:bookmarkStart w:id="91" w:name="_GoBack"/>
      <w:bookmarkEnd w:id="91"/>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自行下载</w:t>
      </w:r>
      <w:r>
        <w:rPr>
          <w:rFonts w:hint="eastAsia" w:ascii="仿宋" w:hAnsi="仿宋" w:eastAsia="仿宋" w:cs="仿宋"/>
          <w:color w:val="auto"/>
          <w:sz w:val="28"/>
          <w:szCs w:val="28"/>
          <w:highlight w:val="none"/>
        </w:rPr>
        <w:t>获取。</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四、提交响应文件截止时间、谈判时间和地点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1.响应文件提交截止时间、地点：202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分（北京时间），逾时，采购人将拒绝接受谈判响应文件。</w:t>
      </w:r>
    </w:p>
    <w:p>
      <w:pPr>
        <w:adjustRightInd w:val="0"/>
        <w:snapToGrid w:val="0"/>
        <w:spacing w:line="460" w:lineRule="exact"/>
        <w:ind w:firstLine="560" w:firstLineChars="200"/>
        <w:rPr>
          <w:rFonts w:hint="eastAsia" w:ascii="仿宋" w:hAnsi="仿宋" w:eastAsia="仿宋" w:cs="仿宋"/>
          <w:i/>
          <w:sz w:val="28"/>
          <w:szCs w:val="28"/>
          <w:highlight w:val="none"/>
          <w:lang w:eastAsia="zh-CN"/>
        </w:rPr>
      </w:pP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val="zh-CN" w:eastAsia="zh-CN"/>
        </w:rPr>
        <w:t>南通市经济技术开发区振兴东路288号南通卫生高职校行政楼1408室</w:t>
      </w:r>
      <w:r>
        <w:rPr>
          <w:rFonts w:hint="eastAsia" w:ascii="仿宋" w:hAnsi="仿宋" w:eastAsia="仿宋" w:cs="仿宋"/>
          <w:sz w:val="28"/>
          <w:szCs w:val="28"/>
          <w:highlight w:val="none"/>
          <w:lang w:eastAsia="zh-CN"/>
        </w:rPr>
        <w:t>。</w:t>
      </w:r>
    </w:p>
    <w:p>
      <w:p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方式：邮寄或送达</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2.谈判时间和地点：202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w:t>
      </w:r>
    </w:p>
    <w:p>
      <w:pPr>
        <w:adjustRightInd w:val="0"/>
        <w:snapToGrid w:val="0"/>
        <w:spacing w:line="46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地点：供应商自行选择任意</w:t>
      </w:r>
      <w:r>
        <w:rPr>
          <w:rFonts w:hint="eastAsia" w:ascii="仿宋" w:hAnsi="仿宋" w:eastAsia="仿宋" w:cs="仿宋"/>
          <w:sz w:val="28"/>
          <w:szCs w:val="28"/>
          <w:highlight w:val="none"/>
          <w:lang w:val="en-US" w:eastAsia="zh-CN"/>
        </w:rPr>
        <w:t>开标地点，无需亲临开标现场</w:t>
      </w:r>
      <w:r>
        <w:rPr>
          <w:rFonts w:hint="eastAsia" w:ascii="仿宋" w:hAnsi="仿宋" w:eastAsia="仿宋" w:cs="仿宋"/>
          <w:sz w:val="28"/>
          <w:szCs w:val="28"/>
          <w:highlight w:val="none"/>
          <w:lang w:eastAsia="zh-CN"/>
        </w:rPr>
        <w:t>。</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五、公告期限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自本公告发布之日起3个工作日。</w:t>
      </w:r>
    </w:p>
    <w:p>
      <w:pPr>
        <w:adjustRightInd w:val="0"/>
        <w:snapToGrid w:val="0"/>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六、其他补充事宜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1.投标保证金：免收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2.项目谈判活动模式：</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3.项目演示、样品、答辩等（如有请描述）：无。</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4.对项目需求部分（供应商资格要求、项目需求）的询问、质疑请向采购人提出，由采购人负责答复；对项目谈判文件其它部分的询问请向代理机构人员提出。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b/>
          <w:spacing w:val="7"/>
          <w:kern w:val="0"/>
          <w:sz w:val="28"/>
          <w:szCs w:val="28"/>
          <w:highlight w:val="none"/>
          <w:lang w:val="en-US" w:eastAsia="zh-CN"/>
        </w:rPr>
        <w:t>6.不见面开标说明：</w:t>
      </w:r>
    </w:p>
    <w:p>
      <w:pPr>
        <w:widowControl/>
        <w:shd w:val="clear" w:color="auto" w:fill="FFFFFF"/>
        <w:adjustRightInd w:val="0"/>
        <w:snapToGrid w:val="0"/>
        <w:spacing w:line="500" w:lineRule="exact"/>
        <w:ind w:firstLine="546" w:firstLineChars="195"/>
        <w:rPr>
          <w:rFonts w:hint="eastAsia" w:ascii="仿宋" w:hAnsi="仿宋" w:eastAsia="仿宋" w:cs="仿宋"/>
          <w:b/>
          <w:spacing w:val="7"/>
          <w:kern w:val="0"/>
          <w:sz w:val="28"/>
          <w:szCs w:val="28"/>
          <w:highlight w:val="none"/>
          <w:lang w:val="en-US" w:eastAsia="zh-CN"/>
        </w:rPr>
      </w:pPr>
      <w:r>
        <w:rPr>
          <w:rFonts w:hint="eastAsia" w:ascii="仿宋" w:hAnsi="仿宋" w:eastAsia="仿宋" w:cs="仿宋"/>
          <w:sz w:val="28"/>
          <w:szCs w:val="28"/>
          <w:lang w:val="en-US" w:eastAsia="zh-CN"/>
        </w:rPr>
        <w:t>本项目为不见面开标，谈判供应商代表无需到达开标现场，但应确保投标文件在开标截止时间前送达或邮寄到达采购人处（邮寄地址：南通市经济技术开发区振兴东路288号南通卫生高职校行政楼1408室，联系人：朱工18344703186）。开标现场由代理机构主持，招标人组织的评标委员会负责投标文件的评审。为确保本项目开标能够顺利进行，各谈判供应商的授权委托人在开标前30分钟内以</w:t>
      </w:r>
      <w:r>
        <w:rPr>
          <w:rFonts w:hint="eastAsia" w:ascii="仿宋" w:hAnsi="仿宋" w:eastAsia="仿宋" w:cs="仿宋"/>
          <w:b/>
          <w:bCs/>
          <w:sz w:val="28"/>
          <w:szCs w:val="28"/>
          <w:u w:val="single"/>
          <w:lang w:val="en-US" w:eastAsia="zh-CN"/>
        </w:rPr>
        <w:t>“项目名称（简写）+单位名称（简写）+授权委托人姓名（实名）”</w:t>
      </w:r>
      <w:r>
        <w:rPr>
          <w:rFonts w:hint="eastAsia" w:ascii="仿宋" w:hAnsi="仿宋" w:eastAsia="仿宋" w:cs="仿宋"/>
          <w:sz w:val="28"/>
          <w:szCs w:val="28"/>
          <w:lang w:val="en-US" w:eastAsia="zh-CN"/>
        </w:rPr>
        <w:t>的格式申请加入腾讯会议号：</w:t>
      </w:r>
      <w:r>
        <w:rPr>
          <w:rFonts w:hint="eastAsia" w:ascii="仿宋" w:hAnsi="仿宋" w:eastAsia="仿宋" w:cs="仿宋"/>
          <w:b/>
          <w:bCs/>
          <w:sz w:val="28"/>
          <w:szCs w:val="28"/>
          <w:highlight w:val="none"/>
          <w:u w:val="single"/>
          <w:lang w:val="en-US" w:eastAsia="zh-CN"/>
        </w:rPr>
        <w:t>682116081</w:t>
      </w:r>
      <w:r>
        <w:rPr>
          <w:rFonts w:hint="eastAsia" w:ascii="仿宋" w:hAnsi="仿宋" w:eastAsia="仿宋" w:cs="仿宋"/>
          <w:sz w:val="28"/>
          <w:szCs w:val="28"/>
          <w:highlight w:val="none"/>
          <w:lang w:val="en-US" w:eastAsia="zh-CN"/>
        </w:rPr>
        <w:t>。</w:t>
      </w:r>
      <w:r>
        <w:rPr>
          <w:rFonts w:hint="eastAsia" w:ascii="仿宋" w:hAnsi="仿宋" w:eastAsia="仿宋" w:cs="仿宋"/>
          <w:b/>
          <w:bCs/>
          <w:sz w:val="28"/>
          <w:szCs w:val="28"/>
          <w:lang w:eastAsia="zh-CN"/>
        </w:rPr>
        <w:t>本项目开标过程交互采用“腾讯会议”，</w:t>
      </w:r>
      <w:r>
        <w:rPr>
          <w:rFonts w:hint="eastAsia" w:ascii="仿宋" w:hAnsi="仿宋" w:eastAsia="仿宋" w:cs="仿宋"/>
          <w:b/>
          <w:bCs/>
          <w:sz w:val="28"/>
          <w:szCs w:val="28"/>
          <w:lang w:val="en-US" w:eastAsia="zh-CN"/>
        </w:rPr>
        <w:t>谈判供应商</w:t>
      </w:r>
      <w:r>
        <w:rPr>
          <w:rFonts w:hint="eastAsia" w:ascii="仿宋" w:hAnsi="仿宋" w:eastAsia="仿宋" w:cs="仿宋"/>
          <w:b/>
          <w:bCs/>
          <w:sz w:val="28"/>
          <w:szCs w:val="28"/>
          <w:lang w:eastAsia="zh-CN"/>
        </w:rPr>
        <w:t>需自行下载安装“腾讯会议”</w:t>
      </w:r>
      <w:r>
        <w:rPr>
          <w:rFonts w:hint="eastAsia" w:ascii="仿宋" w:hAnsi="仿宋" w:eastAsia="仿宋" w:cs="仿宋"/>
          <w:b/>
          <w:bCs/>
          <w:sz w:val="28"/>
          <w:szCs w:val="28"/>
          <w:lang w:val="en-US" w:eastAsia="zh-CN"/>
        </w:rPr>
        <w:t>软件</w:t>
      </w:r>
      <w:r>
        <w:rPr>
          <w:rFonts w:hint="eastAsia" w:ascii="仿宋" w:hAnsi="仿宋" w:eastAsia="仿宋" w:cs="仿宋"/>
          <w:b/>
          <w:bCs/>
          <w:sz w:val="28"/>
          <w:szCs w:val="28"/>
          <w:lang w:eastAsia="zh-CN"/>
        </w:rPr>
        <w:t>，并学习操作，</w:t>
      </w:r>
      <w:r>
        <w:rPr>
          <w:rFonts w:hint="eastAsia" w:ascii="仿宋" w:hAnsi="仿宋" w:eastAsia="仿宋" w:cs="仿宋"/>
          <w:b/>
          <w:bCs/>
          <w:sz w:val="28"/>
          <w:szCs w:val="28"/>
          <w:u w:val="single"/>
          <w:lang w:eastAsia="zh-CN"/>
        </w:rPr>
        <w:t>开标截止前半小时</w:t>
      </w:r>
      <w:r>
        <w:rPr>
          <w:rFonts w:hint="eastAsia" w:ascii="仿宋" w:hAnsi="仿宋" w:eastAsia="仿宋" w:cs="仿宋"/>
          <w:b/>
          <w:bCs/>
          <w:sz w:val="28"/>
          <w:szCs w:val="28"/>
          <w:u w:val="single"/>
          <w:lang w:val="en-US" w:eastAsia="zh-CN"/>
        </w:rPr>
        <w:t>内授权委托人向</w:t>
      </w:r>
      <w:r>
        <w:rPr>
          <w:rFonts w:hint="eastAsia" w:ascii="仿宋" w:hAnsi="仿宋" w:eastAsia="仿宋" w:cs="仿宋"/>
          <w:b/>
          <w:bCs/>
          <w:sz w:val="28"/>
          <w:szCs w:val="28"/>
          <w:u w:val="single"/>
          <w:lang w:eastAsia="zh-CN"/>
        </w:rPr>
        <w:t>采购代理机构</w:t>
      </w:r>
      <w:r>
        <w:rPr>
          <w:rFonts w:hint="eastAsia" w:ascii="仿宋" w:hAnsi="仿宋" w:eastAsia="仿宋" w:cs="仿宋"/>
          <w:b/>
          <w:bCs/>
          <w:sz w:val="28"/>
          <w:szCs w:val="28"/>
          <w:u w:val="single"/>
          <w:lang w:val="en-US" w:eastAsia="zh-CN"/>
        </w:rPr>
        <w:t>获取腾讯会议号密码</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加入会议时名称修改为“</w:t>
      </w:r>
      <w:r>
        <w:rPr>
          <w:rFonts w:hint="eastAsia" w:ascii="仿宋" w:hAnsi="仿宋" w:eastAsia="仿宋" w:cs="仿宋"/>
          <w:b/>
          <w:bCs/>
          <w:sz w:val="28"/>
          <w:szCs w:val="28"/>
          <w:u w:val="single"/>
          <w:lang w:eastAsia="zh-CN"/>
        </w:rPr>
        <w:t>谈判供应商</w:t>
      </w:r>
      <w:r>
        <w:rPr>
          <w:rFonts w:hint="eastAsia" w:ascii="仿宋" w:hAnsi="仿宋" w:eastAsia="仿宋" w:cs="仿宋"/>
          <w:b/>
          <w:bCs/>
          <w:sz w:val="28"/>
          <w:szCs w:val="28"/>
          <w:u w:val="single"/>
        </w:rPr>
        <w:t>名称（简写）+授权委托人姓名（实名）</w:t>
      </w:r>
      <w:r>
        <w:rPr>
          <w:rFonts w:hint="eastAsia" w:ascii="仿宋" w:hAnsi="仿宋" w:eastAsia="仿宋" w:cs="仿宋"/>
          <w:b/>
          <w:bCs/>
          <w:sz w:val="28"/>
          <w:szCs w:val="28"/>
          <w:lang w:eastAsia="zh-CN"/>
        </w:rPr>
        <w:t>”</w:t>
      </w:r>
      <w:r>
        <w:rPr>
          <w:rFonts w:hint="eastAsia" w:ascii="仿宋" w:hAnsi="仿宋" w:eastAsia="仿宋" w:cs="仿宋"/>
          <w:b/>
          <w:bCs/>
          <w:sz w:val="28"/>
          <w:szCs w:val="28"/>
        </w:rPr>
        <w:t>，在开评标全过程中，此</w:t>
      </w:r>
      <w:r>
        <w:rPr>
          <w:rFonts w:hint="eastAsia" w:ascii="仿宋" w:hAnsi="仿宋" w:eastAsia="仿宋" w:cs="仿宋"/>
          <w:b/>
          <w:bCs/>
          <w:sz w:val="28"/>
          <w:szCs w:val="28"/>
          <w:lang w:eastAsia="zh-CN"/>
        </w:rPr>
        <w:t>腾讯会议</w:t>
      </w:r>
      <w:r>
        <w:rPr>
          <w:rFonts w:hint="eastAsia" w:ascii="仿宋" w:hAnsi="仿宋" w:eastAsia="仿宋" w:cs="仿宋"/>
          <w:b/>
          <w:bCs/>
          <w:sz w:val="28"/>
          <w:szCs w:val="28"/>
        </w:rPr>
        <w:t>作为交互工具进行实</w:t>
      </w:r>
      <w:r>
        <w:rPr>
          <w:rFonts w:hint="eastAsia" w:ascii="仿宋" w:hAnsi="仿宋" w:eastAsia="仿宋" w:cs="仿宋"/>
          <w:b/>
          <w:bCs/>
          <w:sz w:val="28"/>
          <w:szCs w:val="28"/>
          <w:lang w:eastAsia="zh-CN"/>
        </w:rPr>
        <w:t>时交互。开评标全过程中，各</w:t>
      </w:r>
      <w:r>
        <w:rPr>
          <w:rFonts w:hint="eastAsia" w:ascii="仿宋" w:hAnsi="仿宋" w:eastAsia="仿宋" w:cs="仿宋"/>
          <w:b/>
          <w:bCs/>
          <w:sz w:val="28"/>
          <w:szCs w:val="28"/>
          <w:lang w:val="en-US" w:eastAsia="zh-CN"/>
        </w:rPr>
        <w:t>谈判供应商</w:t>
      </w:r>
      <w:r>
        <w:rPr>
          <w:rFonts w:hint="eastAsia" w:ascii="仿宋" w:hAnsi="仿宋" w:eastAsia="仿宋" w:cs="仿宋"/>
          <w:b/>
          <w:bCs/>
          <w:sz w:val="28"/>
          <w:szCs w:val="28"/>
          <w:lang w:eastAsia="zh-CN"/>
        </w:rPr>
        <w:t>参与远程交互的授权委托人或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应始终为同一个人</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打开摄像头、语音</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lang w:eastAsia="zh-CN"/>
        </w:rPr>
        <w:t>，中途不得更换，在废标、澄清、提疑、传送文件等特殊情况下需要交互时，谈判供应商一端参与交互的人员将均被视为是谈判供应商的授权委托人或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，谈判供应商不得以不承认交互人员的资格或身份等为借口抵赖推脱，谈判供应商自行承担随意更换人员所导致的一切后果。若</w:t>
      </w:r>
      <w:r>
        <w:rPr>
          <w:rFonts w:hint="eastAsia" w:ascii="仿宋" w:hAnsi="仿宋" w:eastAsia="仿宋" w:cs="仿宋"/>
          <w:b/>
          <w:bCs/>
          <w:sz w:val="28"/>
          <w:szCs w:val="28"/>
          <w:lang w:val="en-US" w:eastAsia="zh-CN"/>
        </w:rPr>
        <w:t>谈判供应商</w:t>
      </w:r>
      <w:r>
        <w:rPr>
          <w:rFonts w:hint="eastAsia" w:ascii="仿宋" w:hAnsi="仿宋" w:eastAsia="仿宋" w:cs="仿宋"/>
          <w:b/>
          <w:bCs/>
          <w:sz w:val="28"/>
          <w:szCs w:val="28"/>
          <w:lang w:eastAsia="zh-CN"/>
        </w:rPr>
        <w:t>未按要求加入腾讯会议，则视为放弃交互和放弃对开评标全过程提问的权利，并承担由此导致的一切后果。为顺利实现本项目开评标的远程交互，建议谈判供应商配置的硬件设施有：电脑或手机、高速稳定的网络、电源（不间断）、音视频设备（话筒、耳麦、高清摄像头、音响）等。为保证交互效果，建议谈判供应商选择封闭安静的地点参与远程交互。因谈判供应商自身软硬件问题而导致</w:t>
      </w:r>
      <w:r>
        <w:rPr>
          <w:rFonts w:hint="eastAsia" w:ascii="仿宋" w:hAnsi="仿宋" w:eastAsia="仿宋" w:cs="仿宋"/>
          <w:b/>
          <w:bCs/>
          <w:sz w:val="28"/>
          <w:szCs w:val="28"/>
          <w:highlight w:val="none"/>
          <w:lang w:eastAsia="zh-CN"/>
        </w:rPr>
        <w:t>在交互过程中出现不稳定或中断等情况的，由谈判供应商自身承担一切后果。</w:t>
      </w:r>
    </w:p>
    <w:p>
      <w:pPr>
        <w:widowControl/>
        <w:shd w:val="clear" w:color="auto" w:fill="FFFFFF"/>
        <w:adjustRightInd w:val="0"/>
        <w:snapToGrid w:val="0"/>
        <w:spacing w:line="500" w:lineRule="exact"/>
        <w:ind w:firstLine="575" w:firstLineChars="195"/>
        <w:rPr>
          <w:rFonts w:hint="eastAsia" w:ascii="仿宋" w:hAnsi="仿宋" w:eastAsia="仿宋" w:cs="仿宋"/>
          <w:b/>
          <w:spacing w:val="7"/>
          <w:kern w:val="0"/>
          <w:sz w:val="28"/>
          <w:szCs w:val="28"/>
          <w:highlight w:val="none"/>
        </w:rPr>
      </w:pPr>
      <w:r>
        <w:rPr>
          <w:rFonts w:hint="eastAsia" w:ascii="仿宋" w:hAnsi="仿宋" w:eastAsia="仿宋" w:cs="仿宋"/>
          <w:b/>
          <w:spacing w:val="7"/>
          <w:kern w:val="0"/>
          <w:sz w:val="28"/>
          <w:szCs w:val="28"/>
          <w:highlight w:val="none"/>
        </w:rPr>
        <w:t>七、对本次采购提出询问，请按以下方式联系。</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1.采购人信息</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名称：江苏省南通卫生高等职业技术学校</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联系人：</w:t>
      </w:r>
      <w:r>
        <w:rPr>
          <w:rFonts w:hint="eastAsia" w:ascii="仿宋" w:hAnsi="仿宋" w:eastAsia="仿宋" w:cs="仿宋"/>
          <w:sz w:val="28"/>
          <w:szCs w:val="28"/>
          <w:highlight w:val="none"/>
          <w:lang w:val="en-US" w:eastAsia="zh-CN"/>
        </w:rPr>
        <w:t>单老师</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联系电话：0513-51083173</w:t>
      </w:r>
      <w:r>
        <w:rPr>
          <w:rFonts w:hint="eastAsia" w:ascii="仿宋" w:hAnsi="仿宋" w:eastAsia="仿宋" w:cs="仿宋"/>
          <w:sz w:val="28"/>
          <w:szCs w:val="28"/>
          <w:highlight w:val="none"/>
          <w:lang w:val="en-US" w:eastAsia="zh-CN"/>
        </w:rPr>
        <w:t xml:space="preserve"> </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2.采购代理机构信息</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名称：江苏中润工程建设咨询有限公司</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地址：南通市崇川路58号</w:t>
      </w:r>
    </w:p>
    <w:p>
      <w:pPr>
        <w:adjustRightInd w:val="0"/>
        <w:snapToGrid w:val="0"/>
        <w:spacing w:line="460" w:lineRule="exact"/>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 xml:space="preserve">联系方式：王  工 0513-55887688  </w:t>
      </w:r>
    </w:p>
    <w:p>
      <w:pP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br w:type="page"/>
      </w:r>
    </w:p>
    <w:p>
      <w:pPr>
        <w:autoSpaceDE w:val="0"/>
        <w:autoSpaceDN w:val="0"/>
        <w:adjustRightInd w:val="0"/>
        <w:snapToGrid w:val="0"/>
        <w:spacing w:line="500" w:lineRule="exact"/>
        <w:jc w:val="center"/>
        <w:rPr>
          <w:rFonts w:hint="eastAsia" w:ascii="仿宋" w:hAnsi="仿宋" w:eastAsia="仿宋" w:cs="仿宋"/>
          <w:sz w:val="36"/>
          <w:szCs w:val="36"/>
          <w:highlight w:val="none"/>
          <w:lang w:val="zh-CN"/>
        </w:rPr>
      </w:pPr>
      <w:r>
        <w:rPr>
          <w:rFonts w:hint="eastAsia" w:ascii="仿宋" w:hAnsi="仿宋" w:eastAsia="仿宋" w:cs="仿宋"/>
          <w:sz w:val="36"/>
          <w:szCs w:val="36"/>
          <w:highlight w:val="none"/>
          <w:lang w:val="zh-CN"/>
        </w:rPr>
        <w:t>第二部分 谈判须知</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0" w:name="_Toc16938519"/>
      <w:bookmarkStart w:id="1" w:name="_Toc513029203"/>
      <w:bookmarkStart w:id="2" w:name="_Toc20823275"/>
      <w:bookmarkStart w:id="3" w:name="_Toc120614214"/>
      <w:r>
        <w:rPr>
          <w:rFonts w:hint="eastAsia" w:ascii="仿宋" w:hAnsi="仿宋" w:eastAsia="仿宋" w:cs="仿宋"/>
          <w:b/>
          <w:bCs/>
          <w:kern w:val="0"/>
          <w:sz w:val="28"/>
          <w:szCs w:val="28"/>
          <w:highlight w:val="none"/>
        </w:rPr>
        <w:t>（一）总则</w:t>
      </w:r>
      <w:bookmarkEnd w:id="0"/>
      <w:bookmarkEnd w:id="1"/>
      <w:bookmarkEnd w:id="2"/>
      <w:bookmarkEnd w:id="3"/>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 w:name="_Hlt16619475"/>
      <w:bookmarkEnd w:id="4"/>
      <w:bookmarkStart w:id="5" w:name="_Toc458694821"/>
      <w:bookmarkStart w:id="6" w:name="_Toc16938520"/>
      <w:bookmarkStart w:id="7" w:name="_Toc513029204"/>
      <w:bookmarkStart w:id="8" w:name="_Toc20823276"/>
      <w:r>
        <w:rPr>
          <w:rFonts w:hint="eastAsia" w:ascii="仿宋" w:hAnsi="仿宋" w:eastAsia="仿宋" w:cs="仿宋"/>
          <w:kern w:val="0"/>
          <w:sz w:val="28"/>
          <w:szCs w:val="28"/>
          <w:highlight w:val="none"/>
        </w:rPr>
        <w:t>1</w:t>
      </w:r>
      <w:bookmarkEnd w:id="5"/>
      <w:r>
        <w:rPr>
          <w:rFonts w:hint="eastAsia" w:ascii="仿宋" w:hAnsi="仿宋" w:eastAsia="仿宋" w:cs="仿宋"/>
          <w:kern w:val="0"/>
          <w:sz w:val="28"/>
          <w:szCs w:val="28"/>
          <w:highlight w:val="none"/>
        </w:rPr>
        <w:t>.采购方式</w:t>
      </w:r>
      <w:bookmarkEnd w:id="6"/>
      <w:bookmarkEnd w:id="7"/>
      <w:bookmarkEnd w:id="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 本次采取谈判</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方式，本谈判文件仅适用于谈判公告中所述项目。</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9" w:name="_Toc20823277"/>
      <w:bookmarkStart w:id="10" w:name="_Toc513029205"/>
      <w:bookmarkStart w:id="11" w:name="_Toc16938521"/>
      <w:r>
        <w:rPr>
          <w:rFonts w:hint="eastAsia" w:ascii="仿宋" w:hAnsi="仿宋" w:eastAsia="仿宋" w:cs="仿宋"/>
          <w:kern w:val="0"/>
          <w:sz w:val="28"/>
          <w:szCs w:val="28"/>
          <w:highlight w:val="none"/>
        </w:rPr>
        <w:t>2.合格的</w:t>
      </w:r>
      <w:bookmarkEnd w:id="9"/>
      <w:bookmarkEnd w:id="10"/>
      <w:bookmarkEnd w:id="11"/>
      <w:r>
        <w:rPr>
          <w:rFonts w:hint="eastAsia" w:ascii="仿宋" w:hAnsi="仿宋" w:eastAsia="仿宋" w:cs="仿宋"/>
          <w:kern w:val="0"/>
          <w:sz w:val="28"/>
          <w:szCs w:val="28"/>
          <w:highlight w:val="none"/>
        </w:rPr>
        <w:t>谈判供应商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2.1满足谈判公告中供应商的资格要求的规定。</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满足本谈判文件实质性条款的规定。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12" w:name="_Toc20823278"/>
      <w:bookmarkStart w:id="13" w:name="_Toc16938522"/>
      <w:bookmarkStart w:id="14" w:name="_Toc513029206"/>
      <w:r>
        <w:rPr>
          <w:rFonts w:hint="eastAsia" w:ascii="仿宋" w:hAnsi="仿宋" w:eastAsia="仿宋" w:cs="仿宋"/>
          <w:kern w:val="0"/>
          <w:sz w:val="28"/>
          <w:szCs w:val="28"/>
          <w:highlight w:val="none"/>
        </w:rPr>
        <w:t>3.适用法律</w:t>
      </w:r>
      <w:bookmarkEnd w:id="12"/>
      <w:bookmarkEnd w:id="13"/>
      <w:bookmarkEnd w:id="14"/>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 本次采购及由此产生的合同受中华人民共和国有关的法律法规制约和保护。</w:t>
      </w:r>
    </w:p>
    <w:p>
      <w:pPr>
        <w:adjustRightInd w:val="0"/>
        <w:snapToGrid w:val="0"/>
        <w:spacing w:line="500" w:lineRule="exact"/>
        <w:ind w:firstLine="560" w:firstLineChars="200"/>
        <w:rPr>
          <w:rFonts w:hint="eastAsia" w:ascii="仿宋" w:hAnsi="仿宋" w:eastAsia="仿宋" w:cs="仿宋"/>
          <w:sz w:val="28"/>
          <w:szCs w:val="28"/>
          <w:highlight w:val="none"/>
        </w:rPr>
      </w:pPr>
      <w:bookmarkStart w:id="15" w:name="_Toc462564067"/>
      <w:bookmarkStart w:id="16" w:name="_Toc513029207"/>
      <w:bookmarkStart w:id="17" w:name="_Toc16938523"/>
      <w:bookmarkStart w:id="18" w:name="_Toc20823279"/>
      <w:r>
        <w:rPr>
          <w:rFonts w:hint="eastAsia" w:ascii="仿宋" w:hAnsi="仿宋" w:eastAsia="仿宋" w:cs="仿宋"/>
          <w:sz w:val="28"/>
          <w:szCs w:val="28"/>
          <w:highlight w:val="none"/>
        </w:rPr>
        <w:t>4.谈判费用</w:t>
      </w:r>
      <w:bookmarkEnd w:id="15"/>
      <w:bookmarkEnd w:id="16"/>
      <w:bookmarkEnd w:id="17"/>
      <w:bookmarkEnd w:id="18"/>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参加谈判的供应商应自行承担所有与参加谈判有关的费用，无论谈判过程中的做法和结果如何，江苏中润工程建设咨询有限公司（以下简称采购代理机构）在任何情况下均无义务和责任承担这些费用。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费300元/份（现金），在</w:t>
      </w:r>
      <w:r>
        <w:rPr>
          <w:rFonts w:hint="eastAsia" w:ascii="仿宋" w:hAnsi="仿宋" w:eastAsia="仿宋" w:cs="仿宋"/>
          <w:sz w:val="28"/>
          <w:szCs w:val="28"/>
          <w:highlight w:val="none"/>
          <w:lang w:val="en-US" w:eastAsia="zh-CN"/>
        </w:rPr>
        <w:t>获取采购文件时</w:t>
      </w:r>
      <w:r>
        <w:rPr>
          <w:rFonts w:hint="eastAsia" w:ascii="仿宋" w:hAnsi="仿宋" w:eastAsia="仿宋" w:cs="仿宋"/>
          <w:sz w:val="28"/>
          <w:szCs w:val="28"/>
          <w:highlight w:val="none"/>
        </w:rPr>
        <w:t>支付给代理机构，无论成交与否不予退还。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4.3</w:t>
      </w:r>
      <w:r>
        <w:rPr>
          <w:rFonts w:hint="eastAsia" w:ascii="仿宋" w:hAnsi="仿宋" w:eastAsia="仿宋" w:cs="仿宋"/>
          <w:sz w:val="28"/>
          <w:szCs w:val="28"/>
          <w:highlight w:val="none"/>
        </w:rPr>
        <w:t>本项目招标代理费</w:t>
      </w:r>
      <w:r>
        <w:rPr>
          <w:rFonts w:hint="eastAsia" w:ascii="仿宋" w:hAnsi="仿宋" w:eastAsia="仿宋" w:cs="仿宋"/>
          <w:sz w:val="28"/>
          <w:szCs w:val="28"/>
          <w:highlight w:val="none"/>
          <w:lang w:val="en-US" w:eastAsia="zh-CN"/>
        </w:rPr>
        <w:t>按发改价格（2011）534</w:t>
      </w:r>
      <w:r>
        <w:rPr>
          <w:rFonts w:hint="eastAsia" w:ascii="仿宋" w:hAnsi="仿宋" w:eastAsia="仿宋" w:cs="仿宋"/>
          <w:sz w:val="28"/>
          <w:szCs w:val="28"/>
          <w:highlight w:val="none"/>
          <w:lang w:eastAsia="zh-CN"/>
        </w:rPr>
        <w:t>号</w:t>
      </w:r>
      <w:r>
        <w:rPr>
          <w:rFonts w:hint="eastAsia" w:ascii="仿宋" w:hAnsi="仿宋" w:eastAsia="仿宋" w:cs="仿宋"/>
          <w:sz w:val="28"/>
          <w:szCs w:val="28"/>
          <w:highlight w:val="none"/>
        </w:rPr>
        <w:t>文规定标准</w:t>
      </w:r>
      <w:r>
        <w:rPr>
          <w:rFonts w:hint="eastAsia" w:ascii="仿宋" w:hAnsi="仿宋" w:eastAsia="仿宋" w:cs="仿宋"/>
          <w:sz w:val="28"/>
          <w:szCs w:val="28"/>
          <w:highlight w:val="none"/>
          <w:lang w:val="en-US" w:eastAsia="zh-CN"/>
        </w:rPr>
        <w:t>的60%计算，不足1500元按1500元收取；标底编制费1000元整；</w:t>
      </w:r>
      <w:r>
        <w:rPr>
          <w:rFonts w:hint="eastAsia" w:ascii="仿宋" w:hAnsi="仿宋" w:eastAsia="仿宋" w:cs="仿宋"/>
          <w:sz w:val="28"/>
          <w:szCs w:val="28"/>
          <w:highlight w:val="none"/>
        </w:rPr>
        <w:t>供应商须综合考虑在</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响应报价内（不单列）。</w:t>
      </w:r>
    </w:p>
    <w:p>
      <w:pPr>
        <w:adjustRightInd w:val="0"/>
        <w:snapToGrid w:val="0"/>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如因成交供应商原因导致项目流标、重新招标或其被取消中标资格的，代理费不予退还。</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5.谈判文件的约束力</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 供应商一旦参加本项目采购活动，即被认为接受了本谈判文件的规定和约束。</w:t>
      </w:r>
    </w:p>
    <w:p>
      <w:pPr>
        <w:keepNext/>
        <w:adjustRightInd w:val="0"/>
        <w:snapToGrid w:val="0"/>
        <w:spacing w:line="500" w:lineRule="exact"/>
        <w:outlineLvl w:val="3"/>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6.谈判文件的解释</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6.1</w:t>
      </w:r>
      <w:r>
        <w:rPr>
          <w:rFonts w:hint="eastAsia" w:ascii="仿宋" w:hAnsi="仿宋" w:eastAsia="仿宋" w:cs="仿宋"/>
          <w:sz w:val="28"/>
          <w:szCs w:val="28"/>
          <w:highlight w:val="none"/>
        </w:rPr>
        <w:t>谈判文件需求部分（供应商资格要求、项目需求）由采购人解释，其它部分由采购代理机构解释。</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19" w:name="_Toc16938525"/>
      <w:bookmarkStart w:id="20" w:name="_Toc20823281"/>
      <w:bookmarkStart w:id="21" w:name="_Toc513029209"/>
      <w:bookmarkStart w:id="22" w:name="_Toc120614215"/>
      <w:r>
        <w:rPr>
          <w:rFonts w:hint="eastAsia" w:ascii="仿宋" w:hAnsi="仿宋" w:eastAsia="仿宋" w:cs="仿宋"/>
          <w:b/>
          <w:bCs/>
          <w:kern w:val="0"/>
          <w:sz w:val="28"/>
          <w:szCs w:val="28"/>
          <w:highlight w:val="none"/>
        </w:rPr>
        <w:t>（二）谈判文件</w:t>
      </w:r>
      <w:bookmarkEnd w:id="19"/>
      <w:bookmarkEnd w:id="20"/>
      <w:bookmarkEnd w:id="21"/>
      <w:bookmarkEnd w:id="22"/>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3" w:name="_Toc16938526"/>
      <w:bookmarkStart w:id="24" w:name="_Toc20823282"/>
      <w:bookmarkStart w:id="25" w:name="_Toc513029210"/>
      <w:r>
        <w:rPr>
          <w:rFonts w:hint="eastAsia" w:ascii="仿宋" w:hAnsi="仿宋" w:eastAsia="仿宋" w:cs="仿宋"/>
          <w:kern w:val="0"/>
          <w:sz w:val="28"/>
          <w:szCs w:val="28"/>
          <w:highlight w:val="none"/>
        </w:rPr>
        <w:t>1.谈判文件构成</w:t>
      </w:r>
      <w:bookmarkEnd w:id="23"/>
      <w:bookmarkEnd w:id="24"/>
      <w:bookmarkEnd w:id="25"/>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 xml:space="preserve"> 谈判文件由以下部分组成：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（1）竞争性谈判公告</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（2）谈判须知</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（3）项目需求</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（4）评审方法和评审标准</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（5）响应文件组成</w:t>
      </w:r>
    </w:p>
    <w:p>
      <w:pPr>
        <w:adjustRightInd w:val="0"/>
        <w:snapToGrid w:val="0"/>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（6）附件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请仔细检查谈判文件是否齐全，如有缺漏请立即与采购代理机构联系解决。</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26" w:name="_Toc513029211"/>
      <w:bookmarkStart w:id="27" w:name="_Toc462564070"/>
      <w:bookmarkStart w:id="28" w:name="_Toc20823283"/>
      <w:bookmarkStart w:id="29" w:name="_Toc16938527"/>
      <w:r>
        <w:rPr>
          <w:rFonts w:hint="eastAsia" w:ascii="仿宋" w:hAnsi="仿宋" w:eastAsia="仿宋" w:cs="仿宋"/>
          <w:kern w:val="0"/>
          <w:sz w:val="28"/>
          <w:szCs w:val="28"/>
          <w:highlight w:val="none"/>
        </w:rPr>
        <w:t>2.谈判文件的澄清</w:t>
      </w:r>
      <w:bookmarkEnd w:id="26"/>
      <w:bookmarkEnd w:id="27"/>
      <w:bookmarkEnd w:id="28"/>
      <w:bookmarkEnd w:id="29"/>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2.2采购人视情组织答疑会</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30" w:name="_Toc462564071"/>
      <w:bookmarkStart w:id="31" w:name="_Toc513029212"/>
      <w:bookmarkStart w:id="32" w:name="_Toc16938528"/>
      <w:bookmarkStart w:id="33" w:name="_Toc20823284"/>
      <w:r>
        <w:rPr>
          <w:rFonts w:hint="eastAsia" w:ascii="仿宋" w:hAnsi="仿宋" w:eastAsia="仿宋" w:cs="仿宋"/>
          <w:kern w:val="0"/>
          <w:sz w:val="28"/>
          <w:szCs w:val="28"/>
          <w:highlight w:val="none"/>
        </w:rPr>
        <w:t>3.谈判文件的修改</w:t>
      </w:r>
      <w:bookmarkEnd w:id="30"/>
      <w:bookmarkEnd w:id="31"/>
      <w:bookmarkEnd w:id="32"/>
      <w:bookmarkEnd w:id="33"/>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3.1</w:t>
      </w:r>
      <w:r>
        <w:rPr>
          <w:rFonts w:hint="eastAsia" w:ascii="仿宋" w:hAnsi="仿宋" w:eastAsia="仿宋" w:cs="仿宋"/>
          <w:sz w:val="28"/>
          <w:szCs w:val="28"/>
          <w:highlight w:val="none"/>
        </w:rPr>
        <w:t xml:space="preserve"> 在谈判响应文件提交截止时间前，采购代理机构可以对谈判文件进行修改。</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3.2 </w:t>
      </w:r>
      <w:r>
        <w:rPr>
          <w:rFonts w:hint="eastAsia" w:ascii="仿宋" w:hAnsi="仿宋" w:eastAsia="仿宋" w:cs="仿宋"/>
          <w:sz w:val="28"/>
          <w:szCs w:val="28"/>
          <w:highlight w:val="none"/>
        </w:rPr>
        <w:t>采购代理机构有权按照法定的要求推迟响应文件提交截止日期和谈判日期。</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3.3 </w:t>
      </w:r>
      <w:r>
        <w:rPr>
          <w:rFonts w:hint="eastAsia" w:ascii="仿宋" w:hAnsi="仿宋" w:eastAsia="仿宋" w:cs="仿宋"/>
          <w:sz w:val="28"/>
          <w:szCs w:val="28"/>
          <w:highlight w:val="none"/>
        </w:rPr>
        <w:t>谈判文件的修改将在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公布，补充文件将作为谈判文件的组成部分，并对供应商具有约束力。</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34" w:name="_Toc462564072"/>
      <w:bookmarkStart w:id="35" w:name="_Toc16938529"/>
      <w:bookmarkStart w:id="36" w:name="_Toc20823285"/>
      <w:bookmarkStart w:id="37" w:name="_Toc513029213"/>
      <w:bookmarkStart w:id="38" w:name="_Toc120614216"/>
      <w:r>
        <w:rPr>
          <w:rFonts w:hint="eastAsia" w:ascii="仿宋" w:hAnsi="仿宋" w:eastAsia="仿宋" w:cs="仿宋"/>
          <w:b/>
          <w:bCs/>
          <w:kern w:val="0"/>
          <w:sz w:val="28"/>
          <w:szCs w:val="28"/>
          <w:highlight w:val="none"/>
        </w:rPr>
        <w:t>（三）响应文件的编制</w:t>
      </w:r>
      <w:bookmarkEnd w:id="34"/>
      <w:bookmarkEnd w:id="35"/>
      <w:bookmarkEnd w:id="36"/>
      <w:bookmarkEnd w:id="37"/>
      <w:bookmarkEnd w:id="38"/>
    </w:p>
    <w:p>
      <w:pPr>
        <w:keepNext/>
        <w:adjustRightInd w:val="0"/>
        <w:snapToGrid w:val="0"/>
        <w:spacing w:line="500" w:lineRule="exact"/>
        <w:outlineLvl w:val="3"/>
        <w:rPr>
          <w:rFonts w:hint="eastAsia" w:ascii="仿宋" w:hAnsi="仿宋" w:eastAsia="仿宋" w:cs="仿宋"/>
          <w:bCs/>
          <w:kern w:val="0"/>
          <w:sz w:val="28"/>
          <w:szCs w:val="28"/>
          <w:highlight w:val="none"/>
        </w:rPr>
      </w:pPr>
      <w:bookmarkStart w:id="39" w:name="_Toc20823286"/>
      <w:bookmarkStart w:id="40" w:name="_Toc462564073"/>
      <w:bookmarkStart w:id="41" w:name="_Toc513029214"/>
      <w:bookmarkStart w:id="42" w:name="_Toc16938530"/>
      <w:r>
        <w:rPr>
          <w:rFonts w:hint="eastAsia" w:ascii="仿宋" w:hAnsi="仿宋" w:eastAsia="仿宋" w:cs="仿宋"/>
          <w:kern w:val="0"/>
          <w:sz w:val="28"/>
          <w:szCs w:val="28"/>
          <w:highlight w:val="none"/>
        </w:rPr>
        <w:t>1.响应文件的语言及度量衡单位</w:t>
      </w:r>
      <w:bookmarkEnd w:id="39"/>
      <w:bookmarkEnd w:id="40"/>
      <w:bookmarkEnd w:id="41"/>
      <w:bookmarkEnd w:id="42"/>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1.1</w:t>
      </w:r>
      <w:r>
        <w:rPr>
          <w:rFonts w:hint="eastAsia" w:ascii="仿宋" w:hAnsi="仿宋" w:eastAsia="仿宋" w:cs="仿宋"/>
          <w:sz w:val="28"/>
          <w:szCs w:val="28"/>
          <w:highlight w:val="none"/>
        </w:rPr>
        <w:t>供应商提交的响应文件以及供应商与采购代理机构及采购人就有关谈判的所有来往通知、函件和文件均应使用</w:t>
      </w:r>
      <w:r>
        <w:rPr>
          <w:rFonts w:hint="eastAsia" w:ascii="仿宋" w:hAnsi="仿宋" w:eastAsia="仿宋" w:cs="仿宋"/>
          <w:bCs/>
          <w:sz w:val="28"/>
          <w:szCs w:val="28"/>
          <w:highlight w:val="none"/>
        </w:rPr>
        <w:t>简体中文</w:t>
      </w:r>
      <w:r>
        <w:rPr>
          <w:rFonts w:hint="eastAsia" w:ascii="仿宋" w:hAnsi="仿宋" w:eastAsia="仿宋" w:cs="仿宋"/>
          <w:sz w:val="28"/>
          <w:szCs w:val="28"/>
          <w:highlight w:val="none"/>
        </w:rPr>
        <w:t>。</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w:t>
      </w:r>
      <w:r>
        <w:rPr>
          <w:rFonts w:hint="eastAsia" w:ascii="仿宋" w:hAnsi="仿宋" w:eastAsia="仿宋" w:cs="仿宋"/>
          <w:sz w:val="28"/>
          <w:szCs w:val="28"/>
          <w:highlight w:val="none"/>
        </w:rPr>
        <w:t xml:space="preserve"> 除技术性能另有规定外，响应文件所使用的度量衡单位，均须采用国家法定计量单位。</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3" w:name="_Toc16938531"/>
      <w:bookmarkStart w:id="44" w:name="_Toc513029215"/>
      <w:bookmarkStart w:id="45" w:name="_Toc462564074"/>
      <w:bookmarkStart w:id="46" w:name="_Toc20823287"/>
      <w:r>
        <w:rPr>
          <w:rFonts w:hint="eastAsia" w:ascii="仿宋" w:hAnsi="仿宋" w:eastAsia="仿宋" w:cs="仿宋"/>
          <w:kern w:val="0"/>
          <w:sz w:val="28"/>
          <w:szCs w:val="28"/>
          <w:highlight w:val="none"/>
        </w:rPr>
        <w:t>2.响应文件构成</w:t>
      </w:r>
      <w:bookmarkEnd w:id="43"/>
      <w:bookmarkEnd w:id="44"/>
      <w:bookmarkEnd w:id="45"/>
      <w:bookmarkEnd w:id="46"/>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2.1</w:t>
      </w:r>
      <w:r>
        <w:rPr>
          <w:rFonts w:hint="eastAsia" w:ascii="仿宋" w:hAnsi="仿宋" w:eastAsia="仿宋" w:cs="仿宋"/>
          <w:sz w:val="28"/>
          <w:szCs w:val="28"/>
          <w:highlight w:val="none"/>
        </w:rPr>
        <w:t xml:space="preserve"> 供应商编写的响应文件应包括资格审查证明材料文件、价格标文件。供应商按“第五部分 响应文件组成”要求编写响应文件。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47" w:name="_Hlt26668975"/>
      <w:bookmarkEnd w:id="47"/>
      <w:bookmarkStart w:id="48" w:name="_Hlt26954838"/>
      <w:bookmarkEnd w:id="48"/>
      <w:bookmarkStart w:id="49" w:name="_Hlt26670360"/>
      <w:bookmarkEnd w:id="49"/>
      <w:bookmarkStart w:id="50" w:name="_Toc14577360"/>
      <w:bookmarkStart w:id="51" w:name="_Toc49090511"/>
      <w:r>
        <w:rPr>
          <w:rFonts w:hint="eastAsia" w:ascii="仿宋" w:hAnsi="仿宋" w:eastAsia="仿宋" w:cs="仿宋"/>
          <w:kern w:val="0"/>
          <w:sz w:val="28"/>
          <w:szCs w:val="28"/>
          <w:highlight w:val="none"/>
        </w:rPr>
        <w:t>3.</w:t>
      </w:r>
      <w:bookmarkEnd w:id="50"/>
      <w:bookmarkEnd w:id="51"/>
      <w:r>
        <w:rPr>
          <w:rFonts w:hint="eastAsia" w:ascii="仿宋" w:hAnsi="仿宋" w:eastAsia="仿宋" w:cs="仿宋"/>
          <w:kern w:val="0"/>
          <w:sz w:val="28"/>
          <w:szCs w:val="28"/>
          <w:highlight w:val="none"/>
        </w:rPr>
        <w:t>谈判响应有效期</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3.1谈判响应有效期为采购代理机构规定的响应文件</w:t>
      </w:r>
      <w:r>
        <w:rPr>
          <w:rFonts w:hint="eastAsia" w:ascii="仿宋" w:hAnsi="仿宋" w:eastAsia="仿宋" w:cs="仿宋"/>
          <w:sz w:val="28"/>
          <w:szCs w:val="28"/>
          <w:highlight w:val="none"/>
        </w:rPr>
        <w:t>提交</w:t>
      </w:r>
      <w:r>
        <w:rPr>
          <w:rFonts w:hint="eastAsia" w:ascii="仿宋" w:hAnsi="仿宋" w:eastAsia="仿宋" w:cs="仿宋"/>
          <w:bCs/>
          <w:sz w:val="28"/>
          <w:szCs w:val="28"/>
          <w:highlight w:val="none"/>
        </w:rPr>
        <w:t>截止时间后</w:t>
      </w:r>
      <w:r>
        <w:rPr>
          <w:rFonts w:hint="eastAsia" w:ascii="仿宋" w:hAnsi="仿宋" w:eastAsia="仿宋" w:cs="仿宋"/>
          <w:b/>
          <w:sz w:val="28"/>
          <w:szCs w:val="28"/>
          <w:highlight w:val="none"/>
          <w:u w:val="single"/>
        </w:rPr>
        <w:t>六十（60）天</w:t>
      </w:r>
      <w:r>
        <w:rPr>
          <w:rFonts w:hint="eastAsia" w:ascii="仿宋" w:hAnsi="仿宋" w:eastAsia="仿宋" w:cs="仿宋"/>
          <w:bCs/>
          <w:sz w:val="28"/>
          <w:szCs w:val="28"/>
          <w:highlight w:val="none"/>
        </w:rPr>
        <w:t>。谈判响应有效期比规定短的将被视为非实质性响应而予以拒绝。</w:t>
      </w:r>
    </w:p>
    <w:p>
      <w:pPr>
        <w:keepNext/>
        <w:adjustRightInd w:val="0"/>
        <w:snapToGrid w:val="0"/>
        <w:spacing w:line="500" w:lineRule="exact"/>
        <w:outlineLvl w:val="3"/>
        <w:rPr>
          <w:rFonts w:hint="eastAsia" w:ascii="仿宋" w:hAnsi="仿宋" w:eastAsia="仿宋" w:cs="仿宋"/>
          <w:b/>
          <w:bCs/>
          <w:kern w:val="0"/>
          <w:sz w:val="28"/>
          <w:szCs w:val="28"/>
          <w:highlight w:val="none"/>
        </w:rPr>
      </w:pPr>
      <w:r>
        <w:rPr>
          <w:rFonts w:hint="eastAsia" w:ascii="仿宋" w:hAnsi="仿宋" w:eastAsia="仿宋" w:cs="仿宋"/>
          <w:kern w:val="0"/>
          <w:sz w:val="28"/>
          <w:szCs w:val="28"/>
          <w:highlight w:val="none"/>
        </w:rPr>
        <w:t>4.谈判响应有效期的延长</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hint="eastAsia" w:ascii="仿宋" w:hAnsi="仿宋" w:eastAsia="仿宋" w:cs="仿宋"/>
          <w:sz w:val="28"/>
          <w:szCs w:val="28"/>
          <w:highlight w:val="none"/>
        </w:rPr>
        <w:t>受谈判响应有效期约束的所有权利与义务均延长至新的有效期</w:t>
      </w:r>
      <w:r>
        <w:rPr>
          <w:rFonts w:hint="eastAsia" w:ascii="仿宋" w:hAnsi="仿宋" w:eastAsia="仿宋" w:cs="仿宋"/>
          <w:bCs/>
          <w:sz w:val="28"/>
          <w:szCs w:val="28"/>
          <w:highlight w:val="none"/>
        </w:rPr>
        <w:t>。</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52" w:name="_Hlt26954739"/>
      <w:bookmarkEnd w:id="52"/>
      <w:bookmarkStart w:id="53" w:name="_Hlt26954852"/>
      <w:bookmarkEnd w:id="53"/>
      <w:bookmarkStart w:id="54" w:name="_Toc20823296"/>
      <w:bookmarkStart w:id="55" w:name="_Toc120614217"/>
      <w:bookmarkStart w:id="56" w:name="_Toc16938540"/>
      <w:bookmarkStart w:id="57" w:name="_Toc513029224"/>
      <w:r>
        <w:rPr>
          <w:rFonts w:hint="eastAsia" w:ascii="仿宋" w:hAnsi="仿宋" w:eastAsia="仿宋" w:cs="仿宋"/>
          <w:b/>
          <w:bCs/>
          <w:kern w:val="0"/>
          <w:sz w:val="28"/>
          <w:szCs w:val="28"/>
          <w:highlight w:val="none"/>
        </w:rPr>
        <w:t>（四）响应文件的</w:t>
      </w:r>
      <w:bookmarkEnd w:id="54"/>
      <w:bookmarkEnd w:id="55"/>
      <w:bookmarkEnd w:id="56"/>
      <w:bookmarkEnd w:id="57"/>
      <w:r>
        <w:rPr>
          <w:rFonts w:hint="eastAsia" w:ascii="仿宋" w:hAnsi="仿宋" w:eastAsia="仿宋" w:cs="仿宋"/>
          <w:b/>
          <w:bCs/>
          <w:kern w:val="0"/>
          <w:sz w:val="28"/>
          <w:szCs w:val="28"/>
          <w:highlight w:val="none"/>
        </w:rPr>
        <w:t>提交</w:t>
      </w:r>
    </w:p>
    <w:p>
      <w:pPr>
        <w:keepNext/>
        <w:adjustRightInd w:val="0"/>
        <w:snapToGrid w:val="0"/>
        <w:spacing w:line="500" w:lineRule="exact"/>
        <w:ind w:firstLine="560" w:firstLineChars="200"/>
        <w:outlineLvl w:val="3"/>
        <w:rPr>
          <w:rFonts w:hint="eastAsia" w:ascii="仿宋" w:hAnsi="仿宋" w:eastAsia="仿宋" w:cs="仿宋"/>
          <w:b/>
          <w:bCs/>
          <w:kern w:val="0"/>
          <w:sz w:val="28"/>
          <w:szCs w:val="28"/>
          <w:highlight w:val="none"/>
        </w:rPr>
      </w:pPr>
      <w:bookmarkStart w:id="58" w:name="_Toc20823297"/>
      <w:bookmarkStart w:id="59" w:name="_Toc462564084"/>
      <w:bookmarkStart w:id="60" w:name="_Toc513029225"/>
      <w:bookmarkStart w:id="61" w:name="_Toc16938541"/>
      <w:r>
        <w:rPr>
          <w:rFonts w:hint="eastAsia" w:ascii="仿宋" w:hAnsi="仿宋" w:eastAsia="仿宋" w:cs="仿宋"/>
          <w:kern w:val="0"/>
          <w:sz w:val="28"/>
          <w:szCs w:val="28"/>
          <w:highlight w:val="none"/>
        </w:rPr>
        <w:t>1.响应文件</w:t>
      </w:r>
      <w:bookmarkEnd w:id="58"/>
      <w:bookmarkEnd w:id="59"/>
      <w:bookmarkEnd w:id="60"/>
      <w:bookmarkEnd w:id="61"/>
      <w:r>
        <w:rPr>
          <w:rFonts w:hint="eastAsia" w:ascii="仿宋" w:hAnsi="仿宋" w:eastAsia="仿宋" w:cs="仿宋"/>
          <w:kern w:val="0"/>
          <w:sz w:val="28"/>
          <w:szCs w:val="28"/>
          <w:highlight w:val="none"/>
        </w:rPr>
        <w:t>的提交</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1.1供应商应当按照采购文件规定，在</w:t>
      </w:r>
      <w:r>
        <w:rPr>
          <w:rFonts w:hint="eastAsia" w:ascii="仿宋" w:hAnsi="仿宋" w:eastAsia="仿宋" w:cs="仿宋"/>
          <w:sz w:val="28"/>
          <w:szCs w:val="28"/>
          <w:highlight w:val="none"/>
        </w:rPr>
        <w:t>响应文件提交</w:t>
      </w:r>
      <w:r>
        <w:rPr>
          <w:rFonts w:hint="eastAsia" w:ascii="仿宋" w:hAnsi="仿宋" w:eastAsia="仿宋" w:cs="仿宋"/>
          <w:bCs/>
          <w:sz w:val="28"/>
          <w:szCs w:val="28"/>
          <w:highlight w:val="none"/>
        </w:rPr>
        <w:t>截止时间前提交响应文件。</w:t>
      </w:r>
      <w:bookmarkStart w:id="62" w:name="_Toc16938542"/>
      <w:bookmarkStart w:id="63" w:name="_Toc20823298"/>
      <w:bookmarkStart w:id="64" w:name="_Toc513029226"/>
      <w:r>
        <w:rPr>
          <w:rFonts w:hint="eastAsia" w:ascii="仿宋" w:hAnsi="仿宋" w:eastAsia="仿宋" w:cs="仿宋"/>
          <w:bCs/>
          <w:sz w:val="28"/>
          <w:szCs w:val="28"/>
          <w:highlight w:val="none"/>
        </w:rPr>
        <w:t>响应文件二部分内容（资格审查文件、价格</w:t>
      </w:r>
      <w:r>
        <w:rPr>
          <w:rFonts w:hint="eastAsia" w:ascii="仿宋" w:hAnsi="仿宋" w:eastAsia="仿宋" w:cs="仿宋"/>
          <w:sz w:val="28"/>
          <w:szCs w:val="28"/>
          <w:highlight w:val="none"/>
        </w:rPr>
        <w:t>标</w:t>
      </w:r>
      <w:r>
        <w:rPr>
          <w:rFonts w:hint="eastAsia" w:ascii="仿宋" w:hAnsi="仿宋" w:eastAsia="仿宋" w:cs="仿宋"/>
          <w:bCs/>
          <w:sz w:val="28"/>
          <w:szCs w:val="28"/>
          <w:highlight w:val="none"/>
        </w:rPr>
        <w:t>文件）须分别单独密封，</w:t>
      </w:r>
      <w:r>
        <w:rPr>
          <w:rFonts w:hint="eastAsia" w:ascii="仿宋" w:hAnsi="仿宋" w:eastAsia="仿宋" w:cs="仿宋"/>
          <w:bCs/>
          <w:sz w:val="28"/>
          <w:szCs w:val="28"/>
          <w:highlight w:val="none"/>
          <w:lang w:val="zh-CN"/>
        </w:rPr>
        <w:t>并牢</w:t>
      </w:r>
      <w:r>
        <w:rPr>
          <w:rFonts w:hint="eastAsia" w:ascii="仿宋" w:hAnsi="仿宋" w:eastAsia="仿宋" w:cs="仿宋"/>
          <w:bCs/>
          <w:sz w:val="28"/>
          <w:szCs w:val="28"/>
          <w:highlight w:val="none"/>
        </w:rPr>
        <w:t>固装订成册，不得相互混淆，文件自编目录并连续标注页码，不得将内容拆开。价格文件不得出现于其他响应文件中。</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1.2响应文件每一部分内容均须提供“一正、两副”纸质响应文件，并将正本、副本及图纸类等（如需提供图纸等其它资料的话）合并密封，统一装在一个密封袋或密封箱内（如有A3大小的图纸类，可单独密封）。</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1.3纸质响应文件须</w:t>
      </w:r>
      <w:r>
        <w:rPr>
          <w:rFonts w:hint="eastAsia" w:ascii="仿宋" w:hAnsi="仿宋" w:eastAsia="仿宋" w:cs="仿宋"/>
          <w:bCs/>
          <w:sz w:val="28"/>
          <w:szCs w:val="28"/>
          <w:highlight w:val="none"/>
          <w:lang w:val="zh-CN"/>
        </w:rPr>
        <w:t>采用A4纸（</w:t>
      </w:r>
      <w:r>
        <w:rPr>
          <w:rFonts w:hint="eastAsia" w:ascii="仿宋" w:hAnsi="仿宋" w:eastAsia="仿宋" w:cs="仿宋"/>
          <w:bCs/>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460" w:lineRule="exact"/>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1.4响应文件密封后应标明响应文件项目名称、项目编号、边缝处加盖单位骑缝章或骑缝签字</w:t>
      </w:r>
      <w:r>
        <w:rPr>
          <w:rFonts w:hint="eastAsia" w:ascii="仿宋" w:hAnsi="仿宋" w:eastAsia="仿宋" w:cs="仿宋"/>
          <w:bCs/>
          <w:sz w:val="28"/>
          <w:szCs w:val="28"/>
          <w:highlight w:val="none"/>
          <w:lang w:val="en-US" w:eastAsia="zh-CN"/>
        </w:rPr>
        <w:t>等关键信息。</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1.5供应商提谈判响应文件，即视为已响应参加该项目政府采购活动。</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友情提醒：代理机构将拒绝接收未按照采购文件要求密封的响应文件，拒绝接收在响应文件接收截止时间后递交的响应文件。</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sz w:val="28"/>
          <w:szCs w:val="28"/>
          <w:highlight w:val="none"/>
        </w:rPr>
        <w:t>2.响应文件截止日期</w:t>
      </w:r>
      <w:bookmarkEnd w:id="62"/>
      <w:bookmarkEnd w:id="63"/>
      <w:bookmarkEnd w:id="64"/>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2.1 供应商提交响应文件的时间不得迟于谈判公告中规定的响应文件提交截止时间。</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供应商应充分考虑到交通路况、停车、疫情管控等风险因素，如因供应商自身原因造成的谈判响应文件提交不成功由供应商自行承担全部责任。</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2.2</w:t>
      </w:r>
      <w:r>
        <w:rPr>
          <w:rFonts w:hint="eastAsia" w:ascii="仿宋" w:hAnsi="仿宋" w:eastAsia="仿宋" w:cs="仿宋"/>
          <w:bCs/>
          <w:sz w:val="28"/>
          <w:szCs w:val="28"/>
          <w:highlight w:val="none"/>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5" w:name="_Toc513029227"/>
      <w:bookmarkStart w:id="66" w:name="_Toc20823299"/>
      <w:bookmarkStart w:id="67" w:name="_Toc16938543"/>
      <w:r>
        <w:rPr>
          <w:rFonts w:hint="eastAsia" w:ascii="仿宋" w:hAnsi="仿宋" w:eastAsia="仿宋" w:cs="仿宋"/>
          <w:kern w:val="0"/>
          <w:sz w:val="28"/>
          <w:szCs w:val="28"/>
          <w:highlight w:val="none"/>
        </w:rPr>
        <w:t>3.响应文件</w:t>
      </w:r>
      <w:bookmarkEnd w:id="65"/>
      <w:bookmarkEnd w:id="66"/>
      <w:bookmarkEnd w:id="67"/>
      <w:r>
        <w:rPr>
          <w:rFonts w:hint="eastAsia" w:ascii="仿宋" w:hAnsi="仿宋" w:eastAsia="仿宋" w:cs="仿宋"/>
          <w:kern w:val="0"/>
          <w:sz w:val="28"/>
          <w:szCs w:val="28"/>
          <w:highlight w:val="none"/>
        </w:rPr>
        <w:t>的拒收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3.1 采购代理机构拒绝接收在其规定的响应文件提交截止时间后提交的任何响应文件。</w:t>
      </w:r>
    </w:p>
    <w:p>
      <w:pPr>
        <w:keepNext/>
        <w:adjustRightInd w:val="0"/>
        <w:snapToGrid w:val="0"/>
        <w:spacing w:line="500" w:lineRule="exact"/>
        <w:outlineLvl w:val="3"/>
        <w:rPr>
          <w:rFonts w:hint="eastAsia" w:ascii="仿宋" w:hAnsi="仿宋" w:eastAsia="仿宋" w:cs="仿宋"/>
          <w:b/>
          <w:bCs/>
          <w:kern w:val="0"/>
          <w:sz w:val="28"/>
          <w:szCs w:val="28"/>
          <w:highlight w:val="none"/>
        </w:rPr>
      </w:pPr>
      <w:bookmarkStart w:id="68" w:name="_Toc16938544"/>
      <w:bookmarkStart w:id="69" w:name="_Toc513029228"/>
      <w:bookmarkStart w:id="70" w:name="_Toc20823300"/>
      <w:r>
        <w:rPr>
          <w:rFonts w:hint="eastAsia" w:ascii="仿宋" w:hAnsi="仿宋" w:eastAsia="仿宋" w:cs="仿宋"/>
          <w:kern w:val="0"/>
          <w:sz w:val="28"/>
          <w:szCs w:val="28"/>
          <w:highlight w:val="none"/>
        </w:rPr>
        <w:t>4. 响应文件的撤回和修改</w:t>
      </w:r>
      <w:bookmarkEnd w:id="68"/>
      <w:bookmarkEnd w:id="69"/>
      <w:bookmarkEnd w:id="70"/>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4.1.1 谈判响应文件的撤回</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供应商可在响应文件提交截止时间前，书面撤回其谈判响应文件。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4.1.2 供应商撤回谈判响应文件，则认为其不再参与本项目谈判活动。</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 响应文件的修改</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在响应文件提交截止时间之后，供应商不得再对其提交的响应文件进行修改。</w:t>
      </w:r>
    </w:p>
    <w:p>
      <w:pPr>
        <w:adjustRightInd w:val="0"/>
        <w:snapToGrid w:val="0"/>
        <w:spacing w:line="500" w:lineRule="exact"/>
        <w:rPr>
          <w:rFonts w:hint="eastAsia" w:ascii="仿宋" w:hAnsi="仿宋" w:eastAsia="仿宋" w:cs="仿宋"/>
          <w:b/>
          <w:bCs/>
          <w:sz w:val="28"/>
          <w:szCs w:val="28"/>
          <w:highlight w:val="none"/>
        </w:rPr>
      </w:pPr>
      <w:bookmarkStart w:id="71" w:name="_Toc20823301"/>
      <w:bookmarkStart w:id="72" w:name="_Toc120614218"/>
      <w:bookmarkStart w:id="73" w:name="_Toc513029229"/>
      <w:bookmarkStart w:id="74" w:name="_Toc16938545"/>
      <w:r>
        <w:rPr>
          <w:rFonts w:hint="eastAsia" w:ascii="仿宋" w:hAnsi="仿宋" w:eastAsia="仿宋" w:cs="仿宋"/>
          <w:b/>
          <w:bCs/>
          <w:sz w:val="28"/>
          <w:szCs w:val="28"/>
          <w:highlight w:val="none"/>
        </w:rPr>
        <w:t>（五）</w:t>
      </w:r>
      <w:bookmarkEnd w:id="71"/>
      <w:bookmarkEnd w:id="72"/>
      <w:bookmarkEnd w:id="73"/>
      <w:bookmarkEnd w:id="74"/>
      <w:bookmarkStart w:id="75" w:name="_Toc16938546"/>
      <w:bookmarkStart w:id="76" w:name="_Toc20823302"/>
      <w:bookmarkStart w:id="77" w:name="_Toc513029230"/>
      <w:r>
        <w:rPr>
          <w:rFonts w:hint="eastAsia" w:ascii="仿宋" w:hAnsi="仿宋" w:eastAsia="仿宋" w:cs="仿宋"/>
          <w:b/>
          <w:bCs/>
          <w:sz w:val="28"/>
          <w:szCs w:val="28"/>
          <w:highlight w:val="none"/>
        </w:rPr>
        <w:t>谈判与评审</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1.谈判仪式</w:t>
      </w:r>
    </w:p>
    <w:p>
      <w:pPr>
        <w:adjustRightInd w:val="0"/>
        <w:snapToGrid w:val="0"/>
        <w:spacing w:line="500" w:lineRule="exact"/>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1.1采购代理机构将在谈判公告中规定的时间和地点组织谈判开始仪式。供应商应当在采购文件约定的地点参加谈判活动。</w:t>
      </w:r>
    </w:p>
    <w:p>
      <w:pPr>
        <w:adjustRightInd w:val="0"/>
        <w:snapToGrid w:val="0"/>
        <w:spacing w:line="500" w:lineRule="exact"/>
        <w:ind w:firstLine="556"/>
        <w:rPr>
          <w:rFonts w:hint="eastAsia" w:ascii="仿宋" w:hAnsi="仿宋" w:eastAsia="仿宋" w:cs="仿宋"/>
          <w:b/>
          <w:sz w:val="28"/>
          <w:szCs w:val="28"/>
          <w:highlight w:val="none"/>
        </w:rPr>
      </w:pPr>
      <w:r>
        <w:rPr>
          <w:rFonts w:hint="eastAsia" w:ascii="仿宋" w:hAnsi="仿宋" w:eastAsia="仿宋" w:cs="仿宋"/>
          <w:bCs/>
          <w:sz w:val="28"/>
          <w:szCs w:val="28"/>
          <w:highlight w:val="none"/>
        </w:rPr>
        <w:t>1.2 谈判活动的文件密封性检查工作</w:t>
      </w:r>
      <w:r>
        <w:rPr>
          <w:rFonts w:hint="eastAsia" w:ascii="仿宋" w:hAnsi="仿宋" w:eastAsia="仿宋" w:cs="仿宋"/>
          <w:sz w:val="28"/>
          <w:szCs w:val="28"/>
          <w:highlight w:val="none"/>
        </w:rPr>
        <w:t>由采购代理机构组织。</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2.竞争性谈判小组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2.1谈判开始仪式结束后，采购代理机构将立即组织竞争性谈判小组进行评审。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2.3达到公开招标限额标准的货物或者服务采购项目，竞争性谈判小组应当由5人以上单数组成。</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2.5谈判小组独立工作，负责评审所有响应文件并确定成交侯选人。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谈判评审过程的保密与公正</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3.1谈判小组、采购人和采购代理机构工作人员、相关监督人员等与评审工作有关的人员，对评审情况以及在评审过程中获悉的国家秘密、商业秘密负有保密责任。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3.2在谈判评审过程中，谈判供应商不得以任何行为影响谈判评审过程，否则其响应文件将被作为无效响应文件。</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评审开始后，直至向成交供应商授予合同时止，凡是与审查、澄清、评价和比较响应的有关资料以及授标建议等，采购人、谈判小组、采购代理机构均不得向供应商或与评审无关的其他人员透露。</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3.5在评审期间，采购代理机构将设专门人员与供应商联系。</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3.6采购代理机构和评审小组不向未成交的供应商解释未成交原因，也不公布评审过程中的相关细节。</w:t>
      </w:r>
    </w:p>
    <w:p>
      <w:pPr>
        <w:tabs>
          <w:tab w:val="left" w:pos="900"/>
        </w:tabs>
        <w:adjustRightInd w:val="0"/>
        <w:snapToGrid w:val="0"/>
        <w:spacing w:line="500" w:lineRule="exact"/>
        <w:ind w:firstLine="557" w:firstLineChars="199"/>
        <w:rPr>
          <w:rFonts w:hint="eastAsia" w:ascii="仿宋" w:hAnsi="仿宋" w:eastAsia="仿宋" w:cs="仿宋"/>
          <w:sz w:val="28"/>
          <w:szCs w:val="28"/>
          <w:highlight w:val="none"/>
        </w:rPr>
      </w:pPr>
      <w:r>
        <w:rPr>
          <w:rFonts w:hint="eastAsia" w:ascii="仿宋" w:hAnsi="仿宋" w:eastAsia="仿宋" w:cs="仿宋"/>
          <w:sz w:val="28"/>
          <w:szCs w:val="28"/>
          <w:highlight w:val="none"/>
        </w:rPr>
        <w:t>4、评审过程的澄清</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4.1评审期间，为有助于对响应文件的审查、评价和比较，谈判小组有权以书面形式要求响应人对其响应文件进行澄清，但并非对每个供应商都作澄清要求。</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4.2接到谈判小组澄清要求的供应商应派人按谈判小组规定的时间和格式做出澄清，澄清的内容作为响应文件的补充部分，但实质性的内容不得做任何更改。</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4.3 接到谈判小组澄清要求的供应商如未按规定做出澄清，其风</w:t>
      </w:r>
      <w:r>
        <w:rPr>
          <w:rFonts w:hint="eastAsia" w:ascii="仿宋" w:hAnsi="仿宋" w:eastAsia="仿宋" w:cs="仿宋"/>
          <w:bCs/>
          <w:sz w:val="28"/>
          <w:szCs w:val="28"/>
          <w:highlight w:val="none"/>
        </w:rPr>
        <w:t>险由供应商自行承担。</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5.对响应文件的初审</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5.1响应文件初审分为资格性审查和符合性审查。</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5.1.1资格性审查：依据法律法规和谈判文件的规定，由采购人对响应文件中的资格审查证明材料进行审查，资格审查的结论，采购人以书面形式向谈判小组进行反馈。</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5.1.2符合性审查：依据谈判文件的规定，由谈判小组从响应文件的有效性、完整性和对谈判文件的响应程度进行审查，以确定是否对谈判文件的实质性要求作出响应。</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5.1.3未通过资格审查或符合性审查的供应商，采购代理机构将告知未通过资格审查或符合性审查的原因，评审结束后，采购代理机构将不再告知未通过资格审查或符合性审查的原因。</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5.2在正式谈判之前，谈判小组将首先审查每份响应文件是否实质性响应了谈判文件的要求。实质性响应的响应文件应该是与谈判文件要求的全部条款、条件和规格相符，没有重大负偏离或保留。</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5.3如果响应文件实质上没有响应谈判文件的要求，谈判小组将予以拒绝，供应商不得通过修改或撤销不合要求的偏离或保留而使其响应文件成为实质性响应的文件。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5.4</w:t>
      </w:r>
      <w:r>
        <w:rPr>
          <w:rFonts w:hint="eastAsia" w:ascii="仿宋" w:hAnsi="仿宋" w:eastAsia="仿宋" w:cs="仿宋"/>
          <w:bCs/>
          <w:sz w:val="28"/>
          <w:szCs w:val="28"/>
          <w:highlight w:val="none"/>
        </w:rPr>
        <w:t>谈判小组将对确定为实质性响应的文件进行进一步审核，看其是否有计算上或累加上的算术错误，修正错误的原则如下：</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（1）响应文件中</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内容与响应文件中相应内容不一致的，以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（2）大写金额和小写金额不一致的，以大写金额为准。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（3）单价金额小数点或者百分比有明显错位的，以</w:t>
      </w:r>
      <w:r>
        <w:rPr>
          <w:rFonts w:hint="eastAsia" w:ascii="仿宋" w:hAnsi="仿宋" w:eastAsia="仿宋" w:cs="仿宋"/>
          <w:kern w:val="0"/>
          <w:sz w:val="28"/>
          <w:szCs w:val="28"/>
          <w:highlight w:val="none"/>
        </w:rPr>
        <w:t>谈判报价总表</w:t>
      </w:r>
      <w:r>
        <w:rPr>
          <w:rFonts w:hint="eastAsia" w:ascii="仿宋" w:hAnsi="仿宋" w:eastAsia="仿宋" w:cs="仿宋"/>
          <w:bCs/>
          <w:sz w:val="28"/>
          <w:szCs w:val="28"/>
          <w:highlight w:val="none"/>
        </w:rPr>
        <w:t>的总价为准，并修改单价。</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（4）总价金额与按单价汇总金额不一致的，以单价金额计算结果为准。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同时出现两种以上错误的，按照前款规定的顺序修正。</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5</w:t>
      </w:r>
      <w:r>
        <w:rPr>
          <w:rFonts w:hint="eastAsia" w:ascii="仿宋" w:hAnsi="仿宋" w:eastAsia="仿宋" w:cs="仿宋"/>
          <w:bCs/>
          <w:sz w:val="28"/>
          <w:szCs w:val="28"/>
          <w:highlight w:val="none"/>
        </w:rPr>
        <w:t>.5谈判小组将按上述修正错误的方法调整响应文件中的报价，并告知供应商，调整后的价格应对供应商具有约束力。如果供应商不接受修正后的价格，则其谈判活动将被拒绝。</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5.6谈判小组将允许修正响应文件中不构成重大偏离的、微小的、非正规的、不一致的或不规则的地方，但这些修改不能影响任何供应商相应的名次排列。</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5.7</w:t>
      </w:r>
      <w:r>
        <w:rPr>
          <w:rFonts w:hint="eastAsia" w:ascii="仿宋" w:hAnsi="仿宋" w:eastAsia="仿宋" w:cs="仿宋"/>
          <w:sz w:val="28"/>
          <w:szCs w:val="28"/>
          <w:highlight w:val="none"/>
        </w:rPr>
        <w:t>供应商在评审全过程中应保持通讯畅通，并安排专人与采购代理机构及谈判小组联系。</w:t>
      </w:r>
    </w:p>
    <w:p>
      <w:pPr>
        <w:tabs>
          <w:tab w:val="left" w:pos="6555"/>
          <w:tab w:val="right" w:pos="8306"/>
        </w:tabs>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 被认定为未实质性响应谈判文件的响应文件的情形。</w:t>
      </w:r>
    </w:p>
    <w:p>
      <w:pPr>
        <w:tabs>
          <w:tab w:val="left" w:pos="6555"/>
          <w:tab w:val="right" w:pos="8306"/>
        </w:tabs>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bCs/>
          <w:sz w:val="28"/>
          <w:szCs w:val="28"/>
          <w:highlight w:val="none"/>
        </w:rPr>
        <w:t>6.1出现下列情形之一的，作无效响应处理，</w:t>
      </w:r>
      <w:r>
        <w:rPr>
          <w:rFonts w:hint="eastAsia" w:ascii="仿宋" w:hAnsi="仿宋" w:eastAsia="仿宋" w:cs="仿宋"/>
          <w:sz w:val="28"/>
          <w:szCs w:val="28"/>
          <w:highlight w:val="none"/>
        </w:rPr>
        <w:t>并视情报监管部门调查其相互串通投标嫌疑。</w:t>
      </w:r>
      <w:r>
        <w:rPr>
          <w:rFonts w:hint="eastAsia" w:ascii="仿宋" w:hAnsi="仿宋" w:eastAsia="仿宋" w:cs="仿宋"/>
          <w:b/>
          <w:sz w:val="28"/>
          <w:szCs w:val="28"/>
          <w:highlight w:val="none"/>
        </w:rPr>
        <w:tab/>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6.1.1供应商在规定的时间内未成功提交响应文件的。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6.1.2未完整提交响应文件的。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6.1.3同一供应商提交两个（含两个）以上不同的响应报价的。</w:t>
      </w:r>
    </w:p>
    <w:p>
      <w:pPr>
        <w:adjustRightInd w:val="0"/>
        <w:snapToGrid w:val="0"/>
        <w:spacing w:line="500" w:lineRule="exact"/>
        <w:ind w:firstLine="565" w:firstLineChars="202"/>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6.1.4不具备谈判文件中规定的资格要求的。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6.1.5响应报价超过了采购预算或最高限价的。 </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6.1.6未通过符合性检查的。</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6.1.7不符合法律、法规和谈判文件中规定的其他实质性要求的。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6.1.9 响应文件含有采购人不能接受的附加条件的。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6.1.12响应文件未按照响应文件要求加盖公章的。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bCs/>
          <w:sz w:val="28"/>
          <w:szCs w:val="28"/>
          <w:highlight w:val="none"/>
        </w:rPr>
        <w:t>6.1.13</w:t>
      </w:r>
      <w:r>
        <w:rPr>
          <w:rFonts w:hint="eastAsia" w:ascii="仿宋" w:hAnsi="仿宋" w:eastAsia="仿宋" w:cs="仿宋"/>
          <w:sz w:val="28"/>
          <w:szCs w:val="28"/>
          <w:highlight w:val="none"/>
        </w:rPr>
        <w:t>不同供应商的响应文件由同一单位或者个人编制的；不同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的谈判响应文件相互混装；</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6.1.14不同供应商委托同一单位或者个人办理谈判事宜；不同</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的谈判响应文件错漏之处雷同；</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6.1.15不同供应商的响应文件载明的项目管理成员或者联系人员为同一人；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6.1.16不同供应商的响应文件异常一致或者响应报价呈规律性差异。</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6.1.17</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之间相互约定，一致抬高或压低投标报价；</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6.1.18</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之间相互约定，在招标项目中轮流以高价位或低价位中标；</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6.1.19开标前已有举报，开标后发现各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的报价情况与举报情况相吻合的；</w:t>
      </w:r>
    </w:p>
    <w:p>
      <w:pPr>
        <w:spacing w:line="460" w:lineRule="exact"/>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6.1.20谈判小组一致认定判为无效响应的；</w:t>
      </w:r>
    </w:p>
    <w:p>
      <w:pPr>
        <w:adjustRightInd w:val="0"/>
        <w:snapToGrid w:val="0"/>
        <w:spacing w:line="46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6.1.21其他法律、法规及本谈判文件规定的属无效响应的情形。</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出现下列情形之一的，谈判失败。</w:t>
      </w:r>
    </w:p>
    <w:p>
      <w:pPr>
        <w:adjustRightInd w:val="0"/>
        <w:snapToGrid w:val="0"/>
        <w:spacing w:line="500" w:lineRule="exact"/>
        <w:ind w:firstLine="57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.2出现影响采购公正的违法违规行为的；</w:t>
      </w:r>
    </w:p>
    <w:p>
      <w:pPr>
        <w:adjustRightInd w:val="0"/>
        <w:snapToGrid w:val="0"/>
        <w:spacing w:line="500" w:lineRule="exact"/>
        <w:ind w:firstLine="555"/>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.3因重大变故，采购任务取消的。</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.4谈判小组认定谈判文件存在歧义、重大缺陷导致评审工作无法进行。</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.5 因系统故障原因造成谈判无法继续进行的（适用于不见面谈判方式）。</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 xml:space="preserve"> 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截止时间结束后参加谈判的供应商不足三家的处理：</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.1如出现响应</w:t>
      </w:r>
      <w:r>
        <w:rPr>
          <w:rFonts w:hint="eastAsia" w:ascii="仿宋" w:hAnsi="仿宋" w:eastAsia="仿宋" w:cs="仿宋"/>
          <w:sz w:val="28"/>
          <w:szCs w:val="28"/>
          <w:highlight w:val="none"/>
        </w:rPr>
        <w:t>文件提交</w:t>
      </w:r>
      <w:r>
        <w:rPr>
          <w:rFonts w:hint="eastAsia" w:ascii="仿宋" w:hAnsi="仿宋" w:eastAsia="仿宋" w:cs="仿宋"/>
          <w:bCs/>
          <w:sz w:val="28"/>
          <w:szCs w:val="28"/>
          <w:highlight w:val="none"/>
        </w:rPr>
        <w:t>截止时间结束后参加谈判的供应商或者在评审期间对谈判文件做出实质响应的供应商不足三家情况，按政府采购相关规定执行。</w:t>
      </w:r>
    </w:p>
    <w:bookmarkEnd w:id="75"/>
    <w:bookmarkEnd w:id="76"/>
    <w:bookmarkEnd w:id="77"/>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78" w:name="_Toc120614219"/>
      <w:r>
        <w:rPr>
          <w:rFonts w:hint="eastAsia" w:ascii="仿宋" w:hAnsi="仿宋" w:eastAsia="仿宋" w:cs="仿宋"/>
          <w:b/>
          <w:bCs/>
          <w:kern w:val="0"/>
          <w:sz w:val="28"/>
          <w:szCs w:val="28"/>
          <w:highlight w:val="none"/>
        </w:rPr>
        <w:t>（六）</w:t>
      </w:r>
      <w:bookmarkEnd w:id="78"/>
      <w:r>
        <w:rPr>
          <w:rFonts w:hint="eastAsia" w:ascii="仿宋" w:hAnsi="仿宋" w:eastAsia="仿宋" w:cs="仿宋"/>
          <w:b/>
          <w:bCs/>
          <w:kern w:val="0"/>
          <w:sz w:val="28"/>
          <w:szCs w:val="28"/>
          <w:highlight w:val="none"/>
        </w:rPr>
        <w:t>成交</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bookmarkStart w:id="79" w:name="_Toc20823310"/>
      <w:bookmarkStart w:id="80" w:name="_Toc16938554"/>
      <w:r>
        <w:rPr>
          <w:rFonts w:hint="eastAsia" w:ascii="仿宋" w:hAnsi="仿宋" w:eastAsia="仿宋" w:cs="仿宋"/>
          <w:kern w:val="0"/>
          <w:sz w:val="28"/>
          <w:szCs w:val="28"/>
          <w:highlight w:val="none"/>
        </w:rPr>
        <w:t>1.确定</w:t>
      </w:r>
      <w:bookmarkEnd w:id="79"/>
      <w:bookmarkEnd w:id="80"/>
      <w:r>
        <w:rPr>
          <w:rFonts w:hint="eastAsia" w:ascii="仿宋" w:hAnsi="仿宋" w:eastAsia="仿宋" w:cs="仿宋"/>
          <w:kern w:val="0"/>
          <w:sz w:val="28"/>
          <w:szCs w:val="28"/>
          <w:highlight w:val="none"/>
        </w:rPr>
        <w:t>成交单位</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1.1成交候选供应商的选取原则和数量见谈判文件第四部分规定。 </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 采购人授权谈判小组在成交候选供应商中直接确定成交供应商。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1.3 </w:t>
      </w:r>
      <w:r>
        <w:rPr>
          <w:rFonts w:hint="eastAsia" w:ascii="仿宋" w:hAnsi="仿宋" w:eastAsia="仿宋" w:cs="仿宋"/>
          <w:sz w:val="28"/>
          <w:szCs w:val="28"/>
          <w:highlight w:val="none"/>
        </w:rPr>
        <w:t>采购代理机构将在“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”发布成交结果公告，公告期限为1个工作日。</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1.4若有充分证据证明，成交供应商出现下列情况之一的，一经查实，将被取消成交资格：</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1.4.1提供虚假材料谋取成交的。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1.4.2向采购人、采购代理机构行贿或者评审专家提供其他不正当利益的。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1.4.3恶意竞争，最终总报价明显低于其自身合理成本且又无法提供证明的。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1.4.4属于本文件规定的无效条件，但在评审过程中又未被谈判小组会发现的。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1.4.5与采购人或者其他供应商恶意串通的。</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1.4.6采取不正当手段诋毁、排挤其他供应商的。</w:t>
      </w:r>
    </w:p>
    <w:p>
      <w:pPr>
        <w:adjustRightInd w:val="0"/>
        <w:snapToGrid w:val="0"/>
        <w:spacing w:line="500" w:lineRule="exact"/>
        <w:ind w:firstLine="560" w:firstLineChars="200"/>
        <w:rPr>
          <w:rFonts w:hint="eastAsia" w:ascii="仿宋" w:hAnsi="仿宋" w:eastAsia="仿宋" w:cs="仿宋"/>
          <w:sz w:val="28"/>
          <w:szCs w:val="28"/>
          <w:highlight w:val="none"/>
        </w:rPr>
      </w:pPr>
      <w:bookmarkStart w:id="81" w:name="_Toc200451960"/>
      <w:r>
        <w:rPr>
          <w:rFonts w:hint="eastAsia" w:ascii="仿宋" w:hAnsi="仿宋" w:eastAsia="仿宋" w:cs="仿宋"/>
          <w:sz w:val="28"/>
          <w:szCs w:val="28"/>
          <w:highlight w:val="none"/>
        </w:rPr>
        <w:t>1.5.</w:t>
      </w:r>
      <w:r>
        <w:rPr>
          <w:rFonts w:hint="eastAsia" w:ascii="仿宋" w:hAnsi="仿宋" w:eastAsia="仿宋" w:cs="仿宋"/>
          <w:kern w:val="0"/>
          <w:sz w:val="28"/>
          <w:szCs w:val="28"/>
          <w:highlight w:val="none"/>
        </w:rPr>
        <w:t>有下列情形之一的，视为供应商串通参与谈判，响应无效：</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1.5.1不同供应商的响应文件由同一单位或者个人编制；</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1.5.2不同供应商委托同一单位或者个人办理</w:t>
      </w:r>
      <w:r>
        <w:rPr>
          <w:rFonts w:hint="eastAsia" w:ascii="仿宋" w:hAnsi="仿宋" w:eastAsia="仿宋" w:cs="仿宋"/>
          <w:kern w:val="0"/>
          <w:sz w:val="28"/>
          <w:szCs w:val="28"/>
          <w:highlight w:val="none"/>
        </w:rPr>
        <w:t>谈判</w:t>
      </w:r>
      <w:r>
        <w:rPr>
          <w:rFonts w:hint="eastAsia" w:ascii="仿宋" w:hAnsi="仿宋" w:eastAsia="仿宋" w:cs="仿宋"/>
          <w:sz w:val="28"/>
          <w:szCs w:val="28"/>
          <w:highlight w:val="none"/>
        </w:rPr>
        <w:t>事宜；</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1.5.3不同供应商的响应文件载明的项目管理成员或者联系人员为同一人；</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1.5.4不同供应商的响应文件异常一致或者响应报价呈规律性差异。</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2.质疑处理</w:t>
      </w:r>
      <w:bookmarkEnd w:id="81"/>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提出质疑的供应商应当是参与所质疑项目采购活动的供应商。潜在供应商依法获取其可质疑的谈判文件的，可以对谈判文件提出质疑。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2.2.1</w:t>
      </w:r>
      <w:r>
        <w:rPr>
          <w:rFonts w:hint="eastAsia" w:ascii="仿宋" w:hAnsi="仿宋" w:eastAsia="仿宋" w:cs="仿宋"/>
          <w:kern w:val="0"/>
          <w:sz w:val="28"/>
          <w:szCs w:val="28"/>
          <w:highlight w:val="none"/>
        </w:rPr>
        <w:t>对可以质疑的谈判文件提出质疑的，为收到谈判文件之日或者谈判文件公告期限届满之日；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2.2.2</w:t>
      </w:r>
      <w:r>
        <w:rPr>
          <w:rFonts w:hint="eastAsia" w:ascii="仿宋" w:hAnsi="仿宋" w:eastAsia="仿宋" w:cs="仿宋"/>
          <w:kern w:val="0"/>
          <w:sz w:val="28"/>
          <w:szCs w:val="28"/>
          <w:highlight w:val="none"/>
        </w:rPr>
        <w:t>对采购过程提出质疑的，为各采购程序环节结束之日；</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　　</w:t>
      </w:r>
      <w:r>
        <w:rPr>
          <w:rFonts w:hint="eastAsia" w:ascii="仿宋" w:hAnsi="仿宋" w:eastAsia="仿宋" w:cs="仿宋"/>
          <w:sz w:val="28"/>
          <w:szCs w:val="28"/>
          <w:highlight w:val="none"/>
        </w:rPr>
        <w:t>2.2.3</w:t>
      </w:r>
      <w:r>
        <w:rPr>
          <w:rFonts w:hint="eastAsia" w:ascii="仿宋" w:hAnsi="仿宋" w:eastAsia="仿宋" w:cs="仿宋"/>
          <w:kern w:val="0"/>
          <w:sz w:val="28"/>
          <w:szCs w:val="28"/>
          <w:highlight w:val="none"/>
        </w:rPr>
        <w:t>对成交结果提出质疑的，为成交结果公告期限届满之日。</w:t>
      </w:r>
    </w:p>
    <w:p>
      <w:pPr>
        <w:adjustRightInd w:val="0"/>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供应商应当在法定质疑期内一次性提出针对同一采购程序环节的质疑。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2.3质疑函必须按照本谈判文件中《质疑函范本》要求的格式和内容进行填写。供应商如组成联合体参加谈判，则《质疑函范本》中要求签字、盖章、加盖公章之处，联合体各方均须按要求签字、盖章、加盖公章。</w:t>
      </w:r>
    </w:p>
    <w:p>
      <w:pPr>
        <w:adjustRightInd w:val="0"/>
        <w:snapToGrid w:val="0"/>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供应商以书面方式提交质疑。</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采购代理机构质疑受理联系地址：南通市崇川路58号南通产业技术研究院9号楼10楼1004，联系电话：0513-55887688。</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 以下情形的质疑不予受理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 内容不符合《政府采购质疑和投诉办法》第十二条规定的质疑。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2.5.2 超出政府采购法定期限的质疑。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2.5.3 未参加谈判活动的供应商或在谈判活动中自身权益未受到损害的供应商所提出的质疑。</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2.5.4供应商组成联合体参加谈判，联合体中任何一方或多方未按要求签字、盖章、加盖公章的质疑。</w:t>
      </w:r>
    </w:p>
    <w:p>
      <w:pPr>
        <w:adjustRightInd w:val="0"/>
        <w:snapToGrid w:val="0"/>
        <w:spacing w:line="500" w:lineRule="exact"/>
        <w:ind w:firstLine="546" w:firstLineChars="195"/>
        <w:rPr>
          <w:rFonts w:hint="eastAsia" w:ascii="仿宋" w:hAnsi="仿宋" w:eastAsia="仿宋" w:cs="仿宋"/>
          <w:sz w:val="28"/>
          <w:szCs w:val="28"/>
          <w:highlight w:val="none"/>
        </w:rPr>
      </w:pPr>
      <w:r>
        <w:rPr>
          <w:rFonts w:hint="eastAsia" w:ascii="仿宋" w:hAnsi="仿宋" w:eastAsia="仿宋" w:cs="仿宋"/>
          <w:sz w:val="28"/>
          <w:szCs w:val="28"/>
          <w:highlight w:val="none"/>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500" w:lineRule="exact"/>
        <w:ind w:firstLine="420" w:firstLineChars="150"/>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3．成交通知书</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3.l</w:t>
      </w: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500"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3.2成交通知书将是合同的一个组成部分。对采购人和成交供应商均具有法律效力。成交通知书发出后，采购人改变成交结果的，或者成交供应商放弃谈判项目的，应当依法承担法律责任。</w:t>
      </w:r>
    </w:p>
    <w:p>
      <w:pPr>
        <w:keepNext/>
        <w:keepLines/>
        <w:adjustRightInd w:val="0"/>
        <w:snapToGrid w:val="0"/>
        <w:spacing w:line="500" w:lineRule="exact"/>
        <w:outlineLvl w:val="2"/>
        <w:rPr>
          <w:rFonts w:hint="eastAsia" w:ascii="仿宋" w:hAnsi="仿宋" w:eastAsia="仿宋" w:cs="仿宋"/>
          <w:b/>
          <w:bCs/>
          <w:kern w:val="0"/>
          <w:sz w:val="28"/>
          <w:szCs w:val="28"/>
          <w:highlight w:val="none"/>
        </w:rPr>
      </w:pPr>
      <w:bookmarkStart w:id="82" w:name="_Toc120614220"/>
      <w:bookmarkStart w:id="83" w:name="_Toc513029236"/>
      <w:bookmarkStart w:id="84" w:name="_Toc20823308"/>
      <w:bookmarkStart w:id="85" w:name="_Toc16938552"/>
      <w:r>
        <w:rPr>
          <w:rFonts w:hint="eastAsia" w:ascii="仿宋" w:hAnsi="仿宋" w:eastAsia="仿宋" w:cs="仿宋"/>
          <w:b/>
          <w:bCs/>
          <w:kern w:val="0"/>
          <w:sz w:val="28"/>
          <w:szCs w:val="28"/>
          <w:highlight w:val="none"/>
        </w:rPr>
        <w:t>（七）授予合同</w:t>
      </w:r>
      <w:bookmarkEnd w:id="82"/>
    </w:p>
    <w:bookmarkEnd w:id="83"/>
    <w:bookmarkEnd w:id="84"/>
    <w:bookmarkEnd w:id="85"/>
    <w:p>
      <w:pPr>
        <w:keepNext/>
        <w:adjustRightInd w:val="0"/>
        <w:snapToGrid w:val="0"/>
        <w:spacing w:line="500" w:lineRule="exact"/>
        <w:outlineLvl w:val="3"/>
        <w:rPr>
          <w:rFonts w:hint="eastAsia" w:ascii="仿宋" w:hAnsi="仿宋" w:eastAsia="仿宋" w:cs="仿宋"/>
          <w:b/>
          <w:kern w:val="0"/>
          <w:sz w:val="28"/>
          <w:szCs w:val="28"/>
          <w:highlight w:val="none"/>
        </w:rPr>
      </w:pPr>
      <w:bookmarkStart w:id="86" w:name="_Toc20823309"/>
      <w:bookmarkStart w:id="87" w:name="_Toc513029237"/>
      <w:bookmarkStart w:id="88" w:name="_Toc16938553"/>
      <w:r>
        <w:rPr>
          <w:rFonts w:hint="eastAsia" w:ascii="仿宋" w:hAnsi="仿宋" w:eastAsia="仿宋" w:cs="仿宋"/>
          <w:kern w:val="0"/>
          <w:sz w:val="28"/>
          <w:szCs w:val="28"/>
          <w:highlight w:val="none"/>
        </w:rPr>
        <w:t>1.签订合同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sz w:val="28"/>
          <w:szCs w:val="28"/>
          <w:highlight w:val="none"/>
        </w:rPr>
        <w:t>.l成交供应商应当在成交通知书发出之日起三十日内，按照谈判文件确定的事项与采购人签订政府采购合同。</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1.2谈判文件、成交供应商的响应文件及谈判过程中有关澄清、承诺文件均应作为合同附件。</w:t>
      </w:r>
    </w:p>
    <w:p>
      <w:pPr>
        <w:adjustRightInd w:val="0"/>
        <w:snapToGrid w:val="0"/>
        <w:spacing w:line="500" w:lineRule="exact"/>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500" w:lineRule="exact"/>
        <w:outlineLvl w:val="3"/>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2.货物和服务的追加、减少和添购。</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pPr>
        <w:numPr>
          <w:ilvl w:val="0"/>
          <w:numId w:val="0"/>
        </w:num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合同样本</w:t>
      </w:r>
    </w:p>
    <w:p>
      <w:pPr>
        <w:pStyle w:val="12"/>
        <w:rPr>
          <w:rFonts w:hint="eastAsia" w:ascii="仿宋" w:hAnsi="仿宋" w:eastAsia="仿宋" w:cs="仿宋"/>
          <w:highlight w:val="none"/>
        </w:rPr>
      </w:pPr>
    </w:p>
    <w:p>
      <w:pPr>
        <w:pStyle w:val="75"/>
        <w:rPr>
          <w:rFonts w:hint="eastAsia" w:ascii="仿宋" w:hAnsi="仿宋" w:eastAsia="仿宋" w:cs="仿宋"/>
          <w:highlight w:val="none"/>
        </w:rPr>
      </w:pPr>
    </w:p>
    <w:p>
      <w:pPr>
        <w:pStyle w:val="76"/>
        <w:rPr>
          <w:rFonts w:hint="eastAsia" w:ascii="仿宋" w:hAnsi="仿宋" w:eastAsia="仿宋" w:cs="仿宋"/>
          <w:highlight w:val="none"/>
        </w:rPr>
      </w:pPr>
    </w:p>
    <w:bookmarkEnd w:id="86"/>
    <w:bookmarkEnd w:id="87"/>
    <w:bookmarkEnd w:id="88"/>
    <w:p>
      <w:pPr>
        <w:rPr>
          <w:rFonts w:hint="eastAsia" w:ascii="仿宋" w:hAnsi="仿宋" w:eastAsia="仿宋" w:cs="仿宋"/>
          <w:b/>
          <w:bCs/>
          <w:color w:val="auto"/>
          <w:spacing w:val="60"/>
          <w:sz w:val="32"/>
          <w:szCs w:val="32"/>
          <w:highlight w:val="none"/>
        </w:rPr>
      </w:pPr>
      <w:r>
        <w:rPr>
          <w:rFonts w:hint="eastAsia" w:ascii="仿宋" w:hAnsi="仿宋" w:eastAsia="仿宋" w:cs="仿宋"/>
          <w:b/>
          <w:bCs/>
          <w:color w:val="auto"/>
          <w:spacing w:val="60"/>
          <w:sz w:val="32"/>
          <w:szCs w:val="32"/>
          <w:highlight w:val="none"/>
        </w:rPr>
        <w:br w:type="page"/>
      </w:r>
    </w:p>
    <w:p>
      <w:pPr>
        <w:snapToGrid w:val="0"/>
        <w:spacing w:line="460" w:lineRule="exact"/>
        <w:rPr>
          <w:rFonts w:ascii="仿宋" w:hAnsi="仿宋" w:eastAsia="仿宋" w:cs="仿宋"/>
          <w:sz w:val="28"/>
          <w:szCs w:val="28"/>
          <w:lang w:val="zh-CN"/>
        </w:rPr>
      </w:pPr>
      <w:r>
        <w:rPr>
          <w:rFonts w:hint="eastAsia" w:ascii="仿宋" w:hAnsi="仿宋" w:eastAsia="仿宋" w:cs="仿宋"/>
          <w:sz w:val="28"/>
          <w:szCs w:val="28"/>
          <w:lang w:val="zh-CN"/>
        </w:rPr>
        <w:t>合同（主要条款）</w:t>
      </w:r>
    </w:p>
    <w:p>
      <w:pPr>
        <w:spacing w:line="460" w:lineRule="exact"/>
        <w:jc w:val="center"/>
        <w:rPr>
          <w:rFonts w:ascii="仿宋" w:hAnsi="仿宋" w:eastAsia="仿宋" w:cs="仿宋"/>
          <w:b/>
          <w:sz w:val="36"/>
        </w:rPr>
      </w:pPr>
      <w:r>
        <w:rPr>
          <w:rFonts w:hint="eastAsia" w:ascii="仿宋" w:hAnsi="仿宋" w:eastAsia="仿宋" w:cs="仿宋"/>
          <w:b/>
          <w:sz w:val="36"/>
        </w:rPr>
        <w:t>协议书（主要条款）</w:t>
      </w:r>
    </w:p>
    <w:p>
      <w:pPr>
        <w:spacing w:line="460" w:lineRule="exact"/>
        <w:rPr>
          <w:rFonts w:ascii="仿宋" w:hAnsi="仿宋" w:eastAsia="仿宋" w:cs="仿宋"/>
          <w:sz w:val="28"/>
        </w:rPr>
      </w:pPr>
      <w:r>
        <w:rPr>
          <w:rFonts w:hint="eastAsia" w:ascii="仿宋" w:hAnsi="仿宋" w:eastAsia="仿宋" w:cs="仿宋"/>
          <w:sz w:val="28"/>
        </w:rPr>
        <w:t xml:space="preserve"> </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项目</w:t>
      </w:r>
      <w:r>
        <w:rPr>
          <w:rFonts w:hint="eastAsia" w:ascii="仿宋" w:hAnsi="仿宋" w:eastAsia="仿宋" w:cs="仿宋"/>
          <w:sz w:val="28"/>
          <w:szCs w:val="28"/>
        </w:rPr>
        <w:t>，经过谈判</w:t>
      </w:r>
      <w:r>
        <w:rPr>
          <w:rFonts w:hint="eastAsia" w:ascii="仿宋" w:hAnsi="仿宋" w:eastAsia="仿宋" w:cs="仿宋"/>
          <w:sz w:val="28"/>
          <w:szCs w:val="28"/>
          <w:lang w:eastAsia="zh-CN"/>
        </w:rPr>
        <w:t>采购</w:t>
      </w:r>
      <w:r>
        <w:rPr>
          <w:rFonts w:hint="eastAsia" w:ascii="仿宋" w:hAnsi="仿宋" w:eastAsia="仿宋" w:cs="仿宋"/>
          <w:sz w:val="28"/>
          <w:szCs w:val="28"/>
        </w:rPr>
        <w:t>由供应商</w:t>
      </w:r>
      <w:r>
        <w:rPr>
          <w:rFonts w:hint="eastAsia" w:ascii="仿宋" w:hAnsi="仿宋" w:eastAsia="仿宋" w:cs="仿宋"/>
          <w:sz w:val="28"/>
          <w:szCs w:val="28"/>
          <w:u w:val="single"/>
        </w:rPr>
        <w:t xml:space="preserve">        </w:t>
      </w:r>
      <w:r>
        <w:rPr>
          <w:rFonts w:hint="eastAsia" w:ascii="仿宋" w:hAnsi="仿宋" w:eastAsia="仿宋" w:cs="仿宋"/>
          <w:sz w:val="28"/>
          <w:szCs w:val="28"/>
        </w:rPr>
        <w:t>中标施工，中标价</w:t>
      </w:r>
      <w:r>
        <w:rPr>
          <w:rFonts w:hint="eastAsia" w:ascii="仿宋" w:hAnsi="仿宋" w:eastAsia="仿宋" w:cs="仿宋"/>
          <w:sz w:val="28"/>
          <w:szCs w:val="28"/>
          <w:u w:val="single"/>
        </w:rPr>
        <w:t xml:space="preserve">      </w:t>
      </w:r>
      <w:r>
        <w:rPr>
          <w:rFonts w:hint="eastAsia" w:ascii="仿宋" w:hAnsi="仿宋" w:eastAsia="仿宋" w:cs="仿宋"/>
          <w:sz w:val="28"/>
          <w:szCs w:val="28"/>
        </w:rPr>
        <w:t>元，双方协议如下：</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一、主要工作内容：</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采购单位招标时提供的谈判</w:t>
      </w:r>
      <w:r>
        <w:rPr>
          <w:rFonts w:hint="eastAsia" w:ascii="仿宋" w:hAnsi="仿宋" w:eastAsia="仿宋" w:cs="仿宋"/>
          <w:sz w:val="28"/>
          <w:szCs w:val="28"/>
          <w:lang w:eastAsia="zh-CN"/>
        </w:rPr>
        <w:t>采购</w:t>
      </w:r>
      <w:r>
        <w:rPr>
          <w:rFonts w:hint="eastAsia" w:ascii="仿宋" w:hAnsi="仿宋" w:eastAsia="仿宋" w:cs="仿宋"/>
          <w:sz w:val="28"/>
          <w:szCs w:val="28"/>
        </w:rPr>
        <w:t>文件等所包含的施工内容。</w:t>
      </w:r>
    </w:p>
    <w:p>
      <w:pPr>
        <w:spacing w:line="460" w:lineRule="exact"/>
        <w:ind w:firstLine="555"/>
        <w:rPr>
          <w:rFonts w:ascii="仿宋" w:hAnsi="仿宋" w:eastAsia="仿宋" w:cs="仿宋"/>
          <w:sz w:val="28"/>
          <w:szCs w:val="28"/>
          <w:u w:val="single"/>
        </w:rPr>
      </w:pPr>
      <w:r>
        <w:rPr>
          <w:rFonts w:hint="eastAsia" w:ascii="仿宋" w:hAnsi="仿宋" w:eastAsia="仿宋" w:cs="仿宋"/>
          <w:sz w:val="28"/>
          <w:szCs w:val="28"/>
        </w:rPr>
        <w:t>二、项目地点：</w:t>
      </w:r>
      <w:r>
        <w:rPr>
          <w:rFonts w:hint="eastAsia" w:ascii="仿宋" w:hAnsi="仿宋" w:eastAsia="仿宋" w:cs="仿宋"/>
          <w:sz w:val="28"/>
          <w:szCs w:val="28"/>
          <w:u w:val="single"/>
          <w:lang w:eastAsia="zh-CN"/>
        </w:rPr>
        <w:t>江苏省南通卫生高等职业技术学校</w:t>
      </w:r>
      <w:r>
        <w:rPr>
          <w:rFonts w:hint="eastAsia" w:ascii="仿宋" w:hAnsi="仿宋" w:eastAsia="仿宋" w:cs="仿宋"/>
          <w:sz w:val="28"/>
          <w:szCs w:val="28"/>
          <w:u w:val="single"/>
        </w:rPr>
        <w:t>。</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三、工期要求：</w:t>
      </w:r>
      <w:r>
        <w:rPr>
          <w:rFonts w:hint="eastAsia" w:ascii="仿宋" w:hAnsi="仿宋" w:eastAsia="仿宋" w:cs="仿宋"/>
          <w:sz w:val="28"/>
          <w:szCs w:val="28"/>
          <w:highlight w:val="none"/>
          <w:lang w:val="en-US" w:eastAsia="zh-CN"/>
        </w:rPr>
        <w:t>25日历天。</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四、双方权利义务：</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（一）采购单位：</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1、采购单位负责为供应商施工提供施工场地及临时用水、用电等设施；具体由中标单位实施，水费、电费亦由中标单位承担。</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2、采购单位对施工现场安全生产、材料质量、施工进度、工程验收有监督与管理权；</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3、采购单位有权为供应商办理工程签证、工程量审核、决算初审、工程款拨付等手续。</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4、施工现场设采购人代表，代表采购方行使采购方的权力，供应商须服从采购人代表的管理。</w:t>
      </w:r>
    </w:p>
    <w:p>
      <w:pPr>
        <w:pStyle w:val="81"/>
        <w:ind w:firstLine="560" w:firstLineChars="200"/>
        <w:rPr>
          <w:rFonts w:ascii="仿宋" w:hAnsi="仿宋" w:eastAsia="仿宋" w:cs="仿宋"/>
          <w:sz w:val="28"/>
          <w:szCs w:val="28"/>
        </w:rPr>
      </w:pPr>
      <w:r>
        <w:rPr>
          <w:rFonts w:hint="eastAsia" w:ascii="仿宋" w:hAnsi="仿宋" w:eastAsia="仿宋" w:cs="仿宋"/>
          <w:sz w:val="28"/>
          <w:szCs w:val="28"/>
        </w:rPr>
        <w:t>（二）供应商：</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1、供应商现场项目经理为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，供应商必须服从采购单位统一指挥、调配、指导及管理，遵守采购单位施工现场各项管理规定，做到安全生产、文明施工；</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2、供应商必须确保施工现场人员的技术素质，特殊工种必须持证上岗。未经采购单位许可，供应商不得随意更换施工队伍及人员；</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4、供应商施工时遇到未知管道线路对施工造成影响的必须及时通知采购单位，不可擅自处理；</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5、工程竣工验收并交付使用前，供应商应做好施工现场成品保护及周边环境保护，及时清运建筑垃圾；</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6、其他未尽事宜详见竞争性谈判文件；</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7、供应商必须严格遵守本协议工期约定，工期每延误一天，供应商向采购单位交纳工期违约金1000元。</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五、工程变更：</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本工程项目发生变更，则必须有采购单位出具的纸质变更通知方可实施，并且以采购单位出具的加盖采购单位公章的签证单为工程量依据。</w:t>
      </w:r>
    </w:p>
    <w:p>
      <w:pPr>
        <w:spacing w:line="460" w:lineRule="exact"/>
        <w:ind w:firstLine="555"/>
        <w:rPr>
          <w:rFonts w:ascii="仿宋" w:hAnsi="仿宋" w:eastAsia="仿宋" w:cs="仿宋"/>
          <w:sz w:val="28"/>
          <w:szCs w:val="28"/>
        </w:rPr>
      </w:pPr>
      <w:r>
        <w:rPr>
          <w:rFonts w:hint="eastAsia" w:ascii="仿宋" w:hAnsi="仿宋" w:eastAsia="仿宋" w:cs="仿宋"/>
          <w:sz w:val="28"/>
          <w:szCs w:val="28"/>
        </w:rPr>
        <w:t>在施工过程当中如遇工程项目</w:t>
      </w:r>
      <w:r>
        <w:rPr>
          <w:rFonts w:hint="eastAsia" w:ascii="仿宋" w:hAnsi="仿宋" w:eastAsia="仿宋" w:cs="仿宋"/>
          <w:sz w:val="28"/>
          <w:szCs w:val="28"/>
          <w:lang w:eastAsia="zh-CN"/>
        </w:rPr>
        <w:t>设计（做法）</w:t>
      </w:r>
      <w:r>
        <w:rPr>
          <w:rFonts w:hint="eastAsia" w:ascii="仿宋" w:hAnsi="仿宋" w:eastAsia="仿宋" w:cs="仿宋"/>
          <w:sz w:val="28"/>
          <w:szCs w:val="28"/>
        </w:rPr>
        <w:t>发生变更时，需有采购单位基建管理部门出具的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六、工程竣工验收条件：</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1、完成谈判</w:t>
      </w:r>
      <w:r>
        <w:rPr>
          <w:rFonts w:hint="eastAsia" w:ascii="仿宋" w:hAnsi="仿宋" w:eastAsia="仿宋" w:cs="仿宋"/>
          <w:sz w:val="28"/>
          <w:szCs w:val="28"/>
          <w:lang w:eastAsia="zh-CN"/>
        </w:rPr>
        <w:t>采购</w:t>
      </w:r>
      <w:r>
        <w:rPr>
          <w:rFonts w:hint="eastAsia" w:ascii="仿宋" w:hAnsi="仿宋" w:eastAsia="仿宋" w:cs="仿宋"/>
          <w:sz w:val="28"/>
          <w:szCs w:val="28"/>
        </w:rPr>
        <w:t>文件及合同规定的所有施工内容；</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2、所有过程验收及材料验收资料已齐备；</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3、所有工程量签证单已签署完毕；</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4、已通过采购单位对工程项目进行的初步验收；</w:t>
      </w:r>
    </w:p>
    <w:p>
      <w:pPr>
        <w:spacing w:line="460" w:lineRule="exact"/>
        <w:ind w:firstLine="556"/>
        <w:rPr>
          <w:rFonts w:ascii="仿宋" w:hAnsi="仿宋" w:eastAsia="仿宋" w:cs="仿宋"/>
          <w:sz w:val="28"/>
          <w:szCs w:val="28"/>
        </w:rPr>
      </w:pPr>
      <w:r>
        <w:rPr>
          <w:rFonts w:hint="eastAsia" w:ascii="仿宋" w:hAnsi="仿宋" w:eastAsia="仿宋" w:cs="仿宋"/>
          <w:sz w:val="28"/>
          <w:szCs w:val="28"/>
        </w:rPr>
        <w:t>5、已提交工程验收申请书。</w:t>
      </w:r>
    </w:p>
    <w:p>
      <w:pPr>
        <w:spacing w:line="460" w:lineRule="exact"/>
        <w:ind w:firstLine="556"/>
        <w:rPr>
          <w:rFonts w:hint="eastAsia" w:ascii="仿宋" w:hAnsi="仿宋" w:eastAsia="仿宋" w:cs="仿宋"/>
          <w:sz w:val="28"/>
          <w:szCs w:val="28"/>
        </w:rPr>
      </w:pPr>
      <w:r>
        <w:rPr>
          <w:rFonts w:hint="eastAsia" w:ascii="仿宋" w:hAnsi="仿宋" w:eastAsia="仿宋" w:cs="仿宋"/>
          <w:sz w:val="28"/>
          <w:szCs w:val="28"/>
        </w:rPr>
        <w:t>七、工程款结算方式：</w:t>
      </w:r>
    </w:p>
    <w:p>
      <w:pPr>
        <w:spacing w:line="460" w:lineRule="exact"/>
        <w:ind w:firstLine="556"/>
        <w:rPr>
          <w:rFonts w:hint="eastAsia" w:ascii="仿宋" w:hAnsi="仿宋" w:eastAsia="仿宋" w:cs="仿宋"/>
          <w:sz w:val="28"/>
          <w:szCs w:val="28"/>
          <w:lang w:eastAsia="zh-CN"/>
        </w:rPr>
      </w:pPr>
      <w:r>
        <w:rPr>
          <w:rFonts w:hint="eastAsia" w:ascii="仿宋" w:hAnsi="仿宋" w:eastAsia="仿宋" w:cs="仿宋"/>
          <w:sz w:val="28"/>
          <w:szCs w:val="28"/>
          <w:lang w:val="en-US" w:eastAsia="zh-CN"/>
        </w:rPr>
        <w:t>本项目为</w:t>
      </w:r>
      <w:r>
        <w:rPr>
          <w:rFonts w:hint="eastAsia" w:ascii="仿宋" w:hAnsi="仿宋" w:eastAsia="仿宋" w:cs="仿宋"/>
          <w:sz w:val="28"/>
          <w:szCs w:val="28"/>
        </w:rPr>
        <w:t>固定总价</w:t>
      </w:r>
      <w:r>
        <w:rPr>
          <w:rFonts w:hint="eastAsia" w:ascii="仿宋" w:hAnsi="仿宋" w:eastAsia="仿宋" w:cs="仿宋"/>
          <w:sz w:val="28"/>
          <w:szCs w:val="28"/>
          <w:lang w:eastAsia="zh-CN"/>
        </w:rPr>
        <w:t>合同</w:t>
      </w:r>
      <w:r>
        <w:rPr>
          <w:rFonts w:hint="eastAsia" w:ascii="仿宋" w:hAnsi="仿宋" w:eastAsia="仿宋" w:cs="仿宋"/>
          <w:sz w:val="28"/>
          <w:szCs w:val="28"/>
        </w:rPr>
        <w:t>。</w:t>
      </w:r>
      <w:r>
        <w:rPr>
          <w:rFonts w:hint="eastAsia" w:ascii="仿宋" w:hAnsi="仿宋" w:eastAsia="仿宋" w:cs="仿宋"/>
          <w:sz w:val="28"/>
          <w:szCs w:val="28"/>
          <w:lang w:eastAsia="zh-CN"/>
        </w:rPr>
        <w:t>合同总价</w:t>
      </w:r>
      <w:r>
        <w:rPr>
          <w:rFonts w:hint="eastAsia" w:ascii="仿宋" w:hAnsi="仿宋" w:eastAsia="仿宋" w:cs="仿宋"/>
          <w:sz w:val="28"/>
          <w:szCs w:val="28"/>
        </w:rPr>
        <w:t>包括完成</w:t>
      </w:r>
      <w:r>
        <w:rPr>
          <w:rFonts w:hint="eastAsia" w:ascii="仿宋" w:hAnsi="仿宋" w:eastAsia="仿宋" w:cs="仿宋"/>
          <w:sz w:val="28"/>
          <w:szCs w:val="28"/>
          <w:lang w:eastAsia="zh-CN"/>
        </w:rPr>
        <w:t>合同范围内全部</w:t>
      </w:r>
      <w:r>
        <w:rPr>
          <w:rFonts w:hint="eastAsia" w:ascii="仿宋" w:hAnsi="仿宋" w:eastAsia="仿宋" w:cs="仿宋"/>
          <w:sz w:val="28"/>
          <w:szCs w:val="28"/>
        </w:rPr>
        <w:t>工作内容的人工费、材料费、机械费（包括大型机械进退场费）、管理费、利润、规费、税金、风险费等一切费用，以及为完成上述内容所必须的附属工程、临时工程、材料、劳务、机械、成品保护、垂直运输、脚手架搭设使用、与各工种间的协调配合工作、清洗、验收、安全措施、技术措施，作为一名有经验的</w:t>
      </w:r>
      <w:r>
        <w:rPr>
          <w:rFonts w:hint="eastAsia" w:ascii="仿宋" w:hAnsi="仿宋" w:eastAsia="仿宋" w:cs="仿宋"/>
          <w:sz w:val="28"/>
          <w:szCs w:val="28"/>
          <w:lang w:eastAsia="zh-CN"/>
        </w:rPr>
        <w:t>供应商</w:t>
      </w:r>
      <w:r>
        <w:rPr>
          <w:rFonts w:hint="eastAsia" w:ascii="仿宋" w:hAnsi="仿宋" w:eastAsia="仿宋" w:cs="仿宋"/>
          <w:sz w:val="28"/>
          <w:szCs w:val="28"/>
        </w:rPr>
        <w:t>所应考虑到的各种因素、风险及所需的全部费用。</w:t>
      </w:r>
    </w:p>
    <w:p>
      <w:pPr>
        <w:spacing w:line="460" w:lineRule="exact"/>
        <w:ind w:firstLine="556"/>
        <w:rPr>
          <w:rFonts w:hint="eastAsia" w:ascii="仿宋" w:hAnsi="仿宋" w:eastAsia="仿宋" w:cs="仿宋"/>
          <w:sz w:val="28"/>
          <w:szCs w:val="28"/>
        </w:rPr>
      </w:pPr>
      <w:r>
        <w:rPr>
          <w:rFonts w:hint="eastAsia" w:ascii="仿宋" w:hAnsi="仿宋" w:eastAsia="仿宋" w:cs="仿宋"/>
          <w:sz w:val="28"/>
          <w:szCs w:val="28"/>
          <w:lang w:eastAsia="zh-CN"/>
        </w:rPr>
        <w:t>工程</w:t>
      </w:r>
      <w:r>
        <w:rPr>
          <w:rFonts w:hint="eastAsia" w:ascii="仿宋" w:hAnsi="仿宋" w:eastAsia="仿宋" w:cs="仿宋"/>
          <w:sz w:val="28"/>
          <w:szCs w:val="28"/>
        </w:rPr>
        <w:t>结算时</w:t>
      </w:r>
      <w:r>
        <w:rPr>
          <w:rFonts w:hint="eastAsia" w:ascii="仿宋" w:hAnsi="仿宋" w:eastAsia="仿宋" w:cs="仿宋"/>
          <w:sz w:val="28"/>
          <w:szCs w:val="28"/>
          <w:lang w:eastAsia="zh-CN"/>
        </w:rPr>
        <w:t>合同内总价</w:t>
      </w:r>
      <w:r>
        <w:rPr>
          <w:rFonts w:hint="eastAsia" w:ascii="仿宋" w:hAnsi="仿宋" w:eastAsia="仿宋" w:cs="仿宋"/>
          <w:sz w:val="28"/>
          <w:szCs w:val="28"/>
        </w:rPr>
        <w:t>不调整。招标范围外的工程量风险由发包人承担，工程量按发包人要求的合同以外的零星工作或发生非承包人责任事件的工程量按现场签证确定。</w:t>
      </w:r>
    </w:p>
    <w:p>
      <w:pPr>
        <w:widowControl/>
        <w:numPr>
          <w:ilvl w:val="0"/>
          <w:numId w:val="1"/>
        </w:numPr>
        <w:spacing w:line="460" w:lineRule="exact"/>
        <w:ind w:firstLine="560" w:firstLineChars="200"/>
        <w:jc w:val="left"/>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支付方式</w:t>
      </w:r>
    </w:p>
    <w:p>
      <w:pPr>
        <w:widowControl/>
        <w:numPr>
          <w:ilvl w:val="0"/>
          <w:numId w:val="0"/>
        </w:numPr>
        <w:spacing w:line="46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工程竣工验收合格后凭有效发票付至合同价的80%，待审计结束后凭有效发票付至审定价的95%，余款待保修期满且无遗漏问题后，一次性付清 (无息)。</w:t>
      </w:r>
    </w:p>
    <w:p>
      <w:pPr>
        <w:spacing w:line="460" w:lineRule="exact"/>
        <w:ind w:firstLine="556"/>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、本合同一式肆份，采购单位执贰份，供应商执贰份，本合同经双方法定代表人（或委托人）签字、加盖公章或合同章后生效。</w:t>
      </w:r>
    </w:p>
    <w:p>
      <w:pPr>
        <w:adjustRightInd w:val="0"/>
        <w:snapToGrid w:val="0"/>
        <w:spacing w:line="500" w:lineRule="exact"/>
        <w:jc w:val="center"/>
        <w:outlineLvl w:val="0"/>
        <w:rPr>
          <w:rFonts w:hint="eastAsia" w:ascii="仿宋" w:hAnsi="仿宋" w:eastAsia="仿宋" w:cs="仿宋"/>
          <w:bCs/>
          <w:sz w:val="36"/>
          <w:szCs w:val="36"/>
          <w:highlight w:val="none"/>
        </w:rPr>
      </w:pPr>
    </w:p>
    <w:p>
      <w:pPr>
        <w:adjustRightInd w:val="0"/>
        <w:snapToGrid w:val="0"/>
        <w:spacing w:line="500" w:lineRule="exact"/>
        <w:jc w:val="center"/>
        <w:outlineLvl w:val="0"/>
        <w:rPr>
          <w:rFonts w:hint="eastAsia" w:ascii="仿宋" w:hAnsi="仿宋" w:eastAsia="仿宋" w:cs="仿宋"/>
          <w:bCs/>
          <w:sz w:val="36"/>
          <w:szCs w:val="36"/>
          <w:highlight w:val="none"/>
        </w:rPr>
      </w:pPr>
    </w:p>
    <w:p>
      <w:pPr>
        <w:rPr>
          <w:rFonts w:hint="eastAsia" w:ascii="仿宋" w:hAnsi="仿宋" w:eastAsia="仿宋" w:cs="仿宋"/>
          <w:bCs/>
          <w:sz w:val="36"/>
          <w:szCs w:val="36"/>
          <w:highlight w:val="none"/>
        </w:rPr>
      </w:pPr>
      <w:r>
        <w:rPr>
          <w:rFonts w:hint="eastAsia" w:ascii="仿宋" w:hAnsi="仿宋" w:eastAsia="仿宋" w:cs="仿宋"/>
          <w:bCs/>
          <w:sz w:val="36"/>
          <w:szCs w:val="36"/>
          <w:highlight w:val="none"/>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一、采购标的需实现的功能或者目标，以及为落实政府采购政策需满足的要求；</w:t>
      </w:r>
    </w:p>
    <w:p>
      <w:pPr>
        <w:adjustRightInd w:val="0"/>
        <w:snapToGrid w:val="0"/>
        <w:spacing w:line="4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通过实施</w:t>
      </w:r>
      <w:r>
        <w:rPr>
          <w:rFonts w:hint="eastAsia" w:ascii="仿宋" w:hAnsi="仿宋" w:eastAsia="仿宋" w:cs="仿宋"/>
          <w:sz w:val="28"/>
          <w:szCs w:val="28"/>
          <w:highlight w:val="none"/>
          <w:lang w:eastAsia="zh-CN"/>
        </w:rPr>
        <w:t>江苏省南通卫生高等职业技术学校室外篮球场改造项目，满足采购单位教学和工作需要。</w:t>
      </w:r>
    </w:p>
    <w:p>
      <w:pPr>
        <w:adjustRightInd w:val="0"/>
        <w:snapToGrid w:val="0"/>
        <w:spacing w:line="460" w:lineRule="exact"/>
        <w:ind w:firstLine="560" w:firstLineChars="200"/>
        <w:rPr>
          <w:rFonts w:hint="eastAsia"/>
        </w:rPr>
      </w:pPr>
      <w:r>
        <w:rPr>
          <w:rFonts w:hint="eastAsia" w:ascii="仿宋" w:hAnsi="仿宋" w:eastAsia="仿宋" w:cs="仿宋"/>
          <w:sz w:val="28"/>
          <w:szCs w:val="28"/>
          <w:highlight w:val="none"/>
          <w:lang w:val="en-US" w:eastAsia="zh-CN"/>
        </w:rPr>
        <w:t>本项目包含打磨清理原有地面并对不规则裂缝进行切割修补、批刮中涂对地面增加强度调整平整度、批刮丙烯酸面漆、滚涂丙烯酸面漆、划线及建筑垃圾清理。</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二、采购标的需执行的国家相关标准、行业标准、地方标准或者其他标准、规范；</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按国家现行相关法律法规和行业标准执行。</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三、采购标的需满足的质量、安全、技术规格、物理特性等要求；</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符合国家现行相关法律法规和行业标准，以及本项目采购文件要求。</w:t>
      </w:r>
    </w:p>
    <w:p>
      <w:pPr>
        <w:adjustRightInd w:val="0"/>
        <w:snapToGrid w:val="0"/>
        <w:spacing w:line="46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lang w:eastAsia="zh-CN"/>
        </w:rPr>
        <w:t>质量要求：合格</w:t>
      </w:r>
    </w:p>
    <w:p>
      <w:pPr>
        <w:adjustRightInd w:val="0"/>
        <w:snapToGrid w:val="0"/>
        <w:spacing w:line="460" w:lineRule="exact"/>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四、采购标的的数量、采购项目交付或者实施的时间和地点；</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1.采购需求清单：</w:t>
      </w:r>
    </w:p>
    <w:tbl>
      <w:tblPr>
        <w:tblStyle w:val="23"/>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308"/>
        <w:gridCol w:w="2835"/>
        <w:gridCol w:w="690"/>
        <w:gridCol w:w="895"/>
        <w:gridCol w:w="1130"/>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2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280" w:type="dxa"/>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工程名称：江苏省南通卫生高等职业技术学校球场改造项目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30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283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计量</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单位</w:t>
            </w:r>
          </w:p>
        </w:tc>
        <w:tc>
          <w:tcPr>
            <w:tcW w:w="89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工程量</w:t>
            </w:r>
          </w:p>
        </w:tc>
        <w:tc>
          <w:tcPr>
            <w:tcW w:w="0" w:type="auto"/>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30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28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全费用综合单价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30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28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球场表面处理及刷油漆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1、打磨清理原有地面并对不规则裂缝进行切割修补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2、批刮中涂对地面增加强度调整平整度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3、批刮丙烯酸面漆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4、滚涂丙烯酸面漆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6、建筑垃圾自行考虑，运距综合考虑。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1"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90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2.采购项目实施时间：</w:t>
      </w:r>
      <w:r>
        <w:rPr>
          <w:rFonts w:hint="eastAsia" w:ascii="仿宋" w:hAnsi="仿宋" w:eastAsia="仿宋" w:cs="仿宋"/>
          <w:sz w:val="28"/>
          <w:szCs w:val="28"/>
          <w:highlight w:val="none"/>
          <w:lang w:val="en-US" w:eastAsia="zh-CN"/>
        </w:rPr>
        <w:t>25天，具体开工日期已校方要求为准</w:t>
      </w:r>
      <w:r>
        <w:rPr>
          <w:rFonts w:hint="eastAsia" w:ascii="仿宋" w:hAnsi="仿宋" w:eastAsia="仿宋" w:cs="仿宋"/>
          <w:sz w:val="28"/>
          <w:szCs w:val="28"/>
          <w:highlight w:val="none"/>
        </w:rPr>
        <w:t>。</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3.采购项目实施地点：采购人指定。</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五、采购标的需满足的服务标准、期限、效率等要求；</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按采购人要求，本项目保修期2年。</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六、采购标的的验收标准；</w:t>
      </w:r>
    </w:p>
    <w:p>
      <w:pPr>
        <w:pStyle w:val="21"/>
        <w:shd w:val="clear" w:color="auto" w:fill="FFFFFF"/>
        <w:spacing w:before="0" w:beforeAutospacing="0" w:after="0" w:afterAutospacing="0" w:line="50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在接到供应商以书面形式提出验收申请后，在5个工作日内及时组织相关专业技术人员，并出具验收报告，作为支付货款的依据。</w:t>
      </w:r>
    </w:p>
    <w:p>
      <w:pPr>
        <w:pStyle w:val="21"/>
        <w:shd w:val="clear" w:color="auto" w:fill="FFFFFF"/>
        <w:spacing w:before="0" w:beforeAutospacing="0" w:after="0" w:afterAutospacing="0" w:line="500" w:lineRule="exact"/>
        <w:ind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rPr>
        <w:t>七、采购标的的其他技术、服务等要求；</w:t>
      </w:r>
    </w:p>
    <w:p>
      <w:pPr>
        <w:adjustRightInd w:val="0"/>
        <w:snapToGrid w:val="0"/>
        <w:spacing w:line="4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（一）投标报价</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1.投标报价的范围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报价应包括采购文件所确定的招标范围内相应工程量清单及相关资料及规范、规定等全部内容，以及为完成上述内容所必须的材料费、搬运费、施工费、检测费、脚手费、税费、拆除及垃圾清运费等各方面的费用。</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报价时应充分考虑施工期间的政策性调整及各类建材的市场风险，结算时一律不得调整。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工程量清单是</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投标报价的共同基础。采购人提供的工程量清单，</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应结合采购文件、合同条款一起阅读理解，除设计变更外，采购人在工程量清单中未列明或项目特征描述不全，但</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为满足采购人要求而必须完成的工作，</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应计入工程量清单相应子目中，工程结算时采购人不为此类项目另外支付。</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.投标报价方式：</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2.1本项目采用</w:t>
      </w:r>
      <w:r>
        <w:rPr>
          <w:rFonts w:hint="eastAsia" w:ascii="仿宋" w:hAnsi="仿宋" w:eastAsia="仿宋" w:cs="仿宋"/>
          <w:b/>
          <w:bCs/>
          <w:sz w:val="28"/>
          <w:szCs w:val="28"/>
          <w:highlight w:val="none"/>
          <w:u w:val="single"/>
        </w:rPr>
        <w:t>固定总价报价方式。</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报价时应充分理解</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的要求以及设计方案的可行性、进行充分的现场勘查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同时还需考虑施工期间各类建材的市场风险以及可能存在的政策性风险。招标范围内的工程量按照投标报价一次性包定，结算时费用不调整。招标范围外的工程量风险由发包人承担，工程量按发包人要求的合同以外的零星工作或发生非承包人责任事件的工程量按现场签证确定。</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.投标报价编制要求</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不得采用总价让利或以总价百分比让利等办法进行投标报价。</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.2投标报价的项目名称、</w:t>
      </w:r>
      <w:r>
        <w:rPr>
          <w:rFonts w:hint="eastAsia" w:ascii="仿宋" w:hAnsi="仿宋" w:eastAsia="仿宋" w:cs="仿宋"/>
          <w:sz w:val="28"/>
          <w:szCs w:val="28"/>
          <w:highlight w:val="none"/>
          <w:lang w:eastAsia="zh-CN"/>
        </w:rPr>
        <w:t>项目特征描述、</w:t>
      </w:r>
      <w:r>
        <w:rPr>
          <w:rFonts w:hint="eastAsia" w:ascii="仿宋" w:hAnsi="仿宋" w:eastAsia="仿宋" w:cs="仿宋"/>
          <w:sz w:val="28"/>
          <w:szCs w:val="28"/>
          <w:highlight w:val="none"/>
        </w:rPr>
        <w:t>计量单位、工程量必须与采购人提供的一致。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.3工程量清单中</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没有填入单价或价格的子目，其费用视为已分摊在工程量清单中其他子目的单价或价格之中。</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.4投标报价应根据采购文件中的工程量清单和有关要求、施工现场实际情况及拟定的施工方案或施工组织设计，依据企业定额和市场价格信息，实行自主报价。</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所报</w:t>
      </w:r>
      <w:r>
        <w:rPr>
          <w:rFonts w:hint="eastAsia" w:ascii="仿宋" w:hAnsi="仿宋" w:eastAsia="仿宋" w:cs="仿宋"/>
          <w:sz w:val="28"/>
          <w:szCs w:val="28"/>
          <w:highlight w:val="none"/>
          <w:lang w:eastAsia="zh-CN"/>
        </w:rPr>
        <w:t>全费用综合单价</w:t>
      </w:r>
      <w:r>
        <w:rPr>
          <w:rFonts w:hint="eastAsia" w:ascii="仿宋" w:hAnsi="仿宋" w:eastAsia="仿宋" w:cs="仿宋"/>
          <w:sz w:val="28"/>
          <w:szCs w:val="28"/>
          <w:highlight w:val="none"/>
        </w:rPr>
        <w:t>低于</w:t>
      </w:r>
      <w:r>
        <w:rPr>
          <w:rFonts w:hint="eastAsia" w:ascii="仿宋" w:hAnsi="仿宋" w:eastAsia="仿宋" w:cs="仿宋"/>
          <w:sz w:val="28"/>
          <w:szCs w:val="28"/>
          <w:highlight w:val="none"/>
          <w:lang w:eastAsia="zh-CN"/>
        </w:rPr>
        <w:t>其成本价的</w:t>
      </w:r>
      <w:r>
        <w:rPr>
          <w:rFonts w:hint="eastAsia" w:ascii="仿宋" w:hAnsi="仿宋" w:eastAsia="仿宋" w:cs="仿宋"/>
          <w:sz w:val="28"/>
          <w:szCs w:val="28"/>
          <w:highlight w:val="none"/>
        </w:rPr>
        <w:t>，视为对采购人的优惠。中标人应根据清单确定的标准、等级、规格组织施工。</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.5 </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不得擅自改动采购人提供的工程量清单上的内容。若对提供的工程量清单内容有疑义，请将书面疑问材料在规定的时间和方法向采购人提出，其中清单内容的书面疑问材料经采购人组织核实确认后提供最终工程量清单，</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在投标报价时，不得增减清单工程量。</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.6 本工程施工期间涉及环保、消防、城市卫生、市政、居委会、派出所等相关部门收取的费用，以及夜间文明施工、保护周边地下管线和架空线的安全的费用等，</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均应综合考虑在投标报价中，竣工结算时一律不作调整。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3.7</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应认真踏勘施工现场，考虑因各种困难因素，所发生的一切费用由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自行考虑，并在投标报价中予以体现，以后不得以此为由提出额外增加费用的要求。水、电接驳，按采购人指定地点，定量表记、接至施工现场管线（电缆）由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自行考虑，费用包含在投标报价中。现场自来水及电源接入点现场具体位置由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现场踏勘。</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3.8</w:t>
      </w:r>
      <w:r>
        <w:rPr>
          <w:rFonts w:hint="eastAsia" w:ascii="仿宋" w:hAnsi="仿宋" w:eastAsia="仿宋" w:cs="仿宋"/>
          <w:sz w:val="28"/>
          <w:szCs w:val="28"/>
          <w:highlight w:val="none"/>
        </w:rPr>
        <w:t>因施工场地狭小、周边老旧建筑保护等发生的一切费用由各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自行考虑，所有费用包含在投标报价中，竣工结算时一律不作调整。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3.9</w:t>
      </w:r>
      <w:r>
        <w:rPr>
          <w:rFonts w:hint="eastAsia" w:ascii="仿宋" w:hAnsi="仿宋" w:eastAsia="仿宋" w:cs="仿宋"/>
          <w:sz w:val="28"/>
          <w:szCs w:val="28"/>
          <w:highlight w:val="none"/>
        </w:rPr>
        <w:t>临时设施费、赶工措施费、夜间施工费 、冬雨季施工费、已完工程及设备保护费由各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自行报价，该类措施项目费</w:t>
      </w:r>
      <w:r>
        <w:rPr>
          <w:rFonts w:hint="eastAsia" w:ascii="仿宋" w:hAnsi="仿宋" w:eastAsia="仿宋" w:cs="仿宋"/>
          <w:sz w:val="28"/>
          <w:szCs w:val="28"/>
          <w:highlight w:val="none"/>
          <w:lang w:eastAsia="zh-CN"/>
        </w:rPr>
        <w:t>已包含在报价内</w:t>
      </w:r>
      <w:r>
        <w:rPr>
          <w:rFonts w:hint="eastAsia" w:ascii="仿宋" w:hAnsi="仿宋" w:eastAsia="仿宋" w:cs="仿宋"/>
          <w:sz w:val="28"/>
          <w:szCs w:val="28"/>
          <w:highlight w:val="none"/>
        </w:rPr>
        <w:t>，结算时一律不作调整。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3.10</w:t>
      </w:r>
      <w:r>
        <w:rPr>
          <w:rFonts w:hint="eastAsia" w:ascii="仿宋" w:hAnsi="仿宋" w:eastAsia="仿宋" w:cs="仿宋"/>
          <w:sz w:val="28"/>
          <w:szCs w:val="28"/>
          <w:highlight w:val="none"/>
        </w:rPr>
        <w:t>本工程垂直运输及安装脚手架由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自行考虑，并计入报价，结算时一律不做调整。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3.11</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自行解决与本工程各相关承包商间的协调、配合、通信关系，确保各分项工程满足设计图纸、验收规范等要求，发生的费用由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自行承担，并相互做好成品保护工作，采购人不再另行支付任何涉及工序交叉影响的费用。</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3.12</w:t>
      </w:r>
      <w:r>
        <w:rPr>
          <w:rFonts w:hint="eastAsia" w:ascii="仿宋" w:hAnsi="仿宋" w:eastAsia="仿宋" w:cs="仿宋"/>
          <w:sz w:val="28"/>
          <w:szCs w:val="28"/>
          <w:highlight w:val="none"/>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自行考虑，并</w:t>
      </w:r>
      <w:r>
        <w:rPr>
          <w:rFonts w:hint="eastAsia" w:ascii="仿宋" w:hAnsi="仿宋" w:eastAsia="仿宋" w:cs="仿宋"/>
          <w:sz w:val="28"/>
          <w:szCs w:val="28"/>
          <w:highlight w:val="none"/>
          <w:lang w:eastAsia="zh-CN"/>
        </w:rPr>
        <w:t>包含在</w:t>
      </w:r>
      <w:r>
        <w:rPr>
          <w:rFonts w:hint="eastAsia" w:ascii="仿宋" w:hAnsi="仿宋" w:eastAsia="仿宋" w:cs="仿宋"/>
          <w:sz w:val="28"/>
          <w:szCs w:val="28"/>
          <w:highlight w:val="none"/>
        </w:rPr>
        <w:t>投标报价，工程竣工结算时不作调整。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3.13</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应在投标报价中综合考虑施工机械设备、材料进出场、二次搬运等涉及所有费用并计入报价，中标后不得以场地现状及条件为由提出额外要求和增加工程费用，采购人不再对此项费用另行签证。</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3.14</w:t>
      </w:r>
      <w:r>
        <w:rPr>
          <w:rFonts w:hint="eastAsia" w:ascii="仿宋" w:hAnsi="仿宋" w:eastAsia="仿宋" w:cs="仿宋"/>
          <w:sz w:val="28"/>
          <w:szCs w:val="28"/>
          <w:highlight w:val="none"/>
        </w:rPr>
        <w:t xml:space="preserve"> 作为一个有经验的承包商，投标报价时应考虑施工过程中可能发生的各种风险因素，在整个工程施工过程中，若发生对周边相关构筑物、设施损坏的，承包人必须负责更换或修复，直至得到发包人的认可，期间涉及的所有费用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承担，采购人不再另行支付该项费用，结算时一律不作调整。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3.15</w:t>
      </w:r>
      <w:r>
        <w:rPr>
          <w:rFonts w:hint="eastAsia" w:ascii="仿宋" w:hAnsi="仿宋" w:eastAsia="仿宋" w:cs="仿宋"/>
          <w:sz w:val="28"/>
          <w:szCs w:val="28"/>
          <w:highlight w:val="none"/>
        </w:rPr>
        <w:t>在实际施工中，发包人可以无条件要求施工单位更换不符合要求的产品，购进的材料设备如因使用不符合国家标准及各项指标的材料，由此引起的相关费用由承包人承担，结算时一律不作调整。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3.16</w:t>
      </w:r>
      <w:r>
        <w:rPr>
          <w:rFonts w:hint="eastAsia" w:ascii="仿宋" w:hAnsi="仿宋" w:eastAsia="仿宋" w:cs="仿宋"/>
          <w:sz w:val="28"/>
          <w:szCs w:val="28"/>
          <w:highlight w:val="none"/>
        </w:rPr>
        <w:t>若</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在投标报价时擅自改变采购文件及清单内容，评审时未被发现，实际施工时均按采购文件及清单内容执行，结算时不予调整。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3.17</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确定投标报价，同时应考虑合同中包含的风险、责任等各项费用。</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3.18</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工地踏勘应充分了解工地位置情况，道路、储存空间、装卸限制及任何其它足以影响报价的情况，任何忽视或误解工地情况而导致的索赔及工期延长申请将不被批准。</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3.19</w:t>
      </w:r>
      <w:r>
        <w:rPr>
          <w:rFonts w:hint="eastAsia" w:ascii="仿宋" w:hAnsi="仿宋" w:eastAsia="仿宋" w:cs="仿宋"/>
          <w:sz w:val="28"/>
          <w:szCs w:val="28"/>
          <w:highlight w:val="none"/>
        </w:rPr>
        <w:t>中标单位不得拒绝完成采购人在施工地点范围内变更或要求增加和减少的工程内容。</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3.20</w:t>
      </w:r>
      <w:r>
        <w:rPr>
          <w:rFonts w:hint="eastAsia" w:ascii="仿宋" w:hAnsi="仿宋" w:eastAsia="仿宋" w:cs="仿宋"/>
          <w:sz w:val="28"/>
          <w:szCs w:val="28"/>
          <w:highlight w:val="none"/>
        </w:rPr>
        <w:t>报价书中的工程数量乘以综合单价必须等于合价。</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3.21</w:t>
      </w:r>
      <w:r>
        <w:rPr>
          <w:rFonts w:hint="eastAsia" w:ascii="仿宋" w:hAnsi="仿宋" w:eastAsia="仿宋" w:cs="仿宋"/>
          <w:sz w:val="28"/>
          <w:szCs w:val="28"/>
          <w:highlight w:val="none"/>
        </w:rPr>
        <w:t>投标确定投标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考虑在报价中，结算时不予调整。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3.22</w:t>
      </w:r>
      <w:r>
        <w:rPr>
          <w:rFonts w:hint="eastAsia" w:ascii="仿宋" w:hAnsi="仿宋" w:eastAsia="仿宋" w:cs="仿宋"/>
          <w:sz w:val="28"/>
          <w:szCs w:val="28"/>
          <w:highlight w:val="none"/>
        </w:rPr>
        <w:t>承包人须在工程竣工前拆除现场所有临时设施，包括所有的机械设备、硬化场地拆除后产生的建筑垃圾及剩余材料全部清运出场，相关费用由各</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在报价时自行考虑到投标报价中，竣工结算时不作任何调整。清理标准应得到发包人的认可，否则，如发生相关费用则由发包人在工程结算价款中扣除。</w:t>
      </w:r>
    </w:p>
    <w:p>
      <w:pPr>
        <w:autoSpaceDE w:val="0"/>
        <w:autoSpaceDN w:val="0"/>
        <w:adjustRightInd w:val="0"/>
        <w:snapToGrid w:val="0"/>
        <w:spacing w:before="100" w:after="100" w:line="300" w:lineRule="auto"/>
        <w:ind w:firstLine="560" w:firstLineChars="200"/>
        <w:contextualSpacing/>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3.23</w:t>
      </w:r>
      <w:r>
        <w:rPr>
          <w:rFonts w:hint="eastAsia" w:ascii="仿宋" w:hAnsi="仿宋" w:eastAsia="仿宋" w:cs="仿宋"/>
          <w:sz w:val="28"/>
          <w:szCs w:val="28"/>
          <w:highlight w:val="none"/>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r>
        <w:rPr>
          <w:rFonts w:hint="eastAsia" w:ascii="仿宋_GB2312" w:eastAsia="仿宋_GB2312" w:cs="仿宋_GB2312"/>
          <w:kern w:val="0"/>
          <w:sz w:val="28"/>
          <w:szCs w:val="28"/>
          <w:highlight w:val="none"/>
        </w:rPr>
        <w:t>采购的材料品牌、品名、型号、规格、材质等必须是经过封样招标人认可的材料，如按规定需送检的，及时做好必要材料的送检、复试，合格后方可使用。</w:t>
      </w:r>
      <w:r>
        <w:rPr>
          <w:rFonts w:hint="eastAsia" w:ascii="仿宋_GB2312" w:eastAsia="仿宋_GB2312" w:cs="仿宋_GB2312"/>
          <w:color w:val="000000"/>
          <w:kern w:val="0"/>
          <w:sz w:val="28"/>
          <w:szCs w:val="28"/>
          <w:highlight w:val="none"/>
        </w:rPr>
        <w:t>（所有材料检测费需包含在报价当中，中标后不得提出额外检测费要求）</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3.24</w:t>
      </w:r>
      <w:r>
        <w:rPr>
          <w:rFonts w:hint="eastAsia" w:ascii="仿宋" w:hAnsi="仿宋" w:eastAsia="仿宋" w:cs="仿宋"/>
          <w:sz w:val="28"/>
          <w:szCs w:val="28"/>
          <w:highlight w:val="none"/>
        </w:rPr>
        <w:t>施工期间和竣工移交时的保洁工作及费用，</w:t>
      </w:r>
      <w:r>
        <w:rPr>
          <w:rFonts w:hint="eastAsia" w:ascii="仿宋" w:hAnsi="仿宋" w:eastAsia="仿宋" w:cs="仿宋"/>
          <w:sz w:val="28"/>
          <w:szCs w:val="28"/>
          <w:highlight w:val="none"/>
          <w:lang w:eastAsia="zh-CN"/>
        </w:rPr>
        <w:t>谈判供应商</w:t>
      </w:r>
      <w:r>
        <w:rPr>
          <w:rFonts w:hint="eastAsia" w:ascii="仿宋" w:hAnsi="仿宋" w:eastAsia="仿宋" w:cs="仿宋"/>
          <w:sz w:val="28"/>
          <w:szCs w:val="28"/>
          <w:highlight w:val="none"/>
        </w:rPr>
        <w:t>在报价时须综合考虑在投标报价中，结算时不做调整。</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3.25</w:t>
      </w:r>
      <w:r>
        <w:rPr>
          <w:rFonts w:hint="eastAsia" w:ascii="仿宋" w:hAnsi="仿宋" w:eastAsia="仿宋" w:cs="仿宋"/>
          <w:sz w:val="28"/>
          <w:szCs w:val="28"/>
          <w:highlight w:val="none"/>
        </w:rPr>
        <w:t>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adjustRightInd w:val="0"/>
        <w:snapToGrid w:val="0"/>
        <w:spacing w:line="4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3.26</w:t>
      </w:r>
      <w:r>
        <w:rPr>
          <w:rFonts w:hint="eastAsia" w:ascii="仿宋" w:hAnsi="仿宋" w:eastAsia="仿宋" w:cs="仿宋"/>
          <w:sz w:val="28"/>
          <w:szCs w:val="28"/>
          <w:highlight w:val="none"/>
        </w:rPr>
        <w:t>其他未尽事宜在书面答疑中明确。</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八、付款方式；</w:t>
      </w:r>
    </w:p>
    <w:p>
      <w:pPr>
        <w:pStyle w:val="21"/>
        <w:shd w:val="clear" w:color="auto" w:fill="FFFFFF"/>
        <w:spacing w:before="0" w:beforeAutospacing="0" w:after="0" w:afterAutospacing="0" w:line="460" w:lineRule="exact"/>
        <w:ind w:firstLine="562" w:firstLineChars="200"/>
        <w:jc w:val="both"/>
        <w:rPr>
          <w:rFonts w:hint="eastAsia" w:ascii="仿宋" w:hAnsi="仿宋" w:eastAsia="仿宋" w:cs="仿宋"/>
          <w:b/>
          <w:bCs/>
          <w:color w:val="auto"/>
          <w:sz w:val="28"/>
          <w:szCs w:val="28"/>
          <w:highlight w:val="yellow"/>
          <w:u w:val="single"/>
        </w:rPr>
      </w:pPr>
      <w:r>
        <w:rPr>
          <w:rFonts w:hint="eastAsia" w:ascii="仿宋" w:hAnsi="仿宋" w:eastAsia="仿宋" w:cs="仿宋"/>
          <w:b/>
          <w:bCs/>
          <w:color w:val="auto"/>
          <w:sz w:val="28"/>
          <w:szCs w:val="28"/>
          <w:highlight w:val="yellow"/>
          <w:u w:val="single"/>
        </w:rPr>
        <w:t>工程竣工验收合格后10日内凭有效发票付至合同价的80%(同时退还履约保证金)，待审计结束后10日内凭有效发票付至审定价的95%，余款待保修期满且无遗漏问题后，一次性付清 (无息)。</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、谈判项目涉及到的现场勘察</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本项目总价一次性包定，结算时总价不调整。</w:t>
      </w:r>
      <w:r>
        <w:rPr>
          <w:rFonts w:hint="eastAsia" w:ascii="仿宋" w:hAnsi="仿宋" w:eastAsia="仿宋" w:cs="仿宋"/>
          <w:sz w:val="28"/>
          <w:szCs w:val="28"/>
          <w:highlight w:val="none"/>
        </w:rPr>
        <w:t>谈判文件所提供的项目相关</w:t>
      </w:r>
      <w:r>
        <w:rPr>
          <w:rFonts w:hint="eastAsia" w:ascii="仿宋" w:hAnsi="仿宋" w:eastAsia="仿宋" w:cs="仿宋"/>
          <w:sz w:val="28"/>
          <w:szCs w:val="28"/>
          <w:highlight w:val="none"/>
          <w:lang w:eastAsia="zh-CN"/>
        </w:rPr>
        <w:t>信息和工程量</w:t>
      </w:r>
      <w:r>
        <w:rPr>
          <w:rFonts w:hint="eastAsia" w:ascii="仿宋" w:hAnsi="仿宋" w:eastAsia="仿宋" w:cs="仿宋"/>
          <w:sz w:val="28"/>
          <w:szCs w:val="28"/>
          <w:highlight w:val="none"/>
        </w:rPr>
        <w:t>仅做参考，根据自身需要，供应商应在谈判文件递交之日前对有关现场和周围环境进行勘察，以获取编制响应文件</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和签署合同所需的信息。勘察现场所发生的费用由供应商自己承担。</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2.采购人向供应商提供的有关现场的资料和数据，是采购人现有的并认为能使供应商可利用的资料。采购人对供应商由此而做出的推论、理解和结论概不负责。</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3.经采购人允许，供应商可为勘察目的进入采购人的项目现场，但供应商不得因此使采购人承担有关的责任和蒙受损失。供应商应承担勘察现场的责任和风险。</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供应商应认真踏勘现场。在现场勘察时，熟悉施工及制作安装现场、现场周围交通道路等情况，以获得一切可能影响其谈判的直接资料。供应商成交后，不得以不完全了解现场情况为理由而向采购人提出任何索赔的要求，对此采购人不承担任何责任并将不作任何答复与考虑。</w:t>
      </w:r>
    </w:p>
    <w:p>
      <w:pPr>
        <w:pStyle w:val="21"/>
        <w:shd w:val="clear" w:color="auto" w:fill="FFFFFF"/>
        <w:spacing w:before="0" w:beforeAutospacing="0" w:after="0" w:afterAutospacing="0" w:line="460" w:lineRule="exact"/>
        <w:ind w:firstLine="560" w:firstLineChars="200"/>
        <w:jc w:val="both"/>
        <w:rPr>
          <w:rFonts w:hint="eastAsia" w:ascii="仿宋" w:hAnsi="仿宋" w:eastAsia="仿宋" w:cs="仿宋"/>
          <w:highlight w:val="none"/>
        </w:rPr>
      </w:pPr>
      <w:r>
        <w:rPr>
          <w:rFonts w:hint="eastAsia" w:ascii="仿宋" w:hAnsi="仿宋" w:eastAsia="仿宋" w:cs="仿宋"/>
          <w:sz w:val="28"/>
          <w:szCs w:val="28"/>
          <w:highlight w:val="none"/>
        </w:rPr>
        <w:t>5.现场实地勘察可携带营业执照副本原件及复印件、法定代表人的委托书、被委托人身份证原件及</w:t>
      </w:r>
      <w:r>
        <w:rPr>
          <w:rFonts w:hint="eastAsia" w:ascii="仿宋" w:hAnsi="仿宋" w:eastAsia="仿宋" w:cs="仿宋"/>
          <w:sz w:val="28"/>
          <w:szCs w:val="28"/>
          <w:highlight w:val="none"/>
          <w:lang w:eastAsia="zh-CN"/>
        </w:rPr>
        <w:t>复印件至江苏省南通卫生高等职业技术学校勘察（联系人：</w:t>
      </w:r>
      <w:r>
        <w:rPr>
          <w:rFonts w:hint="eastAsia" w:ascii="仿宋" w:hAnsi="仿宋" w:eastAsia="仿宋" w:cs="仿宋"/>
          <w:sz w:val="28"/>
          <w:szCs w:val="28"/>
          <w:highlight w:val="none"/>
          <w:lang w:val="en-US" w:eastAsia="zh-CN"/>
        </w:rPr>
        <w:t>朱老师</w:t>
      </w:r>
      <w:r>
        <w:rPr>
          <w:rFonts w:hint="eastAsia" w:ascii="仿宋" w:hAnsi="仿宋" w:eastAsia="仿宋" w:cs="仿宋"/>
          <w:sz w:val="28"/>
          <w:szCs w:val="28"/>
          <w:highlight w:val="none"/>
          <w:lang w:eastAsia="zh-CN"/>
        </w:rPr>
        <w:t>，联系电话：13912273137），时间为截止开标时间前一日工作日上午8：30--11：30，下午2：00-5：00。</w:t>
      </w:r>
      <w:r>
        <w:rPr>
          <w:rFonts w:hint="eastAsia" w:ascii="仿宋" w:hAnsi="仿宋" w:eastAsia="仿宋" w:cs="仿宋"/>
          <w:sz w:val="28"/>
          <w:szCs w:val="28"/>
          <w:highlight w:val="none"/>
          <w:lang w:eastAsia="zh-CN"/>
        </w:rPr>
        <w:br w:type="page"/>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Cs/>
          <w:sz w:val="36"/>
          <w:szCs w:val="36"/>
          <w:highlight w:val="none"/>
        </w:rPr>
        <w:t>第四部分 评审方法和评审标准</w:t>
      </w:r>
    </w:p>
    <w:p>
      <w:pPr>
        <w:adjustRightInd w:val="0"/>
        <w:snapToGrid w:val="0"/>
        <w:spacing w:line="500" w:lineRule="exact"/>
        <w:ind w:firstLine="562" w:firstLineChars="200"/>
        <w:jc w:val="left"/>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一、谈判方式</w:t>
      </w:r>
    </w:p>
    <w:p>
      <w:pPr>
        <w:tabs>
          <w:tab w:val="left" w:pos="3585"/>
        </w:tabs>
        <w:adjustRightInd w:val="0"/>
        <w:snapToGrid w:val="0"/>
        <w:spacing w:line="500" w:lineRule="exact"/>
        <w:ind w:firstLine="537" w:firstLineChars="19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见面谈判模式：供应商自行选择任意地点参加远程开标会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无需亲临开标现场</w:t>
      </w:r>
      <w:r>
        <w:rPr>
          <w:rFonts w:hint="eastAsia" w:ascii="仿宋" w:hAnsi="仿宋" w:eastAsia="仿宋" w:cs="仿宋"/>
          <w:sz w:val="28"/>
          <w:szCs w:val="28"/>
          <w:highlight w:val="none"/>
        </w:rPr>
        <w:t>。</w:t>
      </w:r>
    </w:p>
    <w:p>
      <w:pPr>
        <w:adjustRightInd w:val="0"/>
        <w:snapToGrid w:val="0"/>
        <w:spacing w:line="500" w:lineRule="exact"/>
        <w:ind w:firstLine="562"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sz w:val="28"/>
          <w:szCs w:val="28"/>
          <w:highlight w:val="none"/>
        </w:rPr>
        <w:t>二、</w:t>
      </w:r>
      <w:r>
        <w:rPr>
          <w:rFonts w:hint="eastAsia" w:ascii="仿宋" w:hAnsi="仿宋" w:eastAsia="仿宋" w:cs="仿宋"/>
          <w:sz w:val="28"/>
          <w:szCs w:val="28"/>
          <w:highlight w:val="none"/>
        </w:rPr>
        <w:t>谈判程序及评审方法和标准</w:t>
      </w:r>
    </w:p>
    <w:p>
      <w:pPr>
        <w:adjustRightInd w:val="0"/>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供应商先对响应文件进行密封性检查，采购人审查响应供应商资格，符合资格的供应商接受谈判小组的各轮谈判，在质量和服务相等的前提下，最后报价最低者为成交供应商。</w:t>
      </w:r>
    </w:p>
    <w:p>
      <w:pPr>
        <w:widowControl/>
        <w:shd w:val="clear" w:color="auto" w:fill="FFFFFF"/>
        <w:adjustRightInd w:val="0"/>
        <w:snapToGrid w:val="0"/>
        <w:spacing w:line="460" w:lineRule="exact"/>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资格审查评审结束后进入最后报价环节（</w:t>
      </w:r>
      <w:r>
        <w:rPr>
          <w:rFonts w:hint="eastAsia" w:ascii="仿宋" w:hAnsi="仿宋" w:eastAsia="仿宋" w:cs="仿宋"/>
          <w:b/>
          <w:sz w:val="28"/>
          <w:szCs w:val="28"/>
          <w:highlight w:val="none"/>
        </w:rPr>
        <w:t>本项目需对首轮提交价格响应文件进行核对评审。首轮价格响应文件符合采购文件规范要求的，进入最后报价</w:t>
      </w:r>
      <w:r>
        <w:rPr>
          <w:rFonts w:hint="eastAsia" w:ascii="仿宋" w:hAnsi="仿宋" w:eastAsia="仿宋" w:cs="仿宋"/>
          <w:bCs/>
          <w:sz w:val="28"/>
          <w:szCs w:val="28"/>
          <w:highlight w:val="none"/>
        </w:rPr>
        <w:t>），最后报价将作为评审价。</w:t>
      </w:r>
      <w:r>
        <w:rPr>
          <w:rFonts w:hint="eastAsia" w:ascii="仿宋" w:hAnsi="仿宋" w:eastAsia="仿宋" w:cs="仿宋"/>
          <w:b/>
          <w:bCs/>
          <w:color w:val="auto"/>
          <w:sz w:val="28"/>
          <w:szCs w:val="28"/>
          <w:highlight w:val="none"/>
          <w:lang w:eastAsia="zh-CN"/>
        </w:rPr>
        <w:t>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tabs>
          <w:tab w:val="left" w:pos="900"/>
        </w:tabs>
        <w:adjustRightInd w:val="0"/>
        <w:snapToGrid w:val="0"/>
        <w:spacing w:line="500" w:lineRule="exact"/>
        <w:ind w:firstLine="557" w:firstLineChars="199"/>
        <w:rPr>
          <w:rFonts w:hint="eastAsia" w:ascii="仿宋" w:hAnsi="仿宋" w:eastAsia="仿宋" w:cs="仿宋"/>
          <w:bCs/>
          <w:sz w:val="28"/>
          <w:szCs w:val="28"/>
          <w:highlight w:val="none"/>
        </w:rPr>
      </w:pPr>
      <w:r>
        <w:rPr>
          <w:rFonts w:hint="eastAsia" w:ascii="仿宋" w:hAnsi="仿宋" w:eastAsia="仿宋" w:cs="仿宋"/>
          <w:bCs/>
          <w:sz w:val="28"/>
          <w:szCs w:val="28"/>
          <w:highlight w:val="none"/>
        </w:rPr>
        <w:t>最后报价是供应商响应文件的有效组成部分，提交最后报价的供应商不得少于3家；只有符合《政府采购非招标采购方式管理暂行办法》第二十七条第二款规定情形的，提交最后报价的供应商可以为2家。</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adjustRightInd w:val="0"/>
        <w:snapToGrid w:val="0"/>
        <w:spacing w:line="500" w:lineRule="exact"/>
        <w:ind w:firstLine="555"/>
        <w:rPr>
          <w:rFonts w:hint="eastAsia" w:ascii="仿宋" w:hAnsi="仿宋" w:eastAsia="仿宋" w:cs="仿宋"/>
          <w:sz w:val="28"/>
          <w:szCs w:val="28"/>
          <w:highlight w:val="none"/>
        </w:rPr>
      </w:pPr>
      <w:r>
        <w:rPr>
          <w:rFonts w:hint="eastAsia" w:ascii="仿宋" w:hAnsi="仿宋" w:eastAsia="仿宋" w:cs="仿宋"/>
          <w:sz w:val="28"/>
          <w:szCs w:val="28"/>
          <w:highlight w:val="none"/>
        </w:rPr>
        <w:t>评委在认真审阅响应文件的基础上，根据各响应文件的响应程度独立评判。</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（一）采购人（代表）对供应商资格进行审查。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供应商资格不合格的，其响应文件判定为无效响应文件。</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（二）谈判小组对符合资格供应商的响应文件进行符合性审查。</w:t>
      </w:r>
    </w:p>
    <w:p>
      <w:pPr>
        <w:adjustRightInd w:val="0"/>
        <w:snapToGrid w:val="0"/>
        <w:spacing w:line="500" w:lineRule="exact"/>
        <w:ind w:firstLine="576" w:firstLineChars="206"/>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未通过符合性审查的响应文件，将被判为不满足谈判文件实质性要求。 </w:t>
      </w:r>
    </w:p>
    <w:p>
      <w:pPr>
        <w:adjustRightInd w:val="0"/>
        <w:snapToGrid w:val="0"/>
        <w:spacing w:line="500" w:lineRule="exact"/>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w:t>
      </w:r>
      <w:r>
        <w:rPr>
          <w:rFonts w:hint="eastAsia" w:ascii="仿宋" w:hAnsi="仿宋" w:eastAsia="仿宋" w:cs="仿宋"/>
          <w:b/>
          <w:bCs/>
          <w:sz w:val="28"/>
          <w:szCs w:val="28"/>
          <w:highlight w:val="none"/>
        </w:rPr>
        <w:t>三</w:t>
      </w:r>
      <w:r>
        <w:rPr>
          <w:rFonts w:hint="eastAsia" w:ascii="仿宋" w:hAnsi="仿宋" w:eastAsia="仿宋" w:cs="仿宋"/>
          <w:b/>
          <w:kern w:val="0"/>
          <w:sz w:val="28"/>
          <w:szCs w:val="28"/>
          <w:highlight w:val="none"/>
        </w:rPr>
        <w:t>）</w:t>
      </w:r>
      <w:r>
        <w:rPr>
          <w:rFonts w:hint="eastAsia" w:ascii="仿宋" w:hAnsi="仿宋" w:eastAsia="仿宋" w:cs="仿宋"/>
          <w:b/>
          <w:sz w:val="28"/>
          <w:szCs w:val="28"/>
          <w:highlight w:val="none"/>
        </w:rPr>
        <w:t>成交供应商的确定</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谈判小组将从质量和服务均能满足采购文件实质性响应要求的供应商中，按照最后报价由低到高顺序推荐3名成交候选供应商，并编写评审报告。</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采购人委托谈判小组直接确定排名第一的成交候选人为成交供应商。</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（四）采购人代表宣布评审结果。</w:t>
      </w:r>
    </w:p>
    <w:p>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（五）公告成交结果</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自确定成交供应商之日起2个工作日内，在</w:t>
      </w:r>
      <w:r>
        <w:rPr>
          <w:rFonts w:hint="eastAsia" w:ascii="仿宋" w:hAnsi="仿宋" w:eastAsia="仿宋" w:cs="仿宋"/>
          <w:sz w:val="28"/>
          <w:szCs w:val="28"/>
          <w:highlight w:val="none"/>
          <w:lang w:eastAsia="zh-CN"/>
        </w:rPr>
        <w:t>江苏省南通卫生高等职业技术学校网站、南通市卫生健康委员会网站</w:t>
      </w:r>
      <w:r>
        <w:rPr>
          <w:rFonts w:hint="eastAsia" w:ascii="仿宋" w:hAnsi="仿宋" w:eastAsia="仿宋" w:cs="仿宋"/>
          <w:sz w:val="28"/>
          <w:szCs w:val="28"/>
          <w:highlight w:val="none"/>
        </w:rPr>
        <w:t>公告成交结果，公告期限为1个工作日。</w:t>
      </w:r>
    </w:p>
    <w:p>
      <w:pPr>
        <w:adjustRightInd w:val="0"/>
        <w:snapToGrid w:val="0"/>
        <w:spacing w:line="500" w:lineRule="exact"/>
        <w:rPr>
          <w:rFonts w:hint="eastAsia" w:ascii="仿宋" w:hAnsi="仿宋" w:eastAsia="仿宋" w:cs="仿宋"/>
          <w:b/>
          <w:bCs/>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六</w:t>
      </w:r>
      <w:r>
        <w:rPr>
          <w:rFonts w:hint="eastAsia" w:ascii="仿宋" w:hAnsi="仿宋" w:eastAsia="仿宋" w:cs="仿宋"/>
          <w:b/>
          <w:sz w:val="28"/>
          <w:szCs w:val="28"/>
          <w:highlight w:val="none"/>
        </w:rPr>
        <w:t>）</w:t>
      </w:r>
      <w:r>
        <w:rPr>
          <w:rFonts w:hint="eastAsia" w:ascii="仿宋" w:hAnsi="仿宋" w:eastAsia="仿宋" w:cs="仿宋"/>
          <w:b/>
          <w:bCs/>
          <w:sz w:val="28"/>
          <w:szCs w:val="28"/>
          <w:highlight w:val="none"/>
        </w:rPr>
        <w:t>发放成交通知书</w:t>
      </w:r>
    </w:p>
    <w:p>
      <w:pPr>
        <w:adjustRightInd w:val="0"/>
        <w:snapToGrid w:val="0"/>
        <w:spacing w:line="5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公告成交结果的同时，采购人</w:t>
      </w:r>
      <w:r>
        <w:rPr>
          <w:rFonts w:hint="eastAsia" w:ascii="仿宋" w:hAnsi="仿宋" w:eastAsia="仿宋" w:cs="仿宋"/>
          <w:bCs/>
          <w:sz w:val="28"/>
          <w:szCs w:val="28"/>
          <w:highlight w:val="none"/>
        </w:rPr>
        <w:t>向成交供应商发放成交通知书。</w:t>
      </w:r>
    </w:p>
    <w:p>
      <w:pPr>
        <w:adjustRightInd w:val="0"/>
        <w:snapToGrid w:val="0"/>
        <w:spacing w:line="500" w:lineRule="exac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成交通知书发出后，采购人不得违法改变成交结果，成交供应商无正当理由不得放弃成交。</w:t>
      </w:r>
    </w:p>
    <w:p>
      <w:pPr>
        <w:adjustRightInd w:val="0"/>
        <w:snapToGrid w:val="0"/>
        <w:spacing w:line="500" w:lineRule="exact"/>
        <w:jc w:val="center"/>
        <w:outlineLvl w:val="0"/>
        <w:rPr>
          <w:rFonts w:hint="eastAsia" w:ascii="仿宋" w:hAnsi="仿宋" w:eastAsia="仿宋" w:cs="仿宋"/>
          <w:bCs/>
          <w:sz w:val="36"/>
          <w:szCs w:val="36"/>
          <w:highlight w:val="none"/>
        </w:rPr>
      </w:pPr>
      <w:r>
        <w:rPr>
          <w:rFonts w:hint="eastAsia" w:ascii="仿宋" w:hAnsi="仿宋" w:eastAsia="仿宋" w:cs="仿宋"/>
          <w:b/>
          <w:sz w:val="28"/>
          <w:szCs w:val="28"/>
          <w:highlight w:val="none"/>
        </w:rPr>
        <w:br w:type="page"/>
      </w:r>
      <w:r>
        <w:rPr>
          <w:rFonts w:hint="eastAsia" w:ascii="仿宋" w:hAnsi="仿宋" w:eastAsia="仿宋" w:cs="仿宋"/>
          <w:bCs/>
          <w:sz w:val="36"/>
          <w:szCs w:val="36"/>
          <w:highlight w:val="none"/>
        </w:rPr>
        <w:t>第五部分  响应文件组成</w:t>
      </w:r>
    </w:p>
    <w:p>
      <w:pPr>
        <w:adjustRightInd w:val="0"/>
        <w:snapToGrid w:val="0"/>
        <w:spacing w:line="50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响应文件由资格审查证明材料、价格文件二部分组成。</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一、资格审查证明材料（不能</w:t>
      </w:r>
      <w:r>
        <w:rPr>
          <w:rFonts w:hint="eastAsia" w:ascii="仿宋" w:hAnsi="仿宋" w:eastAsia="仿宋" w:cs="仿宋"/>
          <w:b/>
          <w:bCs/>
          <w:kern w:val="0"/>
          <w:sz w:val="28"/>
          <w:szCs w:val="28"/>
          <w:highlight w:val="none"/>
        </w:rPr>
        <w:t>出现</w:t>
      </w:r>
      <w:r>
        <w:rPr>
          <w:rFonts w:hint="eastAsia" w:ascii="仿宋" w:hAnsi="仿宋" w:eastAsia="仿宋" w:cs="仿宋"/>
          <w:b/>
          <w:bCs/>
          <w:kern w:val="0"/>
          <w:sz w:val="28"/>
          <w:szCs w:val="28"/>
          <w:highlight w:val="none"/>
          <w:lang w:val="zh-CN"/>
        </w:rPr>
        <w:t>价格文件）</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lang w:eastAsia="zh-CN"/>
        </w:rPr>
        <w:t>谈判供应商声明函</w:t>
      </w:r>
      <w:r>
        <w:rPr>
          <w:rFonts w:hint="eastAsia" w:ascii="仿宋" w:hAnsi="仿宋" w:eastAsia="仿宋" w:cs="仿宋"/>
          <w:kern w:val="0"/>
          <w:sz w:val="28"/>
          <w:szCs w:val="28"/>
          <w:highlight w:val="none"/>
          <w:lang w:val="zh-CN"/>
        </w:rPr>
        <w:t>（格式见附件1）；</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2.法定代表人身份证明书（格式见附件2）；</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3.法定代表人授权委托书原件，谈判代表本人身份证复印件（格式见附件3）；</w:t>
      </w:r>
    </w:p>
    <w:p>
      <w:pPr>
        <w:adjustRightInd w:val="0"/>
        <w:snapToGrid w:val="0"/>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无重大违法记录声明（格式见附件</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val="zh-CN"/>
        </w:rPr>
        <w:t>提供营业执照</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lang w:val="zh-CN"/>
        </w:rPr>
        <w:t>副本</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lang w:val="zh-CN"/>
        </w:rPr>
        <w:t>复印件；</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eastAsia="zh-CN"/>
        </w:rPr>
        <w:t>谈判</w:t>
      </w:r>
      <w:r>
        <w:rPr>
          <w:rFonts w:hint="eastAsia" w:ascii="仿宋" w:hAnsi="仿宋" w:eastAsia="仿宋" w:cs="仿宋"/>
          <w:kern w:val="0"/>
          <w:sz w:val="28"/>
          <w:szCs w:val="28"/>
          <w:highlight w:val="none"/>
          <w:lang w:val="zh-CN"/>
        </w:rPr>
        <w:t>供应商具有市政公用工程施工总承包叁级及以上资质或建筑工程施工总承包叁级及以上资质（须在有效期内），具备安全生产条件，并取得企业安全生产许可证，提供证书复印件加盖公章；</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val="zh-CN"/>
        </w:rPr>
        <w:t>项目负责人为建筑工程</w:t>
      </w:r>
      <w:r>
        <w:rPr>
          <w:rFonts w:hint="eastAsia" w:ascii="仿宋" w:hAnsi="仿宋" w:eastAsia="仿宋" w:cs="仿宋"/>
          <w:kern w:val="0"/>
          <w:sz w:val="28"/>
          <w:szCs w:val="28"/>
          <w:highlight w:val="none"/>
          <w:lang w:val="zh-CN" w:eastAsia="zh-CN"/>
        </w:rPr>
        <w:t>或市政公用工程</w:t>
      </w:r>
      <w:r>
        <w:rPr>
          <w:rFonts w:hint="eastAsia" w:ascii="仿宋" w:hAnsi="仿宋" w:eastAsia="仿宋" w:cs="仿宋"/>
          <w:kern w:val="0"/>
          <w:sz w:val="28"/>
          <w:szCs w:val="28"/>
          <w:highlight w:val="none"/>
          <w:lang w:val="zh-CN"/>
        </w:rPr>
        <w:t>专业二级及以上注册建造师执业资格且具有安全生产考核合格证（B证），提供证书复印件加盖公章；</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 xml:space="preserve">本工程投标人拟派项目负责人如为一级注册建造师的，必须根据《办公厅关于全面实行一级建造师电子注册证书的通知》（建办市〔2021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 </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val="zh-CN"/>
        </w:rPr>
        <w:t>.其它需要提交的资格审查证明材料（满足其一即可）：</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val="zh-CN"/>
        </w:rPr>
        <w:t>.1中小企业声明函（格式见附件5）</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val="zh-CN"/>
        </w:rPr>
        <w:t>残疾人福利性单位声明函（格式见附件</w:t>
      </w:r>
      <w:r>
        <w:rPr>
          <w:rFonts w:hint="eastAsia" w:ascii="仿宋" w:hAnsi="仿宋" w:eastAsia="仿宋" w:cs="仿宋"/>
          <w:kern w:val="0"/>
          <w:sz w:val="28"/>
          <w:szCs w:val="28"/>
          <w:highlight w:val="none"/>
        </w:rPr>
        <w:t>6</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zh-CN"/>
        </w:rPr>
        <w:t>监狱和戒毒企业证</w:t>
      </w:r>
      <w:r>
        <w:rPr>
          <w:rFonts w:hint="eastAsia" w:ascii="仿宋" w:hAnsi="仿宋" w:eastAsia="仿宋" w:cs="仿宋"/>
          <w:kern w:val="0"/>
          <w:sz w:val="28"/>
          <w:szCs w:val="28"/>
          <w:highlight w:val="none"/>
        </w:rPr>
        <w:t>明材料（格式见附</w:t>
      </w:r>
      <w:r>
        <w:rPr>
          <w:rFonts w:hint="eastAsia" w:ascii="仿宋" w:hAnsi="仿宋" w:eastAsia="仿宋" w:cs="仿宋"/>
          <w:kern w:val="0"/>
          <w:sz w:val="28"/>
          <w:szCs w:val="28"/>
          <w:highlight w:val="none"/>
          <w:lang w:val="zh-CN"/>
        </w:rPr>
        <w:t>件</w:t>
      </w:r>
      <w:r>
        <w:rPr>
          <w:rFonts w:hint="eastAsia" w:ascii="仿宋" w:hAnsi="仿宋" w:eastAsia="仿宋" w:cs="仿宋"/>
          <w:kern w:val="0"/>
          <w:sz w:val="28"/>
          <w:szCs w:val="28"/>
          <w:highlight w:val="none"/>
        </w:rPr>
        <w:t>7</w:t>
      </w:r>
      <w:r>
        <w:rPr>
          <w:rFonts w:hint="eastAsia" w:ascii="仿宋" w:hAnsi="仿宋" w:eastAsia="仿宋" w:cs="仿宋"/>
          <w:kern w:val="0"/>
          <w:sz w:val="28"/>
          <w:szCs w:val="28"/>
          <w:highlight w:val="none"/>
          <w:lang w:val="zh-CN"/>
        </w:rPr>
        <w:t>）</w:t>
      </w:r>
    </w:p>
    <w:p>
      <w:pPr>
        <w:adjustRightInd w:val="0"/>
        <w:snapToGrid w:val="0"/>
        <w:spacing w:line="500" w:lineRule="exact"/>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rPr>
        <w:t>二</w:t>
      </w:r>
      <w:r>
        <w:rPr>
          <w:rFonts w:hint="eastAsia" w:ascii="仿宋" w:hAnsi="仿宋" w:eastAsia="仿宋" w:cs="仿宋"/>
          <w:b/>
          <w:bCs/>
          <w:kern w:val="0"/>
          <w:sz w:val="28"/>
          <w:szCs w:val="28"/>
          <w:highlight w:val="none"/>
          <w:lang w:val="zh-CN"/>
        </w:rPr>
        <w:t>、价格响应文件</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 xml:space="preserve"> 投标函</w:t>
      </w:r>
      <w:r>
        <w:rPr>
          <w:rFonts w:hint="eastAsia" w:ascii="仿宋" w:hAnsi="仿宋" w:eastAsia="仿宋" w:cs="仿宋"/>
          <w:kern w:val="0"/>
          <w:sz w:val="28"/>
          <w:szCs w:val="28"/>
          <w:highlight w:val="none"/>
          <w:lang w:val="zh-CN"/>
        </w:rPr>
        <w:t>（格式见附件</w:t>
      </w:r>
      <w:r>
        <w:rPr>
          <w:rFonts w:hint="eastAsia" w:ascii="仿宋" w:hAnsi="仿宋" w:eastAsia="仿宋" w:cs="仿宋"/>
          <w:kern w:val="0"/>
          <w:sz w:val="28"/>
          <w:szCs w:val="28"/>
          <w:highlight w:val="none"/>
        </w:rPr>
        <w:t>8</w:t>
      </w:r>
      <w:r>
        <w:rPr>
          <w:rFonts w:hint="eastAsia" w:ascii="仿宋" w:hAnsi="仿宋" w:eastAsia="仿宋" w:cs="仿宋"/>
          <w:kern w:val="0"/>
          <w:sz w:val="28"/>
          <w:szCs w:val="28"/>
          <w:highlight w:val="none"/>
          <w:lang w:val="zh-CN"/>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2.</w:t>
      </w:r>
      <w:r>
        <w:rPr>
          <w:rFonts w:hint="eastAsia" w:ascii="仿宋" w:hAnsi="仿宋" w:eastAsia="仿宋" w:cs="仿宋"/>
          <w:kern w:val="0"/>
          <w:sz w:val="28"/>
          <w:szCs w:val="28"/>
          <w:highlight w:val="none"/>
        </w:rPr>
        <w:t>工程量清单</w:t>
      </w:r>
      <w:r>
        <w:rPr>
          <w:rFonts w:hint="eastAsia" w:ascii="仿宋" w:hAnsi="仿宋" w:eastAsia="仿宋" w:cs="仿宋"/>
          <w:kern w:val="0"/>
          <w:sz w:val="28"/>
          <w:szCs w:val="28"/>
          <w:highlight w:val="none"/>
          <w:lang w:eastAsia="zh-CN"/>
        </w:rPr>
        <w:t>报价表</w:t>
      </w:r>
      <w:r>
        <w:rPr>
          <w:rFonts w:hint="eastAsia" w:ascii="仿宋" w:hAnsi="仿宋" w:eastAsia="仿宋" w:cs="仿宋"/>
          <w:kern w:val="0"/>
          <w:sz w:val="28"/>
          <w:szCs w:val="28"/>
          <w:highlight w:val="none"/>
          <w:lang w:val="zh-CN"/>
        </w:rPr>
        <w:t>（格式见附件</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val="zh-CN"/>
        </w:rPr>
        <w:t>）</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zh-CN"/>
        </w:rPr>
        <w:t>3.</w:t>
      </w:r>
      <w:r>
        <w:rPr>
          <w:rFonts w:hint="eastAsia" w:ascii="仿宋" w:hAnsi="仿宋" w:eastAsia="仿宋" w:cs="仿宋"/>
          <w:kern w:val="0"/>
          <w:sz w:val="28"/>
          <w:szCs w:val="28"/>
          <w:highlight w:val="none"/>
        </w:rPr>
        <w:t>计划投入的主要施工机械设备表(附件</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4.主要施工管理人员表（附件</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w:t>
      </w:r>
    </w:p>
    <w:p>
      <w:pPr>
        <w:adjustRightInd w:val="0"/>
        <w:snapToGrid w:val="0"/>
        <w:spacing w:line="46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val="zh-CN"/>
        </w:rPr>
        <w:t>供应商信用承诺书</w:t>
      </w:r>
      <w:r>
        <w:rPr>
          <w:rFonts w:hint="eastAsia" w:ascii="仿宋" w:hAnsi="仿宋" w:eastAsia="仿宋" w:cs="仿宋"/>
          <w:kern w:val="0"/>
          <w:sz w:val="28"/>
          <w:szCs w:val="28"/>
          <w:highlight w:val="none"/>
        </w:rPr>
        <w:t>(附件1</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zh-CN"/>
        </w:rPr>
        <w:t>。</w:t>
      </w:r>
    </w:p>
    <w:p>
      <w:pPr>
        <w:snapToGrid w:val="0"/>
        <w:spacing w:line="400" w:lineRule="exact"/>
        <w:contextualSpacing/>
        <w:rPr>
          <w:rFonts w:hint="eastAsia" w:ascii="仿宋" w:hAnsi="仿宋" w:eastAsia="仿宋" w:cs="仿宋"/>
          <w:b/>
          <w:kern w:val="0"/>
          <w:sz w:val="28"/>
          <w:szCs w:val="28"/>
          <w:highlight w:val="none"/>
          <w:lang w:val="zh-CN"/>
        </w:rPr>
      </w:pPr>
    </w:p>
    <w:p>
      <w:pPr>
        <w:snapToGrid w:val="0"/>
        <w:spacing w:line="400" w:lineRule="exact"/>
        <w:contextualSpacing/>
        <w:rPr>
          <w:rFonts w:hint="eastAsia" w:ascii="仿宋" w:hAnsi="仿宋" w:eastAsia="仿宋" w:cs="仿宋"/>
          <w:kern w:val="0"/>
          <w:sz w:val="32"/>
          <w:szCs w:val="32"/>
          <w:highlight w:val="none"/>
          <w:lang w:val="zh-CN"/>
        </w:rPr>
      </w:pP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br w:type="page"/>
      </w:r>
      <w:r>
        <w:rPr>
          <w:rFonts w:hint="eastAsia" w:ascii="仿宋" w:hAnsi="仿宋" w:eastAsia="仿宋" w:cs="仿宋"/>
          <w:kern w:val="0"/>
          <w:sz w:val="32"/>
          <w:szCs w:val="32"/>
          <w:highlight w:val="none"/>
          <w:lang w:val="zh-CN"/>
        </w:rPr>
        <w:t>附件1</w:t>
      </w:r>
    </w:p>
    <w:p>
      <w:pPr>
        <w:jc w:val="center"/>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lang w:eastAsia="zh-CN"/>
        </w:rPr>
        <w:t>谈判供应商</w:t>
      </w:r>
      <w:r>
        <w:rPr>
          <w:rFonts w:hint="eastAsia" w:ascii="仿宋" w:hAnsi="仿宋" w:eastAsia="仿宋" w:cs="仿宋"/>
          <w:b/>
          <w:color w:val="000000"/>
          <w:sz w:val="30"/>
          <w:szCs w:val="30"/>
          <w:highlight w:val="none"/>
        </w:rPr>
        <w:t>声明函</w:t>
      </w:r>
    </w:p>
    <w:p>
      <w:pPr>
        <w:spacing w:line="460" w:lineRule="exact"/>
        <w:rPr>
          <w:rFonts w:hint="eastAsia" w:ascii="仿宋" w:hAnsi="仿宋" w:eastAsia="仿宋" w:cs="仿宋"/>
          <w:b/>
          <w:bCs/>
          <w:color w:val="000000"/>
          <w:sz w:val="44"/>
          <w:szCs w:val="44"/>
          <w:highlight w:val="none"/>
        </w:rPr>
      </w:pPr>
      <w:r>
        <w:rPr>
          <w:rFonts w:hint="eastAsia" w:ascii="仿宋" w:hAnsi="仿宋" w:eastAsia="仿宋" w:cs="仿宋"/>
          <w:b/>
          <w:bCs/>
          <w:color w:val="000000"/>
          <w:sz w:val="24"/>
          <w:szCs w:val="21"/>
          <w:highlight w:val="none"/>
        </w:rPr>
        <w:t xml:space="preserve">                       </w:t>
      </w:r>
      <w:r>
        <w:rPr>
          <w:rFonts w:hint="eastAsia" w:ascii="仿宋" w:hAnsi="仿宋" w:eastAsia="仿宋" w:cs="仿宋"/>
          <w:b/>
          <w:bCs/>
          <w:color w:val="000000"/>
          <w:sz w:val="44"/>
          <w:szCs w:val="44"/>
          <w:highlight w:val="none"/>
        </w:rPr>
        <w:t xml:space="preserve">   </w:t>
      </w:r>
    </w:p>
    <w:p>
      <w:pPr>
        <w:spacing w:line="520" w:lineRule="exact"/>
        <w:ind w:firstLine="480" w:firstLineChars="200"/>
        <w:rPr>
          <w:rFonts w:hint="eastAsia" w:ascii="仿宋" w:hAnsi="仿宋" w:eastAsia="仿宋" w:cs="仿宋"/>
          <w:b/>
          <w:bCs/>
          <w:color w:val="000000"/>
          <w:sz w:val="24"/>
          <w:highlight w:val="none"/>
        </w:rPr>
      </w:pPr>
      <w:r>
        <w:rPr>
          <w:rFonts w:hint="eastAsia" w:ascii="仿宋" w:hAnsi="仿宋" w:eastAsia="仿宋" w:cs="仿宋"/>
          <w:bCs/>
          <w:color w:val="000000"/>
          <w:sz w:val="24"/>
          <w:highlight w:val="none"/>
        </w:rPr>
        <w:t>我单位参加</w:t>
      </w:r>
      <w:r>
        <w:rPr>
          <w:rFonts w:hint="eastAsia" w:ascii="仿宋" w:hAnsi="仿宋" w:eastAsia="仿宋" w:cs="仿宋"/>
          <w:bCs/>
          <w:color w:val="000000"/>
          <w:sz w:val="24"/>
          <w:szCs w:val="21"/>
          <w:highlight w:val="none"/>
          <w:u w:val="single"/>
        </w:rPr>
        <w:t>________________ _</w:t>
      </w:r>
      <w:r>
        <w:rPr>
          <w:rFonts w:hint="eastAsia" w:ascii="仿宋" w:hAnsi="仿宋" w:eastAsia="仿宋" w:cs="仿宋"/>
          <w:bCs/>
          <w:color w:val="000000"/>
          <w:sz w:val="24"/>
          <w:szCs w:val="21"/>
          <w:highlight w:val="none"/>
        </w:rPr>
        <w:t>（项目名称），</w:t>
      </w:r>
      <w:r>
        <w:rPr>
          <w:rFonts w:hint="eastAsia" w:ascii="仿宋" w:hAnsi="仿宋" w:eastAsia="仿宋" w:cs="仿宋"/>
          <w:bCs/>
          <w:color w:val="000000"/>
          <w:sz w:val="24"/>
          <w:szCs w:val="21"/>
          <w:highlight w:val="none"/>
          <w:u w:val="single"/>
        </w:rPr>
        <w:t>_______ __________</w:t>
      </w:r>
      <w:r>
        <w:rPr>
          <w:rFonts w:hint="eastAsia" w:ascii="仿宋" w:hAnsi="仿宋" w:eastAsia="仿宋" w:cs="仿宋"/>
          <w:bCs/>
          <w:color w:val="000000"/>
          <w:sz w:val="24"/>
          <w:szCs w:val="21"/>
          <w:highlight w:val="none"/>
        </w:rPr>
        <w:t>（项目编号）</w:t>
      </w:r>
      <w:r>
        <w:rPr>
          <w:rFonts w:hint="eastAsia" w:ascii="仿宋" w:hAnsi="仿宋" w:eastAsia="仿宋" w:cs="仿宋"/>
          <w:bCs/>
          <w:color w:val="000000"/>
          <w:sz w:val="24"/>
          <w:szCs w:val="21"/>
          <w:highlight w:val="none"/>
          <w:lang w:eastAsia="zh-CN"/>
        </w:rPr>
        <w:t>谈判采购</w:t>
      </w:r>
      <w:r>
        <w:rPr>
          <w:rFonts w:hint="eastAsia" w:ascii="仿宋" w:hAnsi="仿宋" w:eastAsia="仿宋" w:cs="仿宋"/>
          <w:bCs/>
          <w:color w:val="000000"/>
          <w:sz w:val="24"/>
          <w:szCs w:val="21"/>
          <w:highlight w:val="none"/>
        </w:rPr>
        <w:t>活动。针对</w:t>
      </w:r>
      <w:r>
        <w:rPr>
          <w:rFonts w:hint="eastAsia" w:ascii="仿宋" w:hAnsi="仿宋" w:eastAsia="仿宋" w:cs="仿宋"/>
          <w:bCs/>
          <w:color w:val="000000"/>
          <w:sz w:val="24"/>
          <w:szCs w:val="21"/>
          <w:highlight w:val="none"/>
          <w:lang w:eastAsia="zh-CN"/>
        </w:rPr>
        <w:t>本项目资格审查</w:t>
      </w:r>
      <w:r>
        <w:rPr>
          <w:rFonts w:hint="eastAsia" w:ascii="仿宋" w:hAnsi="仿宋" w:eastAsia="仿宋" w:cs="仿宋"/>
          <w:bCs/>
          <w:color w:val="000000"/>
          <w:sz w:val="24"/>
          <w:szCs w:val="21"/>
          <w:highlight w:val="none"/>
        </w:rPr>
        <w:t>规定做出如下声明：</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bCs/>
          <w:color w:val="000000"/>
          <w:sz w:val="24"/>
          <w:szCs w:val="21"/>
          <w:highlight w:val="none"/>
        </w:rPr>
        <w:t>1.我单位具有独立承担民事责任的能力；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2.我单位具有良好的商业信誉和健全的财务会计制度；</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3.我单位具有履行合同所必需的设备和专业技术能力；</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4.我单位有依法缴纳税收和社会保障资金的良好记录；</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6.我单位满足法律、行政法规规定的其他条件。</w:t>
      </w:r>
    </w:p>
    <w:p>
      <w:pPr>
        <w:spacing w:line="500" w:lineRule="exact"/>
        <w:ind w:firstLine="482"/>
        <w:rPr>
          <w:rFonts w:hint="eastAsia" w:ascii="仿宋" w:hAnsi="仿宋" w:eastAsia="仿宋" w:cs="仿宋"/>
          <w:color w:val="000000"/>
          <w:sz w:val="24"/>
          <w:highlight w:val="none"/>
        </w:rPr>
      </w:pPr>
    </w:p>
    <w:p>
      <w:pPr>
        <w:spacing w:line="500" w:lineRule="exact"/>
        <w:rPr>
          <w:rFonts w:hint="eastAsia" w:ascii="仿宋" w:hAnsi="仿宋" w:eastAsia="仿宋" w:cs="仿宋"/>
          <w:color w:val="000000"/>
          <w:sz w:val="24"/>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500" w:lineRule="exact"/>
        <w:rPr>
          <w:rFonts w:hint="eastAsia" w:ascii="仿宋" w:hAnsi="仿宋" w:eastAsia="仿宋" w:cs="仿宋"/>
          <w:bCs/>
          <w:color w:val="000000"/>
          <w:sz w:val="24"/>
          <w:szCs w:val="21"/>
          <w:highlight w:val="none"/>
        </w:rPr>
      </w:pPr>
    </w:p>
    <w:p>
      <w:pPr>
        <w:spacing w:line="460" w:lineRule="exact"/>
        <w:jc w:val="center"/>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承诺人名称（公章）：</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w:t>
      </w:r>
    </w:p>
    <w:p>
      <w:pPr>
        <w:spacing w:line="460" w:lineRule="exact"/>
        <w:jc w:val="right"/>
        <w:rPr>
          <w:rFonts w:hint="eastAsia" w:ascii="仿宋" w:hAnsi="仿宋" w:eastAsia="仿宋" w:cs="仿宋"/>
          <w:bCs/>
          <w:color w:val="000000"/>
          <w:sz w:val="24"/>
          <w:szCs w:val="21"/>
          <w:highlight w:val="none"/>
        </w:rPr>
      </w:pPr>
      <w:r>
        <w:rPr>
          <w:rFonts w:hint="eastAsia" w:ascii="仿宋" w:hAnsi="仿宋" w:eastAsia="仿宋" w:cs="仿宋"/>
          <w:bCs/>
          <w:color w:val="000000"/>
          <w:sz w:val="24"/>
          <w:szCs w:val="21"/>
          <w:highlight w:val="none"/>
        </w:rPr>
        <w:t xml:space="preserve">                                 日期：</w:t>
      </w:r>
      <w:r>
        <w:rPr>
          <w:rFonts w:hint="eastAsia" w:ascii="仿宋" w:hAnsi="仿宋" w:eastAsia="仿宋" w:cs="仿宋"/>
          <w:bCs/>
          <w:color w:val="000000"/>
          <w:sz w:val="24"/>
          <w:szCs w:val="21"/>
          <w:highlight w:val="none"/>
          <w:u w:val="single"/>
        </w:rPr>
        <w:t>______</w:t>
      </w:r>
      <w:r>
        <w:rPr>
          <w:rFonts w:hint="eastAsia" w:ascii="仿宋" w:hAnsi="仿宋" w:eastAsia="仿宋" w:cs="仿宋"/>
          <w:bCs/>
          <w:color w:val="000000"/>
          <w:sz w:val="24"/>
          <w:szCs w:val="21"/>
          <w:highlight w:val="none"/>
        </w:rPr>
        <w:t>年</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月</w:t>
      </w:r>
      <w:r>
        <w:rPr>
          <w:rFonts w:hint="eastAsia" w:ascii="仿宋" w:hAnsi="仿宋" w:eastAsia="仿宋" w:cs="仿宋"/>
          <w:bCs/>
          <w:color w:val="000000"/>
          <w:sz w:val="24"/>
          <w:szCs w:val="21"/>
          <w:highlight w:val="none"/>
          <w:u w:val="single"/>
        </w:rPr>
        <w:t xml:space="preserve">    </w:t>
      </w:r>
      <w:r>
        <w:rPr>
          <w:rFonts w:hint="eastAsia" w:ascii="仿宋" w:hAnsi="仿宋" w:eastAsia="仿宋" w:cs="仿宋"/>
          <w:bCs/>
          <w:color w:val="000000"/>
          <w:sz w:val="24"/>
          <w:szCs w:val="21"/>
          <w:highlight w:val="none"/>
        </w:rPr>
        <w:t>日</w:t>
      </w:r>
    </w:p>
    <w:p>
      <w:pPr>
        <w:widowControl/>
        <w:jc w:val="left"/>
        <w:rPr>
          <w:rFonts w:hint="eastAsia" w:ascii="仿宋" w:hAnsi="仿宋" w:eastAsia="仿宋" w:cs="仿宋"/>
          <w:szCs w:val="21"/>
          <w:highlight w:val="none"/>
        </w:rPr>
      </w:pPr>
      <w:r>
        <w:rPr>
          <w:rFonts w:hint="eastAsia" w:ascii="仿宋" w:hAnsi="仿宋" w:eastAsia="仿宋" w:cs="仿宋"/>
          <w:szCs w:val="21"/>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附件2</w:t>
      </w:r>
    </w:p>
    <w:p>
      <w:pPr>
        <w:spacing w:line="56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法定代表人身份证明</w:t>
      </w:r>
    </w:p>
    <w:p>
      <w:pPr>
        <w:spacing w:line="480" w:lineRule="exact"/>
        <w:rPr>
          <w:rFonts w:hint="eastAsia" w:ascii="仿宋" w:hAnsi="仿宋" w:eastAsia="仿宋" w:cs="仿宋"/>
          <w:sz w:val="24"/>
          <w:highlight w:val="none"/>
        </w:rPr>
      </w:pPr>
    </w:p>
    <w:p>
      <w:pPr>
        <w:spacing w:line="48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先生/女士： 现任我单位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职务，为法定代表人，特此证明。</w:t>
      </w:r>
    </w:p>
    <w:p>
      <w:pPr>
        <w:spacing w:line="480" w:lineRule="exact"/>
        <w:ind w:firstLine="480"/>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pPr>
        <w:spacing w:line="480" w:lineRule="exact"/>
        <w:ind w:firstLine="480"/>
        <w:rPr>
          <w:rFonts w:hint="eastAsia" w:ascii="仿宋" w:hAnsi="仿宋" w:eastAsia="仿宋" w:cs="仿宋"/>
          <w:sz w:val="24"/>
          <w:highlight w:val="none"/>
        </w:rPr>
      </w:pPr>
    </w:p>
    <w:p>
      <w:pPr>
        <w:spacing w:line="600" w:lineRule="exact"/>
        <w:rPr>
          <w:rFonts w:hint="eastAsia" w:ascii="仿宋" w:hAnsi="仿宋" w:eastAsia="仿宋" w:cs="仿宋"/>
          <w:b/>
          <w:sz w:val="24"/>
          <w:highlight w:val="none"/>
        </w:rPr>
      </w:pPr>
      <w:r>
        <w:rPr>
          <w:rFonts w:hint="eastAsia" w:ascii="仿宋" w:hAnsi="仿宋" w:eastAsia="仿宋" w:cs="仿宋"/>
          <w:b/>
          <w:sz w:val="24"/>
          <w:highlight w:val="none"/>
        </w:rPr>
        <w:t>注：提供法定代表人的身份证复印件盖公章</w:t>
      </w:r>
    </w:p>
    <w:p>
      <w:pPr>
        <w:widowControl/>
        <w:jc w:val="left"/>
        <w:rPr>
          <w:rFonts w:hint="eastAsia" w:ascii="仿宋" w:hAnsi="仿宋" w:eastAsia="仿宋" w:cs="仿宋"/>
          <w:sz w:val="24"/>
          <w:highlight w:val="none"/>
        </w:rPr>
      </w:pPr>
      <w:r>
        <w:rPr>
          <w:rFonts w:hint="eastAsia" w:ascii="仿宋" w:hAnsi="仿宋" w:eastAsia="仿宋" w:cs="仿宋"/>
          <w:sz w:val="24"/>
          <w:highlight w:val="none"/>
        </w:rPr>
        <w:br w:type="page"/>
      </w:r>
    </w:p>
    <w:p>
      <w:pPr>
        <w:snapToGrid w:val="0"/>
        <w:spacing w:line="400" w:lineRule="exact"/>
        <w:contextualSpacing/>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附件3</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pPr>
        <w:rPr>
          <w:rFonts w:hint="eastAsia" w:ascii="仿宋" w:hAnsi="仿宋" w:eastAsia="仿宋" w:cs="仿宋"/>
          <w:sz w:val="32"/>
          <w:szCs w:val="32"/>
          <w:highlight w:val="none"/>
        </w:rPr>
      </w:pP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姓名）系————（授权单位名称）的法定代表人，现委托-------（姓名）（身份证号——————）为我方代理人，以我方名义全权处理与本次采购项目（编号：----------）有关的一切事务，其法律后果由我方承担。</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本授权书于---年---月---日起生效。代理人无转委托权。</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代理人(被授权人):------</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授权单位名称（盖章）：-----</w:t>
      </w:r>
    </w:p>
    <w:p>
      <w:pPr>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授权单位法定代表人（签字或盖章）：-----</w:t>
      </w:r>
    </w:p>
    <w:p>
      <w:pPr>
        <w:jc w:val="right"/>
        <w:rPr>
          <w:rFonts w:hint="eastAsia" w:ascii="仿宋" w:hAnsi="仿宋" w:eastAsia="仿宋" w:cs="仿宋"/>
          <w:sz w:val="28"/>
          <w:szCs w:val="28"/>
          <w:highlight w:val="none"/>
        </w:rPr>
      </w:pPr>
    </w:p>
    <w:p>
      <w:pPr>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XXXX年XX月XX日</w:t>
      </w:r>
    </w:p>
    <w:p>
      <w:pPr>
        <w:snapToGrid w:val="0"/>
        <w:spacing w:line="400" w:lineRule="exact"/>
        <w:ind w:firstLine="540" w:firstLineChars="192"/>
        <w:contextualSpacing/>
        <w:rPr>
          <w:rFonts w:hint="eastAsia" w:ascii="仿宋" w:hAnsi="仿宋" w:eastAsia="仿宋" w:cs="仿宋"/>
          <w:b/>
          <w:kern w:val="0"/>
          <w:sz w:val="28"/>
          <w:szCs w:val="28"/>
          <w:highlight w:val="none"/>
        </w:rPr>
      </w:pPr>
    </w:p>
    <w:p>
      <w:pPr>
        <w:snapToGrid w:val="0"/>
        <w:spacing w:line="400" w:lineRule="exact"/>
        <w:ind w:firstLine="540" w:firstLineChars="192"/>
        <w:contextualSpacing/>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注：提供投标代表本人身份证复印件盖公章</w:t>
      </w:r>
    </w:p>
    <w:p>
      <w:pPr>
        <w:widowControl/>
        <w:jc w:val="left"/>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pPr>
        <w:pStyle w:val="8"/>
        <w:snapToGrid w:val="0"/>
        <w:spacing w:line="440" w:lineRule="exact"/>
        <w:ind w:firstLine="0"/>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无重大违法记录声明</w:t>
      </w:r>
    </w:p>
    <w:p>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江苏省南通卫生高等职业技术学校</w:t>
      </w:r>
      <w:r>
        <w:rPr>
          <w:rFonts w:hint="eastAsia" w:ascii="仿宋" w:hAnsi="仿宋" w:eastAsia="仿宋" w:cs="仿宋"/>
          <w:bCs/>
          <w:color w:val="auto"/>
          <w:sz w:val="28"/>
          <w:szCs w:val="28"/>
          <w:highlight w:val="none"/>
        </w:rPr>
        <w:t>：</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我公司郑重声明：参加本次采购活动前</w:t>
      </w:r>
      <w:r>
        <w:rPr>
          <w:rFonts w:hint="eastAsia" w:ascii="仿宋" w:hAnsi="仿宋" w:eastAsia="仿宋" w:cs="仿宋"/>
          <w:color w:val="auto"/>
          <w:sz w:val="28"/>
          <w:szCs w:val="28"/>
          <w:highlight w:val="none"/>
          <w:u w:val="single"/>
        </w:rPr>
        <w:t xml:space="preserve"> 3 </w:t>
      </w:r>
      <w:r>
        <w:rPr>
          <w:rFonts w:hint="eastAsia" w:ascii="仿宋" w:hAnsi="仿宋" w:eastAsia="仿宋" w:cs="仿宋"/>
          <w:color w:val="auto"/>
          <w:sz w:val="28"/>
          <w:szCs w:val="28"/>
          <w:highlight w:val="none"/>
        </w:rPr>
        <w:t>年内，我公司在经营活动中</w:t>
      </w:r>
      <w:r>
        <w:rPr>
          <w:rFonts w:hint="eastAsia" w:ascii="仿宋" w:hAnsi="仿宋" w:eastAsia="仿宋" w:cs="仿宋"/>
          <w:b/>
          <w:bCs/>
          <w:color w:val="auto"/>
          <w:sz w:val="28"/>
          <w:szCs w:val="28"/>
          <w:highlight w:val="none"/>
          <w:u w:val="single"/>
        </w:rPr>
        <w:t>有/没有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在投标截止时间节点，没有被“信用江苏”“信用中国”网站列入失信被执行人、重大税收违法案件当事人名单、采购严重违法失信行为记录名单。</w:t>
      </w:r>
    </w:p>
    <w:p>
      <w:pPr>
        <w:snapToGrid w:val="0"/>
        <w:spacing w:line="360" w:lineRule="auto"/>
        <w:ind w:firstLine="200"/>
        <w:rPr>
          <w:rFonts w:hint="eastAsia" w:ascii="仿宋" w:hAnsi="仿宋" w:eastAsia="仿宋" w:cs="仿宋"/>
          <w:color w:val="auto"/>
          <w:sz w:val="28"/>
          <w:szCs w:val="28"/>
          <w:highlight w:val="none"/>
        </w:rPr>
      </w:pP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pPr>
        <w:snapToGrid w:val="0"/>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w:t>
      </w:r>
    </w:p>
    <w:p>
      <w:pPr>
        <w:widowControl/>
        <w:jc w:val="left"/>
        <w:rPr>
          <w:rFonts w:hint="eastAsia" w:ascii="仿宋" w:hAnsi="仿宋" w:eastAsia="仿宋" w:cs="仿宋"/>
          <w:sz w:val="24"/>
          <w:highlight w:val="none"/>
        </w:rPr>
      </w:pPr>
    </w:p>
    <w:p>
      <w:pP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br w:type="page"/>
      </w:r>
    </w:p>
    <w:p>
      <w:pPr>
        <w:snapToGrid w:val="0"/>
        <w:spacing w:line="400" w:lineRule="exact"/>
        <w:contextualSpacing/>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附件5</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jc w:val="center"/>
        <w:outlineLvl w:val="0"/>
        <w:rPr>
          <w:rFonts w:hint="eastAsia" w:ascii="仿宋" w:hAnsi="仿宋" w:eastAsia="仿宋" w:cs="仿宋"/>
          <w:b/>
          <w:bCs/>
          <w:sz w:val="28"/>
          <w:szCs w:val="28"/>
          <w:highlight w:val="none"/>
          <w:lang w:bidi="zh-CN"/>
        </w:rPr>
      </w:pPr>
      <w:r>
        <w:rPr>
          <w:rFonts w:hint="eastAsia" w:ascii="仿宋" w:hAnsi="仿宋" w:eastAsia="仿宋" w:cs="仿宋"/>
          <w:b/>
          <w:bCs/>
          <w:sz w:val="28"/>
          <w:szCs w:val="28"/>
          <w:highlight w:val="none"/>
          <w:lang w:bidi="zh-CN"/>
        </w:rPr>
        <w:t>中小企业声明函（工程）</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本公司（联合体）郑重声明，根据《政府采购促进中小企业发展管理办法》（财库﹝2020﹞46 号）的规定，本公司（联合体）参加</w:t>
      </w:r>
      <w:r>
        <w:rPr>
          <w:rFonts w:hint="eastAsia" w:ascii="仿宋" w:hAnsi="仿宋" w:eastAsia="仿宋" w:cs="仿宋"/>
          <w:sz w:val="28"/>
          <w:szCs w:val="28"/>
          <w:highlight w:val="none"/>
          <w:u w:val="single"/>
          <w:lang w:bidi="zh-CN"/>
        </w:rPr>
        <w:t>（单位名称）</w:t>
      </w:r>
      <w:r>
        <w:rPr>
          <w:rFonts w:hint="eastAsia" w:ascii="仿宋" w:hAnsi="仿宋" w:eastAsia="仿宋" w:cs="仿宋"/>
          <w:sz w:val="28"/>
          <w:szCs w:val="28"/>
          <w:highlight w:val="none"/>
          <w:lang w:bidi="zh-CN"/>
        </w:rPr>
        <w:t>的</w:t>
      </w:r>
      <w:r>
        <w:rPr>
          <w:rFonts w:hint="eastAsia" w:ascii="仿宋" w:hAnsi="仿宋" w:eastAsia="仿宋" w:cs="仿宋"/>
          <w:sz w:val="28"/>
          <w:szCs w:val="28"/>
          <w:highlight w:val="none"/>
          <w:u w:val="single"/>
          <w:lang w:bidi="zh-CN"/>
        </w:rPr>
        <w:t>（项目名称）</w:t>
      </w:r>
      <w:r>
        <w:rPr>
          <w:rFonts w:hint="eastAsia" w:ascii="仿宋" w:hAnsi="仿宋" w:eastAsia="仿宋" w:cs="仿宋"/>
          <w:sz w:val="28"/>
          <w:szCs w:val="28"/>
          <w:highlight w:val="none"/>
          <w:lang w:bidi="zh-CN"/>
        </w:rPr>
        <w:t>采购活动，工程的施工单位全部为符合政策要求的中小企业。相关企业的具体情况如下：</w:t>
      </w:r>
    </w:p>
    <w:p>
      <w:pPr>
        <w:snapToGrid w:val="0"/>
        <w:spacing w:line="360" w:lineRule="auto"/>
        <w:ind w:firstLine="560" w:firstLineChars="200"/>
        <w:jc w:val="left"/>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1.</w:t>
      </w:r>
      <w:r>
        <w:rPr>
          <w:rFonts w:hint="eastAsia" w:ascii="仿宋" w:hAnsi="仿宋" w:eastAsia="仿宋" w:cs="仿宋"/>
          <w:sz w:val="28"/>
          <w:szCs w:val="28"/>
          <w:highlight w:val="none"/>
          <w:u w:val="single"/>
          <w:lang w:bidi="zh-CN"/>
        </w:rPr>
        <w:t>（标的名称）</w:t>
      </w:r>
      <w:r>
        <w:rPr>
          <w:rFonts w:hint="eastAsia" w:ascii="仿宋" w:hAnsi="仿宋" w:eastAsia="仿宋" w:cs="仿宋"/>
          <w:sz w:val="28"/>
          <w:szCs w:val="28"/>
          <w:highlight w:val="none"/>
          <w:lang w:bidi="zh-CN"/>
        </w:rPr>
        <w:t>，属于（</w:t>
      </w:r>
      <w:r>
        <w:rPr>
          <w:rFonts w:hint="eastAsia" w:ascii="仿宋" w:hAnsi="仿宋" w:eastAsia="仿宋" w:cs="仿宋"/>
          <w:sz w:val="28"/>
          <w:szCs w:val="28"/>
          <w:highlight w:val="none"/>
          <w:u w:val="single"/>
          <w:lang w:bidi="zh-CN"/>
        </w:rPr>
        <w:t>采购文件中明确的所属行业）</w:t>
      </w:r>
      <w:r>
        <w:rPr>
          <w:rFonts w:hint="eastAsia" w:ascii="仿宋" w:hAnsi="仿宋" w:eastAsia="仿宋" w:cs="仿宋"/>
          <w:sz w:val="28"/>
          <w:szCs w:val="28"/>
          <w:highlight w:val="none"/>
          <w:lang w:bidi="zh-CN"/>
        </w:rPr>
        <w:t>；承建企业为</w:t>
      </w:r>
      <w:r>
        <w:rPr>
          <w:rFonts w:hint="eastAsia" w:ascii="仿宋" w:hAnsi="仿宋" w:eastAsia="仿宋" w:cs="仿宋"/>
          <w:sz w:val="28"/>
          <w:szCs w:val="28"/>
          <w:highlight w:val="none"/>
          <w:u w:val="single"/>
          <w:lang w:bidi="zh-CN"/>
        </w:rPr>
        <w:t>（企业名称）</w:t>
      </w:r>
      <w:r>
        <w:rPr>
          <w:rFonts w:hint="eastAsia" w:ascii="仿宋" w:hAnsi="仿宋" w:eastAsia="仿宋" w:cs="仿宋"/>
          <w:sz w:val="28"/>
          <w:szCs w:val="28"/>
          <w:highlight w:val="none"/>
          <w:lang w:bidi="zh-CN"/>
        </w:rPr>
        <w:t>，从业人员</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人，营业收入为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万元，资产总额为</w:t>
      </w:r>
      <w:r>
        <w:rPr>
          <w:rFonts w:hint="eastAsia" w:ascii="仿宋" w:hAnsi="仿宋" w:eastAsia="仿宋" w:cs="仿宋"/>
          <w:sz w:val="28"/>
          <w:szCs w:val="28"/>
          <w:highlight w:val="none"/>
          <w:u w:val="single"/>
          <w:lang w:bidi="zh-CN"/>
        </w:rPr>
        <w:t xml:space="preserve"> </w:t>
      </w:r>
      <w:r>
        <w:rPr>
          <w:rFonts w:hint="eastAsia" w:ascii="仿宋" w:hAnsi="仿宋" w:eastAsia="仿宋" w:cs="仿宋"/>
          <w:sz w:val="28"/>
          <w:szCs w:val="28"/>
          <w:highlight w:val="none"/>
          <w:u w:val="single"/>
          <w:lang w:bidi="zh-CN"/>
        </w:rPr>
        <w:tab/>
      </w:r>
      <w:r>
        <w:rPr>
          <w:rFonts w:hint="eastAsia" w:ascii="仿宋" w:hAnsi="仿宋" w:eastAsia="仿宋" w:cs="仿宋"/>
          <w:sz w:val="28"/>
          <w:szCs w:val="28"/>
          <w:highlight w:val="none"/>
          <w:lang w:bidi="zh-CN"/>
        </w:rPr>
        <w:t>万元，属于</w:t>
      </w:r>
      <w:r>
        <w:rPr>
          <w:rFonts w:hint="eastAsia" w:ascii="仿宋" w:hAnsi="仿宋" w:eastAsia="仿宋" w:cs="仿宋"/>
          <w:sz w:val="28"/>
          <w:szCs w:val="28"/>
          <w:highlight w:val="none"/>
          <w:u w:val="single"/>
          <w:lang w:bidi="zh-CN"/>
        </w:rPr>
        <w:t>（中型企业、小型企业、微型企业）</w:t>
      </w:r>
      <w:r>
        <w:rPr>
          <w:rFonts w:hint="eastAsia" w:ascii="仿宋" w:hAnsi="仿宋" w:eastAsia="仿宋" w:cs="仿宋"/>
          <w:sz w:val="28"/>
          <w:szCs w:val="28"/>
          <w:highlight w:val="none"/>
          <w:lang w:bidi="zh-CN"/>
        </w:rPr>
        <w:t>；</w:t>
      </w:r>
    </w:p>
    <w:p>
      <w:pPr>
        <w:snapToGrid w:val="0"/>
        <w:spacing w:line="360" w:lineRule="auto"/>
        <w:ind w:firstLine="560" w:firstLineChars="200"/>
        <w:outlineLvl w:val="0"/>
        <w:rPr>
          <w:rFonts w:hint="eastAsia" w:ascii="仿宋" w:hAnsi="仿宋" w:eastAsia="仿宋" w:cs="仿宋"/>
          <w:sz w:val="28"/>
          <w:szCs w:val="28"/>
          <w:highlight w:val="none"/>
          <w:lang w:bidi="zh-CN"/>
        </w:rPr>
      </w:pP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sz w:val="28"/>
          <w:szCs w:val="28"/>
          <w:highlight w:val="none"/>
          <w:lang w:bidi="zh-CN"/>
        </w:rPr>
      </w:pPr>
    </w:p>
    <w:p>
      <w:pPr>
        <w:snapToGrid w:val="0"/>
        <w:spacing w:line="300" w:lineRule="auto"/>
        <w:ind w:firstLine="4900" w:firstLineChars="1750"/>
        <w:outlineLvl w:val="0"/>
        <w:rPr>
          <w:rFonts w:hint="eastAsia" w:ascii="仿宋" w:hAnsi="仿宋" w:eastAsia="仿宋" w:cs="仿宋"/>
          <w:sz w:val="28"/>
          <w:szCs w:val="28"/>
          <w:highlight w:val="none"/>
          <w:lang w:bidi="zh-CN"/>
        </w:rPr>
      </w:pPr>
      <w:r>
        <w:rPr>
          <w:rFonts w:hint="eastAsia" w:ascii="仿宋" w:hAnsi="仿宋" w:eastAsia="仿宋" w:cs="仿宋"/>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bidi="zh-CN"/>
        </w:rPr>
        <w:t>日期：</w:t>
      </w:r>
    </w:p>
    <w:p>
      <w:pPr>
        <w:widowControl/>
        <w:jc w:val="left"/>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附件6</w:t>
      </w:r>
    </w:p>
    <w:p>
      <w:pPr>
        <w:spacing w:line="4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残疾人福利性单位声明函</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tabs>
          <w:tab w:val="left" w:pos="4860"/>
        </w:tabs>
        <w:spacing w:line="588" w:lineRule="exact"/>
        <w:ind w:right="1560" w:firstLine="584" w:firstLineChars="200"/>
        <w:jc w:val="center"/>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 xml:space="preserve">             </w:t>
      </w:r>
      <w:r>
        <w:rPr>
          <w:rFonts w:hint="eastAsia" w:ascii="仿宋" w:hAnsi="仿宋" w:eastAsia="仿宋" w:cs="仿宋"/>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日  期：</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napToGrid w:val="0"/>
        <w:spacing w:line="30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附件7</w:t>
      </w:r>
    </w:p>
    <w:p>
      <w:pPr>
        <w:snapToGrid w:val="0"/>
        <w:spacing w:line="420" w:lineRule="exact"/>
        <w:jc w:val="center"/>
        <w:outlineLvl w:val="3"/>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监狱和戒毒企业证明材料</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498" w:firstLineChars="177"/>
        <w:rPr>
          <w:rFonts w:hint="eastAsia" w:ascii="仿宋" w:hAnsi="仿宋" w:eastAsia="仿宋" w:cs="仿宋"/>
          <w:b/>
          <w:sz w:val="28"/>
          <w:szCs w:val="28"/>
          <w:highlight w:val="none"/>
        </w:rPr>
      </w:pPr>
      <w:r>
        <w:rPr>
          <w:rFonts w:hint="eastAsia" w:ascii="仿宋" w:hAnsi="仿宋" w:eastAsia="仿宋" w:cs="仿宋"/>
          <w:b/>
          <w:sz w:val="28"/>
          <w:szCs w:val="28"/>
          <w:highlight w:val="none"/>
        </w:rPr>
        <w:t>（格式自拟）</w:t>
      </w:r>
    </w:p>
    <w:p>
      <w:pPr>
        <w:snapToGrid w:val="0"/>
        <w:spacing w:line="420" w:lineRule="exact"/>
        <w:ind w:firstLine="495" w:firstLineChars="177"/>
        <w:rPr>
          <w:rFonts w:hint="eastAsia" w:ascii="仿宋" w:hAnsi="仿宋" w:eastAsia="仿宋" w:cs="仿宋"/>
          <w:sz w:val="28"/>
          <w:szCs w:val="28"/>
          <w:highlight w:val="none"/>
        </w:rPr>
      </w:pPr>
    </w:p>
    <w:p>
      <w:pPr>
        <w:snapToGrid w:val="0"/>
        <w:spacing w:line="420" w:lineRule="exact"/>
        <w:ind w:firstLine="660" w:firstLineChars="236"/>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contextualSpacing/>
        <w:jc w:val="cente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b/>
          <w:sz w:val="32"/>
          <w:szCs w:val="32"/>
          <w:highlight w:val="none"/>
        </w:rPr>
      </w:pPr>
    </w:p>
    <w:p>
      <w:pPr>
        <w:pStyle w:val="4"/>
        <w:rPr>
          <w:rFonts w:hint="eastAsia" w:ascii="仿宋" w:hAnsi="仿宋" w:eastAsia="仿宋" w:cs="仿宋"/>
          <w:b w:val="0"/>
          <w:sz w:val="32"/>
          <w:szCs w:val="32"/>
          <w:highlight w:val="none"/>
        </w:rPr>
      </w:pPr>
    </w:p>
    <w:p>
      <w:pPr>
        <w:rPr>
          <w:rFonts w:hint="eastAsia" w:ascii="仿宋" w:hAnsi="仿宋" w:eastAsia="仿宋" w:cs="仿宋"/>
          <w:highlight w:val="none"/>
        </w:rPr>
      </w:pPr>
    </w:p>
    <w:p>
      <w:pPr>
        <w:snapToGrid w:val="0"/>
        <w:spacing w:line="300" w:lineRule="auto"/>
        <w:contextualSpacing/>
        <w:jc w:val="center"/>
        <w:rPr>
          <w:rFonts w:hint="eastAsia" w:ascii="仿宋" w:hAnsi="仿宋" w:eastAsia="仿宋" w:cs="仿宋"/>
          <w:b/>
          <w:sz w:val="32"/>
          <w:szCs w:val="32"/>
          <w:highlight w:val="none"/>
        </w:rPr>
      </w:pPr>
    </w:p>
    <w:p>
      <w:pPr>
        <w:snapToGrid w:val="0"/>
        <w:spacing w:line="300" w:lineRule="auto"/>
        <w:contextualSpacing/>
        <w:jc w:val="center"/>
        <w:rPr>
          <w:rFonts w:hint="eastAsia" w:ascii="仿宋" w:hAnsi="仿宋" w:eastAsia="仿宋" w:cs="仿宋"/>
          <w:b/>
          <w:sz w:val="32"/>
          <w:szCs w:val="32"/>
          <w:highlight w:val="none"/>
        </w:rPr>
      </w:pPr>
    </w:p>
    <w:p>
      <w:pPr>
        <w:widowControl/>
        <w:jc w:val="left"/>
        <w:rPr>
          <w:rFonts w:hint="eastAsia"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br w:type="page"/>
      </w:r>
    </w:p>
    <w:p>
      <w:pPr>
        <w:snapToGrid w:val="0"/>
        <w:spacing w:line="400" w:lineRule="exact"/>
        <w:contextualSpacing/>
        <w:rPr>
          <w:rFonts w:hint="eastAsia" w:ascii="仿宋" w:hAnsi="仿宋" w:eastAsia="仿宋" w:cs="仿宋"/>
          <w:kern w:val="0"/>
          <w:sz w:val="36"/>
          <w:szCs w:val="36"/>
          <w:highlight w:val="none"/>
        </w:rPr>
      </w:pPr>
      <w:r>
        <w:rPr>
          <w:rFonts w:hint="eastAsia" w:ascii="仿宋" w:hAnsi="仿宋" w:eastAsia="仿宋" w:cs="仿宋"/>
          <w:kern w:val="0"/>
          <w:sz w:val="32"/>
          <w:szCs w:val="32"/>
          <w:highlight w:val="none"/>
        </w:rPr>
        <w:t>附件8</w:t>
      </w:r>
    </w:p>
    <w:p>
      <w:pPr>
        <w:pStyle w:val="8"/>
        <w:spacing w:line="360" w:lineRule="auto"/>
        <w:ind w:firstLine="0"/>
        <w:jc w:val="center"/>
        <w:rPr>
          <w:rFonts w:hint="eastAsia" w:ascii="仿宋" w:hAnsi="仿宋" w:eastAsia="仿宋" w:cs="仿宋"/>
          <w:b/>
          <w:bCs/>
          <w:sz w:val="32"/>
          <w:szCs w:val="21"/>
          <w:highlight w:val="none"/>
        </w:rPr>
      </w:pPr>
      <w:r>
        <w:rPr>
          <w:rFonts w:hint="eastAsia" w:ascii="仿宋" w:hAnsi="仿宋" w:eastAsia="仿宋" w:cs="仿宋"/>
          <w:b/>
          <w:bCs/>
          <w:sz w:val="32"/>
          <w:szCs w:val="21"/>
          <w:highlight w:val="none"/>
        </w:rPr>
        <w:t>投标函</w:t>
      </w:r>
    </w:p>
    <w:p>
      <w:pPr>
        <w:widowControl/>
        <w:spacing w:after="160" w:line="288"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（采购人名称）：</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（一）根据已收到的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(工程名称)项目的</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采购文件，我方经仔细研究</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文件全部内容并对现场进行踏勘后，愿以人民币</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（大写）（￥</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（小写））元的总价，按</w:t>
      </w:r>
      <w:r>
        <w:rPr>
          <w:rFonts w:hint="eastAsia" w:ascii="仿宋" w:hAnsi="仿宋" w:eastAsia="仿宋" w:cs="仿宋"/>
          <w:kern w:val="0"/>
          <w:sz w:val="28"/>
          <w:szCs w:val="28"/>
          <w:highlight w:val="none"/>
          <w:lang w:eastAsia="zh-CN"/>
        </w:rPr>
        <w:t>采购文件</w:t>
      </w:r>
      <w:r>
        <w:rPr>
          <w:rFonts w:hint="eastAsia" w:ascii="仿宋" w:hAnsi="仿宋" w:eastAsia="仿宋" w:cs="仿宋"/>
          <w:kern w:val="0"/>
          <w:sz w:val="28"/>
          <w:szCs w:val="28"/>
          <w:highlight w:val="none"/>
        </w:rPr>
        <w:t>的要求承包本次</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范围内的全部工程，修补工程中的任何缺陷。项目负责人（项目经理）为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（二）我方保证在收到贵单位发出的书面开工令后立即开工，并保证在工期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天内竣工并</w:t>
      </w:r>
      <w:r>
        <w:rPr>
          <w:rFonts w:hint="eastAsia" w:ascii="仿宋" w:hAnsi="仿宋" w:eastAsia="仿宋" w:cs="仿宋"/>
          <w:kern w:val="0"/>
          <w:sz w:val="28"/>
          <w:szCs w:val="28"/>
          <w:highlight w:val="none"/>
          <w:lang w:eastAsia="zh-CN"/>
        </w:rPr>
        <w:t>及时</w:t>
      </w:r>
      <w:r>
        <w:rPr>
          <w:rFonts w:hint="eastAsia" w:ascii="仿宋" w:hAnsi="仿宋" w:eastAsia="仿宋" w:cs="仿宋"/>
          <w:kern w:val="0"/>
          <w:sz w:val="28"/>
          <w:szCs w:val="28"/>
          <w:highlight w:val="none"/>
        </w:rPr>
        <w:t>移交整个工程及相关资料。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（三）我方保证本工程质量达到</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（四）如果我方中标，我方承诺在收到</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通知书后，在</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通知书规定的期限内与贵方签订合同，并将按照</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文件规定的时间、数额提交履约保证金。</w:t>
      </w:r>
    </w:p>
    <w:p>
      <w:pPr>
        <w:widowControl/>
        <w:spacing w:line="4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（五）贵单位的</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文件、</w:t>
      </w:r>
      <w:r>
        <w:rPr>
          <w:rFonts w:hint="eastAsia" w:ascii="仿宋" w:hAnsi="仿宋" w:eastAsia="仿宋" w:cs="仿宋"/>
          <w:kern w:val="0"/>
          <w:sz w:val="28"/>
          <w:szCs w:val="28"/>
          <w:highlight w:val="none"/>
          <w:lang w:eastAsia="zh-CN"/>
        </w:rPr>
        <w:t>成交</w:t>
      </w:r>
      <w:r>
        <w:rPr>
          <w:rFonts w:hint="eastAsia" w:ascii="仿宋" w:hAnsi="仿宋" w:eastAsia="仿宋" w:cs="仿宋"/>
          <w:kern w:val="0"/>
          <w:sz w:val="28"/>
          <w:szCs w:val="28"/>
          <w:highlight w:val="none"/>
        </w:rPr>
        <w:t>通知书和本</w:t>
      </w:r>
      <w:r>
        <w:rPr>
          <w:rFonts w:hint="eastAsia" w:ascii="仿宋" w:hAnsi="仿宋" w:eastAsia="仿宋" w:cs="仿宋"/>
          <w:kern w:val="0"/>
          <w:sz w:val="28"/>
          <w:szCs w:val="28"/>
          <w:highlight w:val="none"/>
          <w:lang w:eastAsia="zh-CN"/>
        </w:rPr>
        <w:t>响应</w:t>
      </w:r>
      <w:r>
        <w:rPr>
          <w:rFonts w:hint="eastAsia" w:ascii="仿宋" w:hAnsi="仿宋" w:eastAsia="仿宋" w:cs="仿宋"/>
          <w:kern w:val="0"/>
          <w:sz w:val="28"/>
          <w:szCs w:val="28"/>
          <w:highlight w:val="none"/>
        </w:rPr>
        <w:t>文件将构成约束我们双方的合同。  </w:t>
      </w: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谈判供应商</w:t>
      </w:r>
      <w:r>
        <w:rPr>
          <w:rFonts w:hint="eastAsia" w:ascii="仿宋" w:hAnsi="仿宋" w:eastAsia="仿宋" w:cs="仿宋"/>
          <w:kern w:val="0"/>
          <w:sz w:val="28"/>
          <w:szCs w:val="28"/>
          <w:highlight w:val="none"/>
        </w:rPr>
        <w:t>（盖法人章）：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法定代表人或授权委托人（签字或盖章）：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400" w:lineRule="exact"/>
        <w:contextualSpacing/>
        <w:rPr>
          <w:rFonts w:hint="eastAsia" w:ascii="仿宋" w:hAnsi="仿宋" w:eastAsia="仿宋" w:cs="仿宋"/>
          <w:kern w:val="0"/>
          <w:sz w:val="36"/>
          <w:szCs w:val="36"/>
          <w:highlight w:val="none"/>
          <w:lang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9</w:t>
      </w:r>
    </w:p>
    <w:p>
      <w:pPr>
        <w:spacing w:line="240" w:lineRule="atLeast"/>
        <w:jc w:val="center"/>
        <w:rPr>
          <w:rFonts w:hint="eastAsia" w:ascii="仿宋_GB2312" w:hAnsi="宋体" w:eastAsia="仿宋_GB2312"/>
          <w:bCs/>
          <w:sz w:val="28"/>
          <w:szCs w:val="28"/>
          <w:highlight w:val="none"/>
        </w:rPr>
      </w:pPr>
    </w:p>
    <w:p>
      <w:pPr>
        <w:adjustRightInd w:val="0"/>
        <w:snapToGrid w:val="0"/>
        <w:spacing w:line="460" w:lineRule="exact"/>
        <w:ind w:firstLine="560" w:firstLineChars="200"/>
        <w:rPr>
          <w:rFonts w:hint="eastAsia" w:ascii="仿宋" w:hAnsi="仿宋" w:eastAsia="仿宋" w:cs="仿宋"/>
          <w:sz w:val="28"/>
          <w:szCs w:val="28"/>
          <w:highlight w:val="none"/>
        </w:rPr>
      </w:pPr>
    </w:p>
    <w:tbl>
      <w:tblPr>
        <w:tblStyle w:val="23"/>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308"/>
        <w:gridCol w:w="2835"/>
        <w:gridCol w:w="690"/>
        <w:gridCol w:w="895"/>
        <w:gridCol w:w="1130"/>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2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280" w:type="dxa"/>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工程名称：江苏省南通卫生高等职业技术学校球场改造项目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30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283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计量</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单位</w:t>
            </w:r>
          </w:p>
        </w:tc>
        <w:tc>
          <w:tcPr>
            <w:tcW w:w="89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工程量</w:t>
            </w:r>
          </w:p>
        </w:tc>
        <w:tc>
          <w:tcPr>
            <w:tcW w:w="0" w:type="auto"/>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30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28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全费用综合单价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30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283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89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球场表面处理及刷油漆</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1、打磨清理原有地面并对不规则裂缝进行切割修补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2、批刮中涂对地面增加强度调整平整度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3、批刮丙烯酸面漆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4、滚涂丙烯酸面漆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6、建筑垃圾自行考虑，运距综合考虑。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1"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90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spacing w:line="240" w:lineRule="atLeast"/>
        <w:jc w:val="center"/>
        <w:rPr>
          <w:rFonts w:hint="eastAsia" w:ascii="仿宋_GB2312" w:hAnsi="宋体" w:eastAsia="仿宋_GB2312"/>
          <w:bCs/>
          <w:sz w:val="28"/>
          <w:szCs w:val="28"/>
          <w:highlight w:val="none"/>
          <w:lang w:eastAsia="zh-CN"/>
        </w:rPr>
      </w:pPr>
    </w:p>
    <w:p>
      <w:pPr>
        <w:spacing w:line="240" w:lineRule="atLeast"/>
        <w:ind w:firstLine="482" w:firstLineChars="200"/>
        <w:jc w:val="both"/>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注：</w:t>
      </w:r>
      <w:r>
        <w:rPr>
          <w:rFonts w:hint="eastAsia" w:ascii="仿宋" w:hAnsi="仿宋" w:eastAsia="仿宋" w:cs="仿宋"/>
          <w:b/>
          <w:color w:val="000000"/>
          <w:sz w:val="24"/>
        </w:rPr>
        <w:t>本采购项目采用 固定</w:t>
      </w:r>
      <w:r>
        <w:rPr>
          <w:rFonts w:hint="eastAsia" w:ascii="仿宋" w:hAnsi="仿宋" w:eastAsia="仿宋" w:cs="仿宋"/>
          <w:b/>
          <w:color w:val="000000"/>
          <w:sz w:val="24"/>
          <w:lang w:eastAsia="zh-CN"/>
        </w:rPr>
        <w:t>总价</w:t>
      </w:r>
      <w:r>
        <w:rPr>
          <w:rFonts w:hint="eastAsia" w:ascii="仿宋" w:hAnsi="仿宋" w:eastAsia="仿宋" w:cs="仿宋"/>
          <w:b/>
          <w:color w:val="000000"/>
          <w:sz w:val="24"/>
        </w:rPr>
        <w:t>的报价方式。本项目</w:t>
      </w:r>
      <w:r>
        <w:rPr>
          <w:rFonts w:hint="eastAsia" w:ascii="仿宋" w:hAnsi="仿宋" w:eastAsia="仿宋" w:cs="仿宋"/>
          <w:b/>
          <w:color w:val="000000"/>
          <w:sz w:val="24"/>
          <w:lang w:eastAsia="zh-CN"/>
        </w:rPr>
        <w:t>全费用</w:t>
      </w:r>
      <w:r>
        <w:rPr>
          <w:rFonts w:hint="eastAsia" w:ascii="仿宋" w:hAnsi="仿宋" w:eastAsia="仿宋" w:cs="仿宋"/>
          <w:b/>
          <w:color w:val="000000"/>
          <w:sz w:val="24"/>
        </w:rPr>
        <w:t>综合单价包括完成相应工作内容的人工费、材料费、机械费（包括大型机械进退场费）、管理费、利润、规费、税金、风险费等一切费用。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验收、安全措施、技术措施，作为一名有经验的投标人所应考虑到的各种因素、风险及所需的全部费用。</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谈判供应商</w:t>
      </w:r>
      <w:r>
        <w:rPr>
          <w:rFonts w:hint="eastAsia" w:ascii="仿宋" w:hAnsi="仿宋" w:eastAsia="仿宋" w:cs="仿宋"/>
          <w:kern w:val="0"/>
          <w:sz w:val="28"/>
          <w:szCs w:val="28"/>
          <w:highlight w:val="none"/>
        </w:rPr>
        <w:t>（盖法人章）：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法定代表人或授权委托人（签字或盖章）：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spacing w:line="520" w:lineRule="atLeas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widowControl/>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400" w:lineRule="exact"/>
        <w:contextualSpacing/>
        <w:rPr>
          <w:rFonts w:hint="default" w:ascii="仿宋" w:hAnsi="仿宋" w:eastAsia="仿宋" w:cs="仿宋"/>
          <w:kern w:val="0"/>
          <w:sz w:val="36"/>
          <w:szCs w:val="36"/>
          <w:highlight w:val="none"/>
          <w:lang w:val="en-US" w:eastAsia="zh-CN"/>
        </w:rPr>
      </w:pPr>
      <w:r>
        <w:rPr>
          <w:rFonts w:hint="eastAsia" w:ascii="仿宋" w:hAnsi="仿宋" w:eastAsia="仿宋" w:cs="仿宋"/>
          <w:kern w:val="0"/>
          <w:sz w:val="32"/>
          <w:szCs w:val="32"/>
          <w:highlight w:val="none"/>
        </w:rPr>
        <w:t>附件</w:t>
      </w:r>
      <w:r>
        <w:rPr>
          <w:rFonts w:hint="eastAsia" w:ascii="仿宋" w:hAnsi="仿宋" w:eastAsia="仿宋" w:cs="仿宋"/>
          <w:kern w:val="0"/>
          <w:sz w:val="32"/>
          <w:szCs w:val="32"/>
          <w:highlight w:val="none"/>
          <w:lang w:val="en-US" w:eastAsia="zh-CN"/>
        </w:rPr>
        <w:t>10</w:t>
      </w:r>
    </w:p>
    <w:p>
      <w:pPr>
        <w:spacing w:line="240" w:lineRule="atLeast"/>
        <w:jc w:val="both"/>
        <w:rPr>
          <w:rFonts w:hint="eastAsia" w:ascii="仿宋_GB2312" w:hAnsi="宋体" w:eastAsia="仿宋_GB2312"/>
          <w:bCs/>
          <w:sz w:val="28"/>
          <w:szCs w:val="28"/>
          <w:highlight w:val="none"/>
          <w:lang w:eastAsia="zh-CN"/>
        </w:rPr>
      </w:pPr>
    </w:p>
    <w:p>
      <w:pPr>
        <w:spacing w:line="240" w:lineRule="atLeast"/>
        <w:jc w:val="center"/>
        <w:rPr>
          <w:rFonts w:hint="eastAsia" w:eastAsia="宋体"/>
          <w:b w:val="0"/>
          <w:bCs w:val="0"/>
          <w:sz w:val="28"/>
          <w:szCs w:val="28"/>
          <w:highlight w:val="none"/>
          <w:lang w:val="en-US" w:eastAsia="zh-CN"/>
        </w:rPr>
      </w:pPr>
      <w:r>
        <w:rPr>
          <w:rFonts w:hint="eastAsia" w:ascii="仿宋_GB2312" w:hAnsi="宋体" w:eastAsia="仿宋_GB2312"/>
          <w:bCs/>
          <w:sz w:val="28"/>
          <w:szCs w:val="28"/>
          <w:highlight w:val="none"/>
          <w:lang w:eastAsia="zh-CN"/>
        </w:rPr>
        <w:t>江苏省南通卫生高等职业技术学校室外篮球场改造项目</w:t>
      </w:r>
    </w:p>
    <w:p>
      <w:pPr>
        <w:spacing w:line="240" w:lineRule="atLeast"/>
        <w:jc w:val="center"/>
        <w:rPr>
          <w:rFonts w:hint="eastAsia"/>
          <w:b w:val="0"/>
          <w:bCs w:val="0"/>
          <w:sz w:val="32"/>
          <w:szCs w:val="32"/>
          <w:highlight w:val="none"/>
          <w:lang w:val="en-US" w:eastAsia="zh-CN"/>
        </w:rPr>
      </w:pPr>
      <w:r>
        <w:rPr>
          <w:rFonts w:hint="eastAsia"/>
          <w:b w:val="0"/>
          <w:bCs w:val="0"/>
          <w:sz w:val="32"/>
          <w:szCs w:val="32"/>
          <w:highlight w:val="none"/>
          <w:lang w:val="en-US" w:eastAsia="zh-CN"/>
        </w:rPr>
        <w:t>最终报价表（现场报价）</w:t>
      </w:r>
    </w:p>
    <w:p>
      <w:pPr>
        <w:spacing w:line="240" w:lineRule="atLeast"/>
        <w:jc w:val="left"/>
        <w:rPr>
          <w:rFonts w:ascii="Calibri" w:hAnsi="宋体" w:eastAsia="宋体" w:cs="Times New Roman"/>
          <w:sz w:val="32"/>
          <w:szCs w:val="32"/>
          <w:highlight w:val="none"/>
        </w:rPr>
      </w:pPr>
      <w:r>
        <w:rPr>
          <w:rFonts w:hint="eastAsia"/>
          <w:b/>
          <w:sz w:val="11"/>
          <w:szCs w:val="11"/>
          <w:highlight w:val="none"/>
          <w:u w:val="double"/>
        </w:rPr>
        <w:t xml:space="preserve">                                                                                                                                                                            </w:t>
      </w:r>
    </w:p>
    <w:p>
      <w:pPr>
        <w:ind w:right="840"/>
        <w:rPr>
          <w:rFonts w:hint="default" w:ascii="Calibri" w:hAnsi="宋体" w:eastAsia="楷体" w:cs="Times New Roman"/>
          <w:szCs w:val="21"/>
          <w:highlight w:val="none"/>
          <w:lang w:val="en-US" w:eastAsia="zh-CN"/>
        </w:rPr>
      </w:pPr>
      <w:r>
        <w:rPr>
          <w:rFonts w:hint="eastAsia" w:ascii="楷体" w:hAnsi="楷体" w:eastAsia="楷体" w:cs="楷体"/>
          <w:b/>
          <w:bCs/>
          <w:szCs w:val="21"/>
          <w:highlight w:val="none"/>
        </w:rPr>
        <w:t>项目编号：</w:t>
      </w:r>
    </w:p>
    <w:tbl>
      <w:tblPr>
        <w:tblStyle w:val="24"/>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品名或项目</w:t>
            </w:r>
          </w:p>
        </w:tc>
        <w:tc>
          <w:tcPr>
            <w:tcW w:w="6729"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规格型号</w:t>
            </w:r>
          </w:p>
        </w:tc>
        <w:tc>
          <w:tcPr>
            <w:tcW w:w="6729"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品牌和生产商</w:t>
            </w:r>
          </w:p>
        </w:tc>
        <w:tc>
          <w:tcPr>
            <w:tcW w:w="6729"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数    量</w:t>
            </w:r>
          </w:p>
        </w:tc>
        <w:tc>
          <w:tcPr>
            <w:tcW w:w="6729"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restart"/>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总    价</w:t>
            </w:r>
          </w:p>
        </w:tc>
        <w:tc>
          <w:tcPr>
            <w:tcW w:w="6729" w:type="dxa"/>
            <w:noWrap w:val="0"/>
            <w:vAlign w:val="center"/>
          </w:tcPr>
          <w:p>
            <w:pPr>
              <w:rPr>
                <w:rFonts w:ascii="楷体" w:hAnsi="楷体" w:eastAsia="楷体" w:cs="楷体"/>
                <w:szCs w:val="21"/>
                <w:highlight w:val="none"/>
              </w:rPr>
            </w:pPr>
            <w:r>
              <w:rPr>
                <w:rFonts w:hint="eastAsia" w:ascii="楷体" w:hAnsi="楷体" w:eastAsia="楷体" w:cs="楷体"/>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vMerge w:val="continue"/>
            <w:noWrap w:val="0"/>
            <w:vAlign w:val="center"/>
          </w:tcPr>
          <w:p>
            <w:pPr>
              <w:jc w:val="center"/>
              <w:rPr>
                <w:rFonts w:ascii="楷体" w:hAnsi="楷体" w:eastAsia="楷体" w:cs="楷体"/>
                <w:szCs w:val="21"/>
                <w:highlight w:val="none"/>
              </w:rPr>
            </w:pPr>
          </w:p>
        </w:tc>
        <w:tc>
          <w:tcPr>
            <w:tcW w:w="6729" w:type="dxa"/>
            <w:noWrap w:val="0"/>
            <w:vAlign w:val="center"/>
          </w:tcPr>
          <w:p>
            <w:pPr>
              <w:rPr>
                <w:rFonts w:ascii="楷体" w:hAnsi="楷体" w:eastAsia="楷体" w:cs="楷体"/>
                <w:szCs w:val="21"/>
                <w:highlight w:val="none"/>
              </w:rPr>
            </w:pPr>
            <w:r>
              <w:rPr>
                <w:rFonts w:hint="eastAsia" w:ascii="楷体" w:hAnsi="楷体" w:eastAsia="楷体" w:cs="楷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附带优惠条件</w:t>
            </w:r>
          </w:p>
        </w:tc>
        <w:tc>
          <w:tcPr>
            <w:tcW w:w="6729" w:type="dxa"/>
            <w:noWrap w:val="0"/>
            <w:vAlign w:val="top"/>
          </w:tcPr>
          <w:p>
            <w:pPr>
              <w:jc w:val="center"/>
              <w:rPr>
                <w:rFonts w:ascii="楷体" w:hAnsi="楷体" w:eastAsia="楷体" w:cs="楷体"/>
                <w:szCs w:val="21"/>
                <w:highlight w:val="none"/>
              </w:rPr>
            </w:pPr>
            <w:r>
              <w:rPr>
                <w:rFonts w:hint="eastAsia" w:ascii="楷体" w:hAnsi="楷体" w:eastAsia="楷体" w:cs="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楷体" w:hAnsi="楷体" w:eastAsia="楷体" w:cs="楷体"/>
                <w:szCs w:val="21"/>
                <w:highlight w:val="none"/>
                <w:lang w:eastAsia="zh-CN"/>
              </w:rPr>
            </w:pPr>
            <w:r>
              <w:rPr>
                <w:rFonts w:hint="eastAsia" w:ascii="楷体" w:hAnsi="楷体" w:eastAsia="楷体" w:cs="楷体"/>
                <w:szCs w:val="21"/>
                <w:highlight w:val="none"/>
              </w:rPr>
              <w:t>投 标 单 位</w:t>
            </w:r>
            <w:r>
              <w:rPr>
                <w:rFonts w:hint="eastAsia" w:ascii="楷体" w:hAnsi="楷体" w:eastAsia="楷体" w:cs="楷体"/>
                <w:szCs w:val="21"/>
                <w:highlight w:val="none"/>
                <w:lang w:eastAsia="zh-CN"/>
              </w:rPr>
              <w:t>（盖章）</w:t>
            </w:r>
          </w:p>
        </w:tc>
        <w:tc>
          <w:tcPr>
            <w:tcW w:w="6729" w:type="dxa"/>
            <w:noWrap w:val="0"/>
            <w:vAlign w:val="top"/>
          </w:tcPr>
          <w:p>
            <w:pPr>
              <w:jc w:val="center"/>
              <w:rPr>
                <w:rFonts w:ascii="楷体" w:hAnsi="楷体" w:eastAsia="楷体" w:cs="楷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ascii="楷体" w:hAnsi="楷体" w:eastAsia="楷体" w:cs="楷体"/>
                <w:szCs w:val="21"/>
                <w:highlight w:val="none"/>
              </w:rPr>
            </w:pPr>
            <w:r>
              <w:rPr>
                <w:rFonts w:hint="eastAsia" w:ascii="楷体" w:hAnsi="楷体" w:eastAsia="楷体" w:cs="楷体"/>
                <w:szCs w:val="21"/>
                <w:highlight w:val="none"/>
              </w:rPr>
              <w:t>授权委托人</w:t>
            </w:r>
          </w:p>
        </w:tc>
        <w:tc>
          <w:tcPr>
            <w:tcW w:w="6729" w:type="dxa"/>
            <w:noWrap w:val="0"/>
            <w:vAlign w:val="top"/>
          </w:tcPr>
          <w:p>
            <w:pPr>
              <w:jc w:val="center"/>
              <w:rPr>
                <w:rFonts w:ascii="楷体" w:hAnsi="楷体" w:eastAsia="楷体" w:cs="楷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88" w:type="dxa"/>
            <w:noWrap w:val="0"/>
            <w:vAlign w:val="center"/>
          </w:tcPr>
          <w:p>
            <w:pPr>
              <w:jc w:val="center"/>
              <w:rPr>
                <w:rFonts w:hint="eastAsia" w:ascii="楷体" w:hAnsi="楷体" w:eastAsia="楷体" w:cs="楷体"/>
                <w:szCs w:val="21"/>
                <w:highlight w:val="none"/>
              </w:rPr>
            </w:pPr>
            <w:r>
              <w:rPr>
                <w:rFonts w:hint="eastAsia" w:ascii="楷体" w:hAnsi="楷体" w:eastAsia="楷体" w:cs="楷体"/>
                <w:szCs w:val="21"/>
                <w:highlight w:val="none"/>
              </w:rPr>
              <w:t>日   期</w:t>
            </w:r>
          </w:p>
        </w:tc>
        <w:tc>
          <w:tcPr>
            <w:tcW w:w="6729" w:type="dxa"/>
            <w:noWrap w:val="0"/>
            <w:vAlign w:val="top"/>
          </w:tcPr>
          <w:p>
            <w:pPr>
              <w:jc w:val="left"/>
              <w:rPr>
                <w:rFonts w:hint="default" w:ascii="楷体" w:hAnsi="楷体" w:eastAsia="楷体" w:cs="楷体"/>
                <w:szCs w:val="21"/>
                <w:highlight w:val="none"/>
                <w:lang w:val="en-US" w:eastAsia="zh-CN"/>
              </w:rPr>
            </w:pPr>
            <w:r>
              <w:rPr>
                <w:rFonts w:hint="eastAsia" w:ascii="楷体" w:hAnsi="楷体" w:eastAsia="楷体" w:cs="楷体"/>
                <w:szCs w:val="21"/>
                <w:highlight w:val="no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688" w:type="dxa"/>
            <w:noWrap w:val="0"/>
            <w:vAlign w:val="center"/>
          </w:tcPr>
          <w:p>
            <w:pPr>
              <w:ind w:right="840"/>
              <w:jc w:val="center"/>
              <w:rPr>
                <w:rFonts w:ascii="楷体" w:hAnsi="楷体" w:eastAsia="楷体" w:cs="楷体"/>
                <w:szCs w:val="21"/>
                <w:highlight w:val="none"/>
              </w:rPr>
            </w:pPr>
            <w:r>
              <w:rPr>
                <w:rFonts w:hint="eastAsia" w:ascii="楷体" w:hAnsi="楷体" w:eastAsia="楷体" w:cs="楷体"/>
                <w:szCs w:val="21"/>
                <w:highlight w:val="none"/>
              </w:rPr>
              <w:t xml:space="preserve">     备  注</w:t>
            </w:r>
          </w:p>
        </w:tc>
        <w:tc>
          <w:tcPr>
            <w:tcW w:w="6729" w:type="dxa"/>
            <w:noWrap w:val="0"/>
            <w:vAlign w:val="top"/>
          </w:tcPr>
          <w:p>
            <w:pPr>
              <w:ind w:right="840"/>
              <w:rPr>
                <w:rFonts w:ascii="楷体" w:hAnsi="楷体" w:eastAsia="楷体" w:cs="楷体"/>
                <w:szCs w:val="21"/>
                <w:highlight w:val="none"/>
              </w:rPr>
            </w:pPr>
          </w:p>
        </w:tc>
      </w:tr>
    </w:tbl>
    <w:p>
      <w:pPr>
        <w:rPr>
          <w:highlight w:val="none"/>
        </w:rPr>
      </w:pPr>
    </w:p>
    <w:p>
      <w:pPr>
        <w:ind w:right="840"/>
        <w:rPr>
          <w:rFonts w:hint="eastAsia" w:ascii="仿宋" w:hAnsi="仿宋" w:eastAsia="仿宋" w:cs="仿宋"/>
          <w:color w:val="auto"/>
          <w:sz w:val="24"/>
          <w:highlight w:val="none"/>
        </w:rPr>
      </w:pPr>
      <w:r>
        <w:rPr>
          <w:rFonts w:hint="eastAsia" w:ascii="仿宋" w:hAnsi="仿宋" w:eastAsia="仿宋" w:cs="仿宋"/>
          <w:color w:val="auto"/>
          <w:sz w:val="24"/>
          <w:highlight w:val="none"/>
        </w:rPr>
        <w:t>大写模板：壹佰贰拾叁万肆仟伍佰陆拾元柒角捌分玖厘</w:t>
      </w:r>
    </w:p>
    <w:p>
      <w:pPr>
        <w:rPr>
          <w:rFonts w:hint="eastAsia" w:ascii="仿宋" w:hAnsi="仿宋" w:eastAsia="仿宋" w:cs="仿宋"/>
          <w:color w:val="auto"/>
          <w:highlight w:val="none"/>
        </w:rPr>
      </w:pPr>
    </w:p>
    <w:p>
      <w:pPr>
        <w:pStyle w:val="8"/>
        <w:spacing w:line="300" w:lineRule="auto"/>
        <w:ind w:firstLine="0"/>
        <w:jc w:val="left"/>
        <w:rPr>
          <w:rFonts w:hint="eastAsia" w:ascii="仿宋" w:hAnsi="仿宋" w:eastAsia="仿宋" w:cs="仿宋"/>
          <w:b/>
          <w:bCs/>
          <w:sz w:val="30"/>
          <w:szCs w:val="30"/>
          <w:highlight w:val="none"/>
        </w:rPr>
      </w:pPr>
      <w:r>
        <w:rPr>
          <w:rFonts w:hint="eastAsia" w:ascii="仿宋" w:hAnsi="仿宋" w:eastAsia="仿宋" w:cs="仿宋"/>
          <w:b/>
          <w:bCs/>
          <w:color w:val="auto"/>
          <w:sz w:val="28"/>
          <w:szCs w:val="28"/>
          <w:highlight w:val="none"/>
          <w:lang w:eastAsia="zh-CN"/>
        </w:rPr>
        <w:t>特别提醒：本表为</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报价单，供应商无需装订在纸质投标文件中。在</w:t>
      </w:r>
      <w:r>
        <w:rPr>
          <w:rFonts w:hint="eastAsia" w:ascii="仿宋" w:hAnsi="仿宋" w:eastAsia="仿宋" w:cs="仿宋"/>
          <w:b/>
          <w:bCs/>
          <w:color w:val="auto"/>
          <w:sz w:val="28"/>
          <w:szCs w:val="28"/>
          <w:highlight w:val="none"/>
          <w:lang w:val="en-US" w:eastAsia="zh-CN"/>
        </w:rPr>
        <w:t>最终</w:t>
      </w:r>
      <w:r>
        <w:rPr>
          <w:rFonts w:hint="eastAsia" w:ascii="仿宋" w:hAnsi="仿宋" w:eastAsia="仿宋" w:cs="仿宋"/>
          <w:b/>
          <w:bCs/>
          <w:color w:val="auto"/>
          <w:sz w:val="28"/>
          <w:szCs w:val="28"/>
          <w:highlight w:val="none"/>
          <w:lang w:eastAsia="zh-CN"/>
        </w:rPr>
        <w:t>报价环节，代理机构在发送最后报价填报通知后，所有的响应供应商须</w:t>
      </w:r>
      <w:r>
        <w:rPr>
          <w:rFonts w:hint="eastAsia" w:ascii="仿宋" w:hAnsi="仿宋" w:eastAsia="仿宋" w:cs="仿宋"/>
          <w:b/>
          <w:bCs/>
          <w:color w:val="auto"/>
          <w:sz w:val="28"/>
          <w:szCs w:val="28"/>
          <w:highlight w:val="none"/>
          <w:lang w:val="en-US" w:eastAsia="zh-CN"/>
        </w:rPr>
        <w:t>在规定的时间</w:t>
      </w:r>
      <w:r>
        <w:rPr>
          <w:rFonts w:hint="eastAsia" w:ascii="仿宋" w:hAnsi="仿宋" w:eastAsia="仿宋" w:cs="仿宋"/>
          <w:b/>
          <w:bCs/>
          <w:color w:val="auto"/>
          <w:sz w:val="28"/>
          <w:szCs w:val="28"/>
          <w:highlight w:val="none"/>
          <w:lang w:eastAsia="zh-CN"/>
        </w:rPr>
        <w:t>内（</w:t>
      </w:r>
      <w:r>
        <w:rPr>
          <w:rFonts w:hint="eastAsia" w:ascii="仿宋" w:hAnsi="仿宋" w:eastAsia="仿宋" w:cs="仿宋"/>
          <w:b/>
          <w:bCs/>
          <w:color w:val="auto"/>
          <w:sz w:val="28"/>
          <w:szCs w:val="28"/>
          <w:highlight w:val="none"/>
          <w:lang w:val="en-US" w:eastAsia="zh-CN"/>
        </w:rPr>
        <w:t>15分钟</w:t>
      </w:r>
      <w:r>
        <w:rPr>
          <w:rFonts w:hint="eastAsia" w:ascii="仿宋" w:hAnsi="仿宋" w:eastAsia="仿宋" w:cs="仿宋"/>
          <w:b/>
          <w:bCs/>
          <w:color w:val="auto"/>
          <w:sz w:val="28"/>
          <w:szCs w:val="28"/>
          <w:highlight w:val="none"/>
          <w:lang w:eastAsia="zh-CN"/>
        </w:rPr>
        <w:t>）填写完成（加盖公章，没有盖章的作无效报价处理），并拍照或扫描成图片文件，</w:t>
      </w:r>
      <w:r>
        <w:rPr>
          <w:rFonts w:hint="eastAsia" w:ascii="仿宋" w:hAnsi="仿宋" w:eastAsia="仿宋" w:cs="仿宋"/>
          <w:b/>
          <w:bCs/>
          <w:color w:val="auto"/>
          <w:sz w:val="28"/>
          <w:szCs w:val="28"/>
          <w:highlight w:val="none"/>
          <w:lang w:val="en-US" w:eastAsia="zh-CN"/>
        </w:rPr>
        <w:t>按代理机构要求</w:t>
      </w:r>
      <w:r>
        <w:rPr>
          <w:rFonts w:hint="eastAsia" w:ascii="仿宋" w:hAnsi="仿宋" w:eastAsia="仿宋" w:cs="仿宋"/>
          <w:b/>
          <w:bCs/>
          <w:color w:val="auto"/>
          <w:sz w:val="28"/>
          <w:szCs w:val="28"/>
          <w:highlight w:val="none"/>
          <w:lang w:eastAsia="zh-CN"/>
        </w:rPr>
        <w:t>私发给代理机构</w:t>
      </w:r>
      <w:r>
        <w:rPr>
          <w:rFonts w:hint="eastAsia" w:ascii="仿宋" w:hAnsi="仿宋" w:eastAsia="仿宋" w:cs="仿宋"/>
          <w:b/>
          <w:bCs/>
          <w:color w:val="auto"/>
          <w:sz w:val="28"/>
          <w:szCs w:val="28"/>
          <w:highlight w:val="none"/>
          <w:lang w:val="en-US" w:eastAsia="zh-CN"/>
        </w:rPr>
        <w:t>QQ或邮箱</w:t>
      </w:r>
      <w:r>
        <w:rPr>
          <w:rFonts w:hint="eastAsia" w:ascii="仿宋" w:hAnsi="仿宋" w:eastAsia="仿宋" w:cs="仿宋"/>
          <w:b/>
          <w:bCs/>
          <w:color w:val="auto"/>
          <w:sz w:val="28"/>
          <w:szCs w:val="28"/>
          <w:highlight w:val="none"/>
          <w:lang w:eastAsia="zh-CN"/>
        </w:rPr>
        <w:t>（如因供应商自身疏忽导致报价泄露，一切责任由其自行承担）。</w:t>
      </w:r>
    </w:p>
    <w:p>
      <w:pPr>
        <w:pStyle w:val="8"/>
        <w:spacing w:line="300" w:lineRule="auto"/>
        <w:jc w:val="left"/>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附件</w:t>
      </w:r>
      <w:r>
        <w:rPr>
          <w:rFonts w:hint="eastAsia" w:ascii="仿宋" w:hAnsi="仿宋" w:eastAsia="仿宋" w:cs="仿宋"/>
          <w:b/>
          <w:bCs/>
          <w:sz w:val="30"/>
          <w:szCs w:val="30"/>
          <w:highlight w:val="none"/>
          <w:lang w:val="en-US" w:eastAsia="zh-CN"/>
        </w:rPr>
        <w:t>10</w:t>
      </w:r>
    </w:p>
    <w:p>
      <w:pPr>
        <w:pStyle w:val="8"/>
        <w:spacing w:line="300" w:lineRule="auto"/>
        <w:ind w:firstLine="602" w:firstLineChars="200"/>
        <w:jc w:val="center"/>
        <w:rPr>
          <w:rFonts w:hint="eastAsia" w:ascii="仿宋" w:hAnsi="仿宋" w:eastAsia="仿宋" w:cs="仿宋"/>
          <w:b/>
          <w:bCs/>
          <w:sz w:val="30"/>
          <w:szCs w:val="30"/>
          <w:highlight w:val="none"/>
        </w:rPr>
      </w:pPr>
    </w:p>
    <w:p>
      <w:pPr>
        <w:pStyle w:val="8"/>
        <w:spacing w:line="300" w:lineRule="auto"/>
        <w:ind w:firstLine="602" w:firstLineChars="20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计划投入的主要施工机械设备表</w:t>
      </w:r>
    </w:p>
    <w:tbl>
      <w:tblPr>
        <w:tblStyle w:val="23"/>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8"/>
              <w:spacing w:line="360" w:lineRule="auto"/>
              <w:ind w:firstLine="0"/>
              <w:jc w:val="center"/>
              <w:rPr>
                <w:rFonts w:hint="eastAsia" w:ascii="仿宋" w:hAnsi="仿宋" w:eastAsia="仿宋" w:cs="仿宋"/>
                <w:color w:val="000000"/>
                <w:position w:val="-32"/>
                <w:highlight w:val="none"/>
              </w:rPr>
            </w:pPr>
            <w:r>
              <w:rPr>
                <w:rFonts w:hint="eastAsia" w:ascii="仿宋" w:hAnsi="仿宋" w:eastAsia="仿宋" w:cs="仿宋"/>
                <w:color w:val="000000"/>
                <w:position w:val="-32"/>
                <w:highlight w:val="none"/>
              </w:rPr>
              <w:t>序号</w:t>
            </w:r>
          </w:p>
        </w:tc>
        <w:tc>
          <w:tcPr>
            <w:tcW w:w="1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机械设备名称</w:t>
            </w:r>
          </w:p>
        </w:tc>
        <w:tc>
          <w:tcPr>
            <w:tcW w:w="7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型号规格</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数量</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国 别</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产 地</w:t>
            </w:r>
          </w:p>
        </w:tc>
        <w:tc>
          <w:tcPr>
            <w:tcW w:w="9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制 造</w:t>
            </w:r>
          </w:p>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年 份</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额定功率(KW)</w:t>
            </w:r>
          </w:p>
        </w:tc>
        <w:tc>
          <w:tcPr>
            <w:tcW w:w="1100" w:type="dxa"/>
          </w:tcPr>
          <w:p>
            <w:pPr>
              <w:pStyle w:val="8"/>
              <w:spacing w:line="360" w:lineRule="auto"/>
              <w:ind w:firstLine="0"/>
              <w:jc w:val="center"/>
              <w:rPr>
                <w:rFonts w:hint="eastAsia" w:ascii="仿宋" w:hAnsi="仿宋" w:eastAsia="仿宋" w:cs="仿宋"/>
                <w:color w:val="000000"/>
                <w:position w:val="-30"/>
                <w:highlight w:val="none"/>
              </w:rPr>
            </w:pPr>
            <w:r>
              <w:rPr>
                <w:rFonts w:hint="eastAsia" w:ascii="仿宋" w:hAnsi="仿宋" w:eastAsia="仿宋" w:cs="仿宋"/>
                <w:color w:val="000000"/>
                <w:position w:val="-30"/>
                <w:highlight w:val="none"/>
              </w:rPr>
              <w:t>生产能力(MH)</w:t>
            </w:r>
          </w:p>
        </w:tc>
        <w:tc>
          <w:tcPr>
            <w:tcW w:w="700" w:type="dxa"/>
          </w:tcPr>
          <w:p>
            <w:pPr>
              <w:pStyle w:val="8"/>
              <w:spacing w:line="360" w:lineRule="auto"/>
              <w:ind w:firstLine="0"/>
              <w:jc w:val="center"/>
              <w:rPr>
                <w:rFonts w:hint="eastAsia" w:ascii="仿宋" w:hAnsi="仿宋" w:eastAsia="仿宋" w:cs="仿宋"/>
                <w:color w:val="000000"/>
                <w:position w:val="-50"/>
                <w:highlight w:val="none"/>
              </w:rPr>
            </w:pPr>
            <w:r>
              <w:rPr>
                <w:rFonts w:hint="eastAsia" w:ascii="仿宋" w:hAnsi="仿宋" w:eastAsia="仿宋" w:cs="仿宋"/>
                <w:color w:val="000000"/>
                <w:position w:val="-5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8"/>
              <w:spacing w:line="360" w:lineRule="auto"/>
              <w:ind w:left="1260" w:firstLine="0"/>
              <w:rPr>
                <w:rFonts w:hint="eastAsia" w:ascii="仿宋" w:hAnsi="仿宋" w:eastAsia="仿宋" w:cs="仿宋"/>
                <w:color w:val="000000"/>
                <w:highlight w:val="none"/>
              </w:rPr>
            </w:pPr>
          </w:p>
        </w:tc>
        <w:tc>
          <w:tcPr>
            <w:tcW w:w="1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9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1100" w:type="dxa"/>
          </w:tcPr>
          <w:p>
            <w:pPr>
              <w:pStyle w:val="8"/>
              <w:spacing w:line="360" w:lineRule="auto"/>
              <w:ind w:left="1260" w:firstLine="0"/>
              <w:rPr>
                <w:rFonts w:hint="eastAsia" w:ascii="仿宋" w:hAnsi="仿宋" w:eastAsia="仿宋" w:cs="仿宋"/>
                <w:color w:val="000000"/>
                <w:highlight w:val="none"/>
              </w:rPr>
            </w:pPr>
          </w:p>
        </w:tc>
        <w:tc>
          <w:tcPr>
            <w:tcW w:w="700" w:type="dxa"/>
          </w:tcPr>
          <w:p>
            <w:pPr>
              <w:pStyle w:val="8"/>
              <w:spacing w:line="360" w:lineRule="auto"/>
              <w:ind w:left="1260" w:firstLine="0"/>
              <w:rPr>
                <w:rFonts w:hint="eastAsia" w:ascii="仿宋" w:hAnsi="仿宋" w:eastAsia="仿宋" w:cs="仿宋"/>
                <w:color w:val="000000"/>
                <w:highlight w:val="none"/>
              </w:rPr>
            </w:pPr>
          </w:p>
        </w:tc>
      </w:tr>
    </w:tbl>
    <w:p>
      <w:pPr>
        <w:pStyle w:val="6"/>
        <w:spacing w:before="0" w:after="0" w:line="460" w:lineRule="exact"/>
        <w:jc w:val="left"/>
        <w:rPr>
          <w:rFonts w:hint="eastAsia" w:ascii="仿宋" w:hAnsi="仿宋" w:eastAsia="仿宋" w:cs="仿宋"/>
          <w:color w:val="000000"/>
          <w:sz w:val="24"/>
          <w:szCs w:val="24"/>
          <w:highlight w:val="none"/>
          <w:lang w:eastAsia="zh-CN"/>
        </w:rPr>
      </w:pPr>
      <w:bookmarkStart w:id="89" w:name="_Toc20744274"/>
      <w:bookmarkStart w:id="90" w:name="_Toc20744811"/>
      <w:r>
        <w:rPr>
          <w:rFonts w:hint="eastAsia" w:ascii="仿宋" w:hAnsi="仿宋" w:eastAsia="仿宋" w:cs="仿宋"/>
          <w:color w:val="000000"/>
          <w:sz w:val="24"/>
          <w:szCs w:val="24"/>
          <w:highlight w:val="none"/>
        </w:rPr>
        <w:br w:type="page"/>
      </w:r>
      <w:r>
        <w:rPr>
          <w:rFonts w:hint="eastAsia" w:ascii="仿宋" w:hAnsi="仿宋" w:eastAsia="仿宋" w:cs="仿宋"/>
          <w:color w:val="000000"/>
          <w:sz w:val="24"/>
          <w:szCs w:val="24"/>
          <w:highlight w:val="none"/>
        </w:rPr>
        <w:t>附件1</w:t>
      </w:r>
      <w:r>
        <w:rPr>
          <w:rFonts w:hint="eastAsia" w:ascii="仿宋" w:hAnsi="仿宋" w:eastAsia="仿宋" w:cs="仿宋"/>
          <w:color w:val="000000"/>
          <w:sz w:val="24"/>
          <w:szCs w:val="24"/>
          <w:highlight w:val="none"/>
          <w:lang w:val="en-US" w:eastAsia="zh-CN"/>
        </w:rPr>
        <w:t>1</w:t>
      </w:r>
    </w:p>
    <w:p>
      <w:pPr>
        <w:pStyle w:val="6"/>
        <w:spacing w:before="0" w:after="0" w:line="460" w:lineRule="exact"/>
        <w:jc w:val="center"/>
        <w:rPr>
          <w:rFonts w:hint="eastAsia" w:ascii="仿宋" w:hAnsi="仿宋" w:eastAsia="仿宋" w:cs="仿宋"/>
          <w:color w:val="000000"/>
          <w:sz w:val="24"/>
          <w:szCs w:val="24"/>
          <w:highlight w:val="none"/>
        </w:rPr>
      </w:pPr>
      <w:r>
        <w:rPr>
          <w:rFonts w:hint="eastAsia" w:ascii="仿宋" w:hAnsi="仿宋" w:eastAsia="仿宋" w:cs="仿宋"/>
          <w:sz w:val="30"/>
          <w:szCs w:val="30"/>
          <w:highlight w:val="none"/>
        </w:rPr>
        <w:t>主要施工管理人员表</w:t>
      </w:r>
      <w:bookmarkEnd w:id="89"/>
      <w:bookmarkEnd w:id="9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机构</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项目工程师</w:t>
            </w:r>
          </w:p>
        </w:tc>
        <w:tc>
          <w:tcPr>
            <w:tcW w:w="709"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姓名</w:t>
            </w:r>
          </w:p>
        </w:tc>
        <w:tc>
          <w:tcPr>
            <w:tcW w:w="851"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职务</w:t>
            </w:r>
          </w:p>
        </w:tc>
        <w:tc>
          <w:tcPr>
            <w:tcW w:w="850"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职称</w:t>
            </w:r>
          </w:p>
        </w:tc>
        <w:tc>
          <w:tcPr>
            <w:tcW w:w="3557"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总</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部</w:t>
            </w: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项目主管</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tcPr>
          <w:p>
            <w:pPr>
              <w:spacing w:line="360" w:lineRule="auto"/>
              <w:rPr>
                <w:rFonts w:hint="eastAsia" w:ascii="仿宋" w:hAnsi="仿宋" w:eastAsia="仿宋" w:cs="仿宋"/>
                <w:color w:val="000000"/>
                <w:position w:val="-42"/>
                <w:sz w:val="24"/>
                <w:highlight w:val="none"/>
              </w:rPr>
            </w:pP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现</w:t>
            </w: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p>
          <w:p>
            <w:pPr>
              <w:spacing w:line="360" w:lineRule="auto"/>
              <w:jc w:val="center"/>
              <w:rPr>
                <w:rFonts w:hint="eastAsia" w:ascii="仿宋" w:hAnsi="仿宋" w:eastAsia="仿宋" w:cs="仿宋"/>
                <w:color w:val="000000"/>
                <w:position w:val="-42"/>
                <w:sz w:val="24"/>
                <w:highlight w:val="none"/>
              </w:rPr>
            </w:pPr>
            <w:r>
              <w:rPr>
                <w:rFonts w:hint="eastAsia" w:ascii="仿宋" w:hAnsi="仿宋" w:eastAsia="仿宋" w:cs="仿宋"/>
                <w:color w:val="000000"/>
                <w:position w:val="-42"/>
                <w:sz w:val="24"/>
                <w:highlight w:val="none"/>
              </w:rPr>
              <w:t>场</w:t>
            </w: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项目技术负责人</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质量管理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安全管理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施工管理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42"/>
                <w:sz w:val="24"/>
                <w:highlight w:val="none"/>
              </w:rPr>
            </w:pPr>
          </w:p>
        </w:tc>
        <w:tc>
          <w:tcPr>
            <w:tcW w:w="1632" w:type="dxa"/>
            <w:vAlign w:val="center"/>
          </w:tcPr>
          <w:p>
            <w:pPr>
              <w:jc w:val="center"/>
              <w:rPr>
                <w:rFonts w:hint="eastAsia" w:ascii="仿宋" w:hAnsi="仿宋" w:eastAsia="仿宋" w:cs="仿宋"/>
                <w:highlight w:val="none"/>
              </w:rPr>
            </w:pPr>
            <w:r>
              <w:rPr>
                <w:rFonts w:hint="eastAsia" w:ascii="仿宋" w:hAnsi="仿宋" w:eastAsia="仿宋" w:cs="仿宋"/>
                <w:highlight w:val="none"/>
              </w:rPr>
              <w:t>计划管理</w:t>
            </w:r>
          </w:p>
        </w:tc>
        <w:tc>
          <w:tcPr>
            <w:tcW w:w="709" w:type="dxa"/>
          </w:tcPr>
          <w:p>
            <w:pPr>
              <w:spacing w:line="360" w:lineRule="auto"/>
              <w:rPr>
                <w:rFonts w:hint="eastAsia" w:ascii="仿宋" w:hAnsi="仿宋" w:eastAsia="仿宋" w:cs="仿宋"/>
                <w:color w:val="000000"/>
                <w:position w:val="-42"/>
                <w:sz w:val="24"/>
                <w:highlight w:val="none"/>
              </w:rPr>
            </w:pPr>
          </w:p>
        </w:tc>
        <w:tc>
          <w:tcPr>
            <w:tcW w:w="851" w:type="dxa"/>
          </w:tcPr>
          <w:p>
            <w:pPr>
              <w:spacing w:line="360" w:lineRule="auto"/>
              <w:rPr>
                <w:rFonts w:hint="eastAsia" w:ascii="仿宋" w:hAnsi="仿宋" w:eastAsia="仿宋" w:cs="仿宋"/>
                <w:color w:val="000000"/>
                <w:position w:val="-42"/>
                <w:sz w:val="24"/>
                <w:highlight w:val="none"/>
              </w:rPr>
            </w:pPr>
          </w:p>
        </w:tc>
        <w:tc>
          <w:tcPr>
            <w:tcW w:w="850" w:type="dxa"/>
          </w:tcPr>
          <w:p>
            <w:pPr>
              <w:spacing w:line="360" w:lineRule="auto"/>
              <w:rPr>
                <w:rFonts w:hint="eastAsia" w:ascii="仿宋" w:hAnsi="仿宋" w:eastAsia="仿宋" w:cs="仿宋"/>
                <w:color w:val="000000"/>
                <w:position w:val="-42"/>
                <w:sz w:val="24"/>
                <w:highlight w:val="none"/>
              </w:rPr>
            </w:pPr>
          </w:p>
        </w:tc>
        <w:tc>
          <w:tcPr>
            <w:tcW w:w="3557" w:type="dxa"/>
          </w:tcPr>
          <w:p>
            <w:pPr>
              <w:spacing w:line="360" w:lineRule="auto"/>
              <w:rPr>
                <w:rFonts w:hint="eastAsia" w:ascii="仿宋" w:hAnsi="仿宋" w:eastAsia="仿宋" w:cs="仿宋"/>
                <w:color w:val="000000"/>
                <w:position w:val="-4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vAlign w:val="center"/>
          </w:tcPr>
          <w:p>
            <w:pPr>
              <w:spacing w:line="360" w:lineRule="auto"/>
              <w:jc w:val="center"/>
              <w:rPr>
                <w:rFonts w:hint="eastAsia" w:ascii="仿宋" w:hAnsi="仿宋" w:eastAsia="仿宋" w:cs="仿宋"/>
                <w:color w:val="000000"/>
                <w:position w:val="-30"/>
                <w:sz w:val="24"/>
                <w:highlight w:val="none"/>
              </w:rPr>
            </w:pPr>
            <w:r>
              <w:rPr>
                <w:rFonts w:hint="eastAsia" w:ascii="仿宋" w:hAnsi="仿宋" w:eastAsia="仿宋" w:cs="仿宋"/>
                <w:highlight w:val="none"/>
              </w:rPr>
              <w:t>材料管理</w:t>
            </w: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hint="eastAsia" w:ascii="仿宋" w:hAnsi="仿宋" w:eastAsia="仿宋" w:cs="仿宋"/>
                <w:color w:val="000000"/>
                <w:position w:val="-30"/>
                <w:sz w:val="24"/>
                <w:highlight w:val="none"/>
              </w:rPr>
            </w:pPr>
          </w:p>
        </w:tc>
        <w:tc>
          <w:tcPr>
            <w:tcW w:w="1632" w:type="dxa"/>
          </w:tcPr>
          <w:p>
            <w:pPr>
              <w:spacing w:line="360" w:lineRule="auto"/>
              <w:rPr>
                <w:rFonts w:hint="eastAsia" w:ascii="仿宋" w:hAnsi="仿宋" w:eastAsia="仿宋" w:cs="仿宋"/>
                <w:color w:val="000000"/>
                <w:position w:val="-30"/>
                <w:sz w:val="24"/>
                <w:highlight w:val="none"/>
              </w:rPr>
            </w:pPr>
          </w:p>
        </w:tc>
        <w:tc>
          <w:tcPr>
            <w:tcW w:w="709" w:type="dxa"/>
          </w:tcPr>
          <w:p>
            <w:pPr>
              <w:spacing w:line="360" w:lineRule="auto"/>
              <w:rPr>
                <w:rFonts w:hint="eastAsia" w:ascii="仿宋" w:hAnsi="仿宋" w:eastAsia="仿宋" w:cs="仿宋"/>
                <w:color w:val="000000"/>
                <w:position w:val="-30"/>
                <w:sz w:val="24"/>
                <w:highlight w:val="none"/>
              </w:rPr>
            </w:pPr>
          </w:p>
        </w:tc>
        <w:tc>
          <w:tcPr>
            <w:tcW w:w="851" w:type="dxa"/>
          </w:tcPr>
          <w:p>
            <w:pPr>
              <w:spacing w:line="360" w:lineRule="auto"/>
              <w:rPr>
                <w:rFonts w:hint="eastAsia" w:ascii="仿宋" w:hAnsi="仿宋" w:eastAsia="仿宋" w:cs="仿宋"/>
                <w:color w:val="000000"/>
                <w:position w:val="-30"/>
                <w:sz w:val="24"/>
                <w:highlight w:val="none"/>
              </w:rPr>
            </w:pPr>
          </w:p>
        </w:tc>
        <w:tc>
          <w:tcPr>
            <w:tcW w:w="850" w:type="dxa"/>
          </w:tcPr>
          <w:p>
            <w:pPr>
              <w:spacing w:line="360" w:lineRule="auto"/>
              <w:rPr>
                <w:rFonts w:hint="eastAsia" w:ascii="仿宋" w:hAnsi="仿宋" w:eastAsia="仿宋" w:cs="仿宋"/>
                <w:color w:val="000000"/>
                <w:position w:val="-30"/>
                <w:sz w:val="24"/>
                <w:highlight w:val="none"/>
              </w:rPr>
            </w:pPr>
          </w:p>
        </w:tc>
        <w:tc>
          <w:tcPr>
            <w:tcW w:w="3557" w:type="dxa"/>
          </w:tcPr>
          <w:p>
            <w:pPr>
              <w:spacing w:line="360" w:lineRule="auto"/>
              <w:rPr>
                <w:rFonts w:hint="eastAsia" w:ascii="仿宋" w:hAnsi="仿宋" w:eastAsia="仿宋" w:cs="仿宋"/>
                <w:color w:val="000000"/>
                <w:position w:val="-30"/>
                <w:sz w:val="24"/>
                <w:highlight w:val="none"/>
              </w:rPr>
            </w:pPr>
          </w:p>
        </w:tc>
      </w:tr>
    </w:tbl>
    <w:p>
      <w:pPr>
        <w:pStyle w:val="8"/>
        <w:snapToGrid w:val="0"/>
        <w:spacing w:line="360" w:lineRule="auto"/>
        <w:ind w:firstLine="560" w:firstLineChars="200"/>
        <w:rPr>
          <w:rFonts w:hint="eastAsia" w:ascii="仿宋" w:hAnsi="仿宋" w:eastAsia="仿宋" w:cs="仿宋"/>
          <w:color w:val="000000"/>
          <w:sz w:val="28"/>
          <w:szCs w:val="28"/>
          <w:highlight w:val="none"/>
        </w:rPr>
      </w:pPr>
    </w:p>
    <w:p>
      <w:pPr>
        <w:widowControl/>
        <w:jc w:val="left"/>
        <w:rPr>
          <w:rFonts w:hint="eastAsia" w:ascii="仿宋" w:hAnsi="仿宋" w:eastAsia="仿宋" w:cs="仿宋"/>
          <w:kern w:val="0"/>
          <w:sz w:val="36"/>
          <w:szCs w:val="36"/>
          <w:highlight w:val="none"/>
        </w:rPr>
      </w:pPr>
      <w:r>
        <w:rPr>
          <w:rFonts w:hint="eastAsia" w:ascii="仿宋" w:hAnsi="仿宋" w:eastAsia="仿宋" w:cs="仿宋"/>
          <w:kern w:val="0"/>
          <w:sz w:val="36"/>
          <w:szCs w:val="36"/>
          <w:highlight w:val="none"/>
        </w:rPr>
        <w:br w:type="page"/>
      </w:r>
    </w:p>
    <w:p>
      <w:pPr>
        <w:rPr>
          <w:rFonts w:hint="eastAsia" w:ascii="仿宋" w:hAnsi="仿宋" w:eastAsia="仿宋" w:cs="仿宋"/>
          <w:bCs/>
          <w:sz w:val="32"/>
          <w:szCs w:val="32"/>
          <w:highlight w:val="none"/>
          <w:lang w:val="en-US" w:eastAsia="zh-CN" w:bidi="ar"/>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2</w:t>
      </w:r>
    </w:p>
    <w:p>
      <w:pPr>
        <w:spacing w:before="240" w:line="312" w:lineRule="auto"/>
        <w:jc w:val="center"/>
        <w:rPr>
          <w:rFonts w:hint="eastAsia" w:ascii="仿宋" w:hAnsi="仿宋" w:eastAsia="仿宋" w:cs="仿宋"/>
          <w:b/>
          <w:sz w:val="32"/>
          <w:szCs w:val="32"/>
          <w:highlight w:val="none"/>
          <w:lang w:bidi="ar"/>
        </w:rPr>
      </w:pPr>
      <w:r>
        <w:rPr>
          <w:rFonts w:hint="eastAsia" w:ascii="仿宋" w:hAnsi="仿宋" w:eastAsia="仿宋" w:cs="仿宋"/>
          <w:b/>
          <w:sz w:val="32"/>
          <w:szCs w:val="32"/>
          <w:highlight w:val="none"/>
          <w:lang w:bidi="ar"/>
        </w:rPr>
        <w:t>供应商信用承诺书</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为营造公开、公平、公正的公共资源交易环境，树立诚信守法的谈判供应商形象，本人代表本单位作出以下承诺：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二、严格依照国家和省、市、县关于政府采购等方面的法律、法规、规章、规范性文件，参加招标投标活动；积极履行社会责任，促进廉政建设；</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三、严格遵守即时信息公示规定；</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四、自我约束、自我管理，守合同、重信用，不参与围标串标、弄虚作假、骗取中标、干扰评标、违约毁约、恶意投诉等行为，主动维护招标投标的良好秩序；</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六、自觉接受政府部门、行业组织、社会公众、新闻舆论等监督；</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bidi="ar"/>
        </w:rPr>
        <w:t>七、上述承诺已向本单位员工作了宣传教育；</w:t>
      </w:r>
    </w:p>
    <w:p>
      <w:pPr>
        <w:tabs>
          <w:tab w:val="left" w:pos="4860"/>
        </w:tabs>
        <w:spacing w:line="588" w:lineRule="exact"/>
        <w:ind w:right="1560"/>
        <w:jc w:val="left"/>
        <w:rPr>
          <w:rFonts w:hint="eastAsia" w:ascii="仿宋" w:hAnsi="仿宋" w:eastAsia="仿宋" w:cs="仿宋"/>
          <w:b/>
          <w:kern w:val="0"/>
          <w:sz w:val="24"/>
          <w:highlight w:val="none"/>
          <w:lang w:val="zh-CN" w:bidi="ar"/>
        </w:rPr>
      </w:pPr>
      <w:r>
        <w:rPr>
          <w:rFonts w:hint="eastAsia" w:ascii="仿宋" w:hAnsi="仿宋" w:eastAsia="仿宋" w:cs="仿宋"/>
          <w:b/>
          <w:kern w:val="0"/>
          <w:sz w:val="24"/>
          <w:highlight w:val="none"/>
          <w:lang w:val="zh-CN" w:bidi="ar"/>
        </w:rPr>
        <w:t>如有违反上述承诺的不良行为，本单位同意将其予以上网公示。</w:t>
      </w:r>
    </w:p>
    <w:p>
      <w:pPr>
        <w:spacing w:line="360" w:lineRule="auto"/>
        <w:ind w:firstLine="3080" w:firstLineChars="11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ind w:firstLine="3080" w:firstLineChars="1100"/>
        <w:rPr>
          <w:rFonts w:hint="eastAsia" w:ascii="仿宋" w:hAnsi="仿宋" w:eastAsia="仿宋" w:cs="仿宋"/>
          <w:kern w:val="0"/>
          <w:sz w:val="28"/>
          <w:szCs w:val="28"/>
          <w:highlight w:val="none"/>
          <w:u w:val="single"/>
          <w:lang w:val="zh-CN"/>
        </w:rPr>
      </w:pPr>
      <w:r>
        <w:rPr>
          <w:rFonts w:hint="eastAsia" w:ascii="仿宋" w:hAnsi="仿宋" w:eastAsia="仿宋" w:cs="仿宋"/>
          <w:kern w:val="0"/>
          <w:sz w:val="28"/>
          <w:szCs w:val="28"/>
          <w:highlight w:val="none"/>
          <w:lang w:val="zh-CN" w:bidi="ar"/>
        </w:rPr>
        <w:t>谈判供应商全称(盖公章)：</w:t>
      </w:r>
    </w:p>
    <w:p>
      <w:pPr>
        <w:spacing w:line="360" w:lineRule="auto"/>
        <w:ind w:firstLine="3080" w:firstLineChars="1100"/>
        <w:rPr>
          <w:rFonts w:hint="eastAsia" w:ascii="仿宋" w:hAnsi="仿宋" w:eastAsia="仿宋" w:cs="仿宋"/>
          <w:sz w:val="28"/>
          <w:szCs w:val="28"/>
          <w:highlight w:val="none"/>
          <w:u w:val="single"/>
          <w:lang w:val="zh-CN"/>
        </w:rPr>
      </w:pPr>
      <w:r>
        <w:rPr>
          <w:rFonts w:hint="eastAsia" w:ascii="仿宋" w:hAnsi="仿宋" w:eastAsia="仿宋" w:cs="仿宋"/>
          <w:kern w:val="0"/>
          <w:sz w:val="28"/>
          <w:szCs w:val="28"/>
          <w:highlight w:val="none"/>
          <w:lang w:val="zh-CN" w:bidi="ar"/>
        </w:rPr>
        <w:t>法定代表人（签字或盖章）：</w:t>
      </w:r>
    </w:p>
    <w:p>
      <w:pPr>
        <w:spacing w:line="360" w:lineRule="auto"/>
        <w:ind w:firstLine="3080" w:firstLineChars="1100"/>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bidi="ar"/>
        </w:rPr>
        <w:t>时间：  年  月   日</w:t>
      </w:r>
    </w:p>
    <w:p>
      <w:pPr>
        <w:widowControl/>
        <w:jc w:val="left"/>
        <w:rPr>
          <w:rFonts w:hint="eastAsia" w:ascii="仿宋" w:hAnsi="仿宋" w:eastAsia="仿宋" w:cs="仿宋"/>
          <w:kern w:val="0"/>
          <w:sz w:val="36"/>
          <w:szCs w:val="36"/>
          <w:highlight w:val="none"/>
        </w:rPr>
      </w:pPr>
    </w:p>
    <w:p>
      <w:pPr>
        <w:pStyle w:val="2"/>
        <w:rPr>
          <w:rFonts w:hint="eastAsia" w:ascii="仿宋" w:hAnsi="仿宋" w:eastAsia="仿宋" w:cs="仿宋"/>
          <w:kern w:val="0"/>
          <w:sz w:val="36"/>
          <w:szCs w:val="36"/>
          <w:highlight w:val="none"/>
        </w:rPr>
      </w:pPr>
    </w:p>
    <w:p>
      <w:pPr>
        <w:pStyle w:val="3"/>
        <w:rPr>
          <w:rFonts w:hint="eastAsia"/>
          <w:highlight w:val="none"/>
        </w:rPr>
      </w:pPr>
    </w:p>
    <w:p>
      <w:pPr>
        <w:snapToGrid w:val="0"/>
        <w:spacing w:line="300" w:lineRule="auto"/>
        <w:outlineLvl w:val="0"/>
        <w:rPr>
          <w:rFonts w:hint="eastAsia" w:ascii="仿宋" w:hAnsi="仿宋" w:eastAsia="仿宋" w:cs="仿宋"/>
          <w:kern w:val="0"/>
          <w:sz w:val="36"/>
          <w:szCs w:val="36"/>
          <w:highlight w:val="none"/>
        </w:rPr>
      </w:pPr>
    </w:p>
    <w:p>
      <w:pPr>
        <w:snapToGrid w:val="0"/>
        <w:spacing w:line="300" w:lineRule="auto"/>
        <w:outlineLvl w:val="0"/>
        <w:rPr>
          <w:rFonts w:hint="eastAsia" w:ascii="仿宋" w:hAnsi="仿宋" w:eastAsia="仿宋" w:cs="仿宋"/>
          <w:sz w:val="32"/>
          <w:szCs w:val="32"/>
          <w:highlight w:val="none"/>
          <w:lang w:val="en-US" w:eastAsia="zh-CN"/>
        </w:rPr>
      </w:pPr>
      <w:r>
        <w:rPr>
          <w:rFonts w:hint="eastAsia" w:ascii="仿宋" w:hAnsi="仿宋" w:eastAsia="仿宋" w:cs="仿宋"/>
          <w:kern w:val="0"/>
          <w:sz w:val="36"/>
          <w:szCs w:val="36"/>
          <w:highlight w:val="none"/>
        </w:rPr>
        <w:t>附件1</w:t>
      </w:r>
      <w:r>
        <w:rPr>
          <w:rFonts w:hint="eastAsia" w:ascii="仿宋" w:hAnsi="仿宋" w:eastAsia="仿宋" w:cs="仿宋"/>
          <w:kern w:val="0"/>
          <w:sz w:val="36"/>
          <w:szCs w:val="36"/>
          <w:highlight w:val="none"/>
          <w:lang w:val="en-US" w:eastAsia="zh-CN"/>
        </w:rPr>
        <w:t>3</w:t>
      </w:r>
    </w:p>
    <w:p>
      <w:pPr>
        <w:spacing w:line="460" w:lineRule="exact"/>
        <w:jc w:val="center"/>
        <w:rPr>
          <w:rFonts w:hint="eastAsia" w:ascii="仿宋" w:hAnsi="仿宋" w:eastAsia="仿宋" w:cs="仿宋"/>
          <w:bCs/>
          <w:sz w:val="40"/>
          <w:szCs w:val="40"/>
          <w:highlight w:val="none"/>
        </w:rPr>
      </w:pPr>
      <w:r>
        <w:rPr>
          <w:rFonts w:hint="eastAsia" w:ascii="仿宋" w:hAnsi="仿宋" w:eastAsia="仿宋" w:cs="仿宋"/>
          <w:bCs/>
          <w:sz w:val="40"/>
          <w:szCs w:val="40"/>
          <w:highlight w:val="none"/>
        </w:rPr>
        <w:t>质疑函范本</w:t>
      </w:r>
    </w:p>
    <w:p>
      <w:pPr>
        <w:adjustRightInd w:val="0"/>
        <w:snapToGrid w:val="0"/>
        <w:spacing w:before="240" w:beforeLines="100"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一、质疑供应商基本信息</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质疑供应商：</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联系人：联系电话：</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授权代表：</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地址：邮编：</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二、质疑项目基本情况</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质疑项目的编号：包号：</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采购人名称：</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采购文件获取日期：</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三、质疑事项具体内容</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质疑事项1：</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事实依据：</w:t>
      </w:r>
    </w:p>
    <w:p>
      <w:pPr>
        <w:adjustRightInd w:val="0"/>
        <w:snapToGrid w:val="0"/>
        <w:spacing w:line="460" w:lineRule="exact"/>
        <w:rPr>
          <w:rFonts w:hint="eastAsia" w:ascii="仿宋" w:hAnsi="仿宋" w:eastAsia="仿宋" w:cs="仿宋"/>
          <w:sz w:val="28"/>
          <w:szCs w:val="28"/>
          <w:highlight w:val="none"/>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法律依据：</w:t>
      </w:r>
    </w:p>
    <w:p>
      <w:pPr>
        <w:adjustRightInd w:val="0"/>
        <w:snapToGrid w:val="0"/>
        <w:spacing w:line="460" w:lineRule="exact"/>
        <w:rPr>
          <w:rFonts w:hint="eastAsia" w:ascii="仿宋" w:hAnsi="仿宋" w:eastAsia="仿宋" w:cs="仿宋"/>
          <w:sz w:val="28"/>
          <w:szCs w:val="28"/>
          <w:highlight w:val="none"/>
          <w:u w:val="dotted"/>
        </w:rPr>
      </w:pP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质疑事项2</w:t>
      </w:r>
    </w:p>
    <w:p>
      <w:pPr>
        <w:adjustRightInd w:val="0"/>
        <w:snapToGrid w:val="0"/>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adjustRightInd w:val="0"/>
        <w:snapToGrid w:val="0"/>
        <w:spacing w:line="4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四、与质疑事项相关的质疑请求</w:t>
      </w:r>
    </w:p>
    <w:p>
      <w:pPr>
        <w:adjustRightInd w:val="0"/>
        <w:snapToGrid w:val="0"/>
        <w:spacing w:line="460" w:lineRule="exact"/>
        <w:rPr>
          <w:rFonts w:hint="eastAsia" w:ascii="仿宋" w:hAnsi="仿宋" w:eastAsia="仿宋" w:cs="仿宋"/>
          <w:sz w:val="28"/>
          <w:szCs w:val="28"/>
          <w:highlight w:val="none"/>
          <w:u w:val="dotted"/>
        </w:rPr>
      </w:pPr>
      <w:r>
        <w:rPr>
          <w:rFonts w:hint="eastAsia" w:ascii="仿宋" w:hAnsi="仿宋" w:eastAsia="仿宋" w:cs="仿宋"/>
          <w:sz w:val="28"/>
          <w:szCs w:val="28"/>
          <w:highlight w:val="none"/>
        </w:rPr>
        <w:t>请求：</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签字(签章)：                   公章：                      </w:t>
      </w:r>
    </w:p>
    <w:p>
      <w:pPr>
        <w:spacing w:line="4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pPr>
        <w:widowControl/>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4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质疑函制作说明：</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1.供应商提出质疑时，应提交质疑函和必要的证明材料。</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2.质疑供应商若委托代理人进行质疑的，质疑函应按要求列明“授权代表”的有关内容，并在附件中提交由质疑</w:t>
      </w:r>
      <w:r>
        <w:rPr>
          <w:rFonts w:hint="eastAsia" w:ascii="仿宋" w:hAnsi="仿宋" w:eastAsia="仿宋" w:cs="仿宋"/>
          <w:kern w:val="0"/>
          <w:sz w:val="28"/>
          <w:szCs w:val="28"/>
          <w:highlight w:val="none"/>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3.质疑供应商若对项目的某一分包进行质疑，质疑函中应列明具体分包号。</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4.质疑函的质疑事项应具体、明确，并有必要的事实依据和法律依据。</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5.质疑函的质疑请求应与质疑事项相关。</w:t>
      </w:r>
    </w:p>
    <w:p>
      <w:pPr>
        <w:widowControl/>
        <w:spacing w:line="46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sz w:val="28"/>
          <w:szCs w:val="28"/>
          <w:highlight w:val="none"/>
        </w:rPr>
      </w:pPr>
    </w:p>
    <w:p>
      <w:pPr>
        <w:snapToGrid w:val="0"/>
        <w:spacing w:line="300" w:lineRule="auto"/>
        <w:outlineLvl w:val="0"/>
        <w:rPr>
          <w:rFonts w:hint="eastAsia" w:ascii="仿宋" w:hAnsi="仿宋" w:eastAsia="仿宋" w:cs="仿宋"/>
          <w:sz w:val="28"/>
          <w:szCs w:val="28"/>
          <w:highlight w:val="none"/>
        </w:rPr>
      </w:pPr>
    </w:p>
    <w:p>
      <w:pPr>
        <w:snapToGrid w:val="0"/>
        <w:spacing w:line="500" w:lineRule="exact"/>
        <w:rPr>
          <w:rFonts w:hint="eastAsia" w:ascii="仿宋" w:hAnsi="仿宋" w:eastAsia="仿宋" w:cs="仿宋"/>
          <w:b/>
          <w:sz w:val="28"/>
          <w:szCs w:val="28"/>
          <w:highlight w:val="none"/>
        </w:rPr>
      </w:pPr>
    </w:p>
    <w:p>
      <w:pPr>
        <w:autoSpaceDE w:val="0"/>
        <w:autoSpaceDN w:val="0"/>
        <w:adjustRightInd w:val="0"/>
        <w:snapToGrid w:val="0"/>
        <w:spacing w:line="500" w:lineRule="exact"/>
        <w:contextualSpacing/>
        <w:rPr>
          <w:rFonts w:hint="eastAsia" w:ascii="仿宋" w:hAnsi="仿宋" w:eastAsia="仿宋" w:cs="仿宋"/>
          <w:b/>
          <w:bCs/>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snapToGrid w:val="0"/>
        <w:spacing w:line="500" w:lineRule="exact"/>
        <w:ind w:firstLine="562" w:firstLineChars="200"/>
        <w:contextualSpacing/>
        <w:outlineLvl w:val="0"/>
        <w:rPr>
          <w:rFonts w:hint="eastAsia" w:ascii="仿宋" w:hAnsi="仿宋" w:eastAsia="仿宋" w:cs="仿宋"/>
          <w:b/>
          <w:sz w:val="28"/>
          <w:szCs w:val="28"/>
          <w:highlight w:val="none"/>
        </w:rPr>
      </w:pPr>
    </w:p>
    <w:p>
      <w:pPr>
        <w:pStyle w:val="12"/>
        <w:rPr>
          <w:rFonts w:hint="eastAsia" w:ascii="仿宋" w:hAnsi="仿宋" w:eastAsia="仿宋" w:cs="仿宋"/>
          <w:b/>
          <w:szCs w:val="28"/>
          <w:highlight w:val="none"/>
        </w:rPr>
      </w:pPr>
    </w:p>
    <w:p>
      <w:pPr>
        <w:rPr>
          <w:rFonts w:hint="eastAsia" w:ascii="仿宋" w:hAnsi="仿宋" w:eastAsia="仿宋" w:cs="仿宋"/>
          <w:b/>
          <w:sz w:val="28"/>
          <w:szCs w:val="28"/>
          <w:highlight w:val="none"/>
        </w:rPr>
      </w:pPr>
    </w:p>
    <w:p>
      <w:pPr>
        <w:pStyle w:val="12"/>
        <w:rPr>
          <w:rFonts w:hint="eastAsia" w:ascii="仿宋" w:hAnsi="仿宋" w:eastAsia="仿宋" w:cs="仿宋"/>
          <w:highlight w:val="none"/>
        </w:rPr>
      </w:pPr>
    </w:p>
    <w:p>
      <w:pPr>
        <w:snapToGrid w:val="0"/>
        <w:spacing w:line="300" w:lineRule="auto"/>
        <w:outlineLvl w:val="0"/>
        <w:rPr>
          <w:rFonts w:hint="eastAsia" w:ascii="仿宋" w:hAnsi="仿宋" w:eastAsia="仿宋" w:cs="仿宋"/>
          <w:b/>
          <w:kern w:val="0"/>
          <w:sz w:val="28"/>
          <w:szCs w:val="28"/>
          <w:highlight w:val="none"/>
          <w:lang w:val="zh-CN"/>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4795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59264;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nGpDRAAAAAwEAAA8AAAAAAAAAAQAgAAAAIgAAAGRycy9k&#10;b3ducmV2LnhtbFBLAQIUABQAAAAIAIdO4kCCMxkaCQIAAAIEAAAOAAAAAAAAAAEAIAAAACABAABk&#10;cnMvZTJvRG9jLnhtbFBLBQYAAAAABgAGAFkBAACbBQ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1EAC"/>
    <w:multiLevelType w:val="singleLevel"/>
    <w:tmpl w:val="A7861EA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YTUyZjUzMjE3OGJiNmRjZjhmMDZhNTgxZjE0MWIifQ=="/>
  </w:docVars>
  <w:rsids>
    <w:rsidRoot w:val="00E1428C"/>
    <w:rsid w:val="000027DF"/>
    <w:rsid w:val="00004FB3"/>
    <w:rsid w:val="00006069"/>
    <w:rsid w:val="00006222"/>
    <w:rsid w:val="00006B64"/>
    <w:rsid w:val="00006E64"/>
    <w:rsid w:val="00007342"/>
    <w:rsid w:val="000102EA"/>
    <w:rsid w:val="00011F29"/>
    <w:rsid w:val="00012F0F"/>
    <w:rsid w:val="00013DC0"/>
    <w:rsid w:val="00014E0E"/>
    <w:rsid w:val="000214C9"/>
    <w:rsid w:val="00021EE5"/>
    <w:rsid w:val="00021F24"/>
    <w:rsid w:val="00022471"/>
    <w:rsid w:val="000247CE"/>
    <w:rsid w:val="000249D8"/>
    <w:rsid w:val="00026E49"/>
    <w:rsid w:val="00027214"/>
    <w:rsid w:val="000324B9"/>
    <w:rsid w:val="000324ED"/>
    <w:rsid w:val="00033A03"/>
    <w:rsid w:val="00033C61"/>
    <w:rsid w:val="00034FFC"/>
    <w:rsid w:val="00035F29"/>
    <w:rsid w:val="000363E7"/>
    <w:rsid w:val="000365DB"/>
    <w:rsid w:val="00037BFF"/>
    <w:rsid w:val="00040BC7"/>
    <w:rsid w:val="00043CCD"/>
    <w:rsid w:val="000453C1"/>
    <w:rsid w:val="0004687B"/>
    <w:rsid w:val="00046AE8"/>
    <w:rsid w:val="00051BE5"/>
    <w:rsid w:val="00051C4B"/>
    <w:rsid w:val="000531E3"/>
    <w:rsid w:val="00057C9F"/>
    <w:rsid w:val="00061601"/>
    <w:rsid w:val="0006312A"/>
    <w:rsid w:val="0006533C"/>
    <w:rsid w:val="000674BE"/>
    <w:rsid w:val="00067D3A"/>
    <w:rsid w:val="000707B4"/>
    <w:rsid w:val="000733BC"/>
    <w:rsid w:val="000733D5"/>
    <w:rsid w:val="00074C3D"/>
    <w:rsid w:val="00077641"/>
    <w:rsid w:val="000811BB"/>
    <w:rsid w:val="00081A99"/>
    <w:rsid w:val="0008288C"/>
    <w:rsid w:val="00083BF5"/>
    <w:rsid w:val="000860E4"/>
    <w:rsid w:val="000930EC"/>
    <w:rsid w:val="00093F93"/>
    <w:rsid w:val="0009495D"/>
    <w:rsid w:val="00096D7E"/>
    <w:rsid w:val="000A3BFD"/>
    <w:rsid w:val="000B0744"/>
    <w:rsid w:val="000B09B6"/>
    <w:rsid w:val="000B4B13"/>
    <w:rsid w:val="000C433D"/>
    <w:rsid w:val="000C6148"/>
    <w:rsid w:val="000C6432"/>
    <w:rsid w:val="000C70B7"/>
    <w:rsid w:val="000C7D46"/>
    <w:rsid w:val="000D0543"/>
    <w:rsid w:val="000D3C5A"/>
    <w:rsid w:val="000D4824"/>
    <w:rsid w:val="000D68E3"/>
    <w:rsid w:val="000D6B97"/>
    <w:rsid w:val="000E0E54"/>
    <w:rsid w:val="000E2F2C"/>
    <w:rsid w:val="000E474C"/>
    <w:rsid w:val="000F1303"/>
    <w:rsid w:val="000F23EA"/>
    <w:rsid w:val="000F28DF"/>
    <w:rsid w:val="000F5968"/>
    <w:rsid w:val="000F5ACE"/>
    <w:rsid w:val="000F5EFE"/>
    <w:rsid w:val="000F7D4F"/>
    <w:rsid w:val="00103147"/>
    <w:rsid w:val="00104AF2"/>
    <w:rsid w:val="0010514D"/>
    <w:rsid w:val="001104D2"/>
    <w:rsid w:val="00116E44"/>
    <w:rsid w:val="001244CE"/>
    <w:rsid w:val="0012592D"/>
    <w:rsid w:val="0012699C"/>
    <w:rsid w:val="00130BAD"/>
    <w:rsid w:val="00132D06"/>
    <w:rsid w:val="00136B51"/>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D4B"/>
    <w:rsid w:val="001639C2"/>
    <w:rsid w:val="00163D0B"/>
    <w:rsid w:val="00164246"/>
    <w:rsid w:val="001646CB"/>
    <w:rsid w:val="00166C42"/>
    <w:rsid w:val="0017113F"/>
    <w:rsid w:val="001731C5"/>
    <w:rsid w:val="00173C44"/>
    <w:rsid w:val="0017626E"/>
    <w:rsid w:val="00182CCA"/>
    <w:rsid w:val="001869A8"/>
    <w:rsid w:val="00187BE1"/>
    <w:rsid w:val="001903D4"/>
    <w:rsid w:val="001904E4"/>
    <w:rsid w:val="0019251D"/>
    <w:rsid w:val="00192DB5"/>
    <w:rsid w:val="001948CF"/>
    <w:rsid w:val="001951DF"/>
    <w:rsid w:val="00197839"/>
    <w:rsid w:val="001A0364"/>
    <w:rsid w:val="001A1AC6"/>
    <w:rsid w:val="001A3EDD"/>
    <w:rsid w:val="001A47E3"/>
    <w:rsid w:val="001A67C9"/>
    <w:rsid w:val="001A6EBB"/>
    <w:rsid w:val="001B2572"/>
    <w:rsid w:val="001B344D"/>
    <w:rsid w:val="001B3723"/>
    <w:rsid w:val="001B6EC8"/>
    <w:rsid w:val="001C45F5"/>
    <w:rsid w:val="001C4662"/>
    <w:rsid w:val="001C6AFF"/>
    <w:rsid w:val="001D279A"/>
    <w:rsid w:val="001D4EC2"/>
    <w:rsid w:val="001D66F0"/>
    <w:rsid w:val="001D6723"/>
    <w:rsid w:val="001D6A81"/>
    <w:rsid w:val="001D7B6A"/>
    <w:rsid w:val="001E1433"/>
    <w:rsid w:val="001E14DE"/>
    <w:rsid w:val="001E522C"/>
    <w:rsid w:val="001E53BC"/>
    <w:rsid w:val="001E5861"/>
    <w:rsid w:val="001F120D"/>
    <w:rsid w:val="001F2433"/>
    <w:rsid w:val="001F3AEC"/>
    <w:rsid w:val="001F4F3E"/>
    <w:rsid w:val="001F7EC5"/>
    <w:rsid w:val="002007BF"/>
    <w:rsid w:val="00201576"/>
    <w:rsid w:val="002037DF"/>
    <w:rsid w:val="00204B7C"/>
    <w:rsid w:val="002106EA"/>
    <w:rsid w:val="002131C8"/>
    <w:rsid w:val="00214649"/>
    <w:rsid w:val="00214B6D"/>
    <w:rsid w:val="00215DD8"/>
    <w:rsid w:val="0021679D"/>
    <w:rsid w:val="002225B3"/>
    <w:rsid w:val="00223407"/>
    <w:rsid w:val="002244DA"/>
    <w:rsid w:val="00227363"/>
    <w:rsid w:val="00227E29"/>
    <w:rsid w:val="002330E2"/>
    <w:rsid w:val="00234DAB"/>
    <w:rsid w:val="00241BB8"/>
    <w:rsid w:val="002438B8"/>
    <w:rsid w:val="00244939"/>
    <w:rsid w:val="002468F0"/>
    <w:rsid w:val="00247C93"/>
    <w:rsid w:val="00250900"/>
    <w:rsid w:val="0025439F"/>
    <w:rsid w:val="00254A15"/>
    <w:rsid w:val="002602DD"/>
    <w:rsid w:val="0026242C"/>
    <w:rsid w:val="002647BE"/>
    <w:rsid w:val="002668F3"/>
    <w:rsid w:val="00270410"/>
    <w:rsid w:val="00274032"/>
    <w:rsid w:val="002748BD"/>
    <w:rsid w:val="0027499D"/>
    <w:rsid w:val="002840DC"/>
    <w:rsid w:val="00284970"/>
    <w:rsid w:val="002871A5"/>
    <w:rsid w:val="00290923"/>
    <w:rsid w:val="00291471"/>
    <w:rsid w:val="00292164"/>
    <w:rsid w:val="002941BE"/>
    <w:rsid w:val="00294605"/>
    <w:rsid w:val="002975D9"/>
    <w:rsid w:val="002A0D3B"/>
    <w:rsid w:val="002A1054"/>
    <w:rsid w:val="002A451C"/>
    <w:rsid w:val="002A4991"/>
    <w:rsid w:val="002A7F5E"/>
    <w:rsid w:val="002B1C92"/>
    <w:rsid w:val="002B64B0"/>
    <w:rsid w:val="002C02A7"/>
    <w:rsid w:val="002C04E9"/>
    <w:rsid w:val="002C1773"/>
    <w:rsid w:val="002C221F"/>
    <w:rsid w:val="002C29D9"/>
    <w:rsid w:val="002C41EE"/>
    <w:rsid w:val="002C442D"/>
    <w:rsid w:val="002C4C6D"/>
    <w:rsid w:val="002C72A6"/>
    <w:rsid w:val="002C7639"/>
    <w:rsid w:val="002D0C68"/>
    <w:rsid w:val="002D255D"/>
    <w:rsid w:val="002D6B94"/>
    <w:rsid w:val="002D714C"/>
    <w:rsid w:val="002E0576"/>
    <w:rsid w:val="002E0E57"/>
    <w:rsid w:val="002E1B37"/>
    <w:rsid w:val="002E1ECF"/>
    <w:rsid w:val="002E27F7"/>
    <w:rsid w:val="002E42CD"/>
    <w:rsid w:val="002E56B3"/>
    <w:rsid w:val="002E7263"/>
    <w:rsid w:val="002F0CF8"/>
    <w:rsid w:val="002F2DDD"/>
    <w:rsid w:val="002F4256"/>
    <w:rsid w:val="002F5BD8"/>
    <w:rsid w:val="002F60B7"/>
    <w:rsid w:val="002F6D18"/>
    <w:rsid w:val="002F6EC6"/>
    <w:rsid w:val="003009D5"/>
    <w:rsid w:val="00300A5F"/>
    <w:rsid w:val="00302E16"/>
    <w:rsid w:val="00310100"/>
    <w:rsid w:val="00314C38"/>
    <w:rsid w:val="00320476"/>
    <w:rsid w:val="00320B07"/>
    <w:rsid w:val="00320C34"/>
    <w:rsid w:val="00321CBF"/>
    <w:rsid w:val="00322B57"/>
    <w:rsid w:val="003250C6"/>
    <w:rsid w:val="00330686"/>
    <w:rsid w:val="00334C59"/>
    <w:rsid w:val="003406AD"/>
    <w:rsid w:val="003436D0"/>
    <w:rsid w:val="00343D2E"/>
    <w:rsid w:val="0035199B"/>
    <w:rsid w:val="003534FE"/>
    <w:rsid w:val="00355DE5"/>
    <w:rsid w:val="003602C3"/>
    <w:rsid w:val="00361079"/>
    <w:rsid w:val="00364309"/>
    <w:rsid w:val="00366C1B"/>
    <w:rsid w:val="0037007E"/>
    <w:rsid w:val="00381D8F"/>
    <w:rsid w:val="00385B36"/>
    <w:rsid w:val="0039137F"/>
    <w:rsid w:val="0039215A"/>
    <w:rsid w:val="00395FAE"/>
    <w:rsid w:val="003974CF"/>
    <w:rsid w:val="003A209A"/>
    <w:rsid w:val="003A3808"/>
    <w:rsid w:val="003A3BFD"/>
    <w:rsid w:val="003B15B3"/>
    <w:rsid w:val="003B1C66"/>
    <w:rsid w:val="003B38ED"/>
    <w:rsid w:val="003B5148"/>
    <w:rsid w:val="003B6382"/>
    <w:rsid w:val="003C6991"/>
    <w:rsid w:val="003C71ED"/>
    <w:rsid w:val="003D06E5"/>
    <w:rsid w:val="003D199E"/>
    <w:rsid w:val="003D4401"/>
    <w:rsid w:val="003D64B6"/>
    <w:rsid w:val="003E57AC"/>
    <w:rsid w:val="003F1853"/>
    <w:rsid w:val="003F3E0C"/>
    <w:rsid w:val="003F4D19"/>
    <w:rsid w:val="003F549E"/>
    <w:rsid w:val="003F54BE"/>
    <w:rsid w:val="003F5D1B"/>
    <w:rsid w:val="003F7447"/>
    <w:rsid w:val="003F7843"/>
    <w:rsid w:val="00403B9D"/>
    <w:rsid w:val="00407903"/>
    <w:rsid w:val="00407BFC"/>
    <w:rsid w:val="004101B0"/>
    <w:rsid w:val="004103F6"/>
    <w:rsid w:val="00410D0B"/>
    <w:rsid w:val="00412036"/>
    <w:rsid w:val="00412968"/>
    <w:rsid w:val="00417B67"/>
    <w:rsid w:val="00422590"/>
    <w:rsid w:val="00422C44"/>
    <w:rsid w:val="00423142"/>
    <w:rsid w:val="00431BA5"/>
    <w:rsid w:val="00432FD1"/>
    <w:rsid w:val="00434A49"/>
    <w:rsid w:val="004358AD"/>
    <w:rsid w:val="00435AA8"/>
    <w:rsid w:val="00436F81"/>
    <w:rsid w:val="00443C88"/>
    <w:rsid w:val="0044543D"/>
    <w:rsid w:val="00446291"/>
    <w:rsid w:val="004464E9"/>
    <w:rsid w:val="00452A22"/>
    <w:rsid w:val="00456B89"/>
    <w:rsid w:val="00456FBC"/>
    <w:rsid w:val="00461B41"/>
    <w:rsid w:val="00462EA0"/>
    <w:rsid w:val="00463A95"/>
    <w:rsid w:val="0046678D"/>
    <w:rsid w:val="00472D00"/>
    <w:rsid w:val="00472FA9"/>
    <w:rsid w:val="0047528B"/>
    <w:rsid w:val="004758BA"/>
    <w:rsid w:val="00476030"/>
    <w:rsid w:val="004767BD"/>
    <w:rsid w:val="0048021C"/>
    <w:rsid w:val="00480AC6"/>
    <w:rsid w:val="00481750"/>
    <w:rsid w:val="0048181A"/>
    <w:rsid w:val="00482671"/>
    <w:rsid w:val="00482CF1"/>
    <w:rsid w:val="00483895"/>
    <w:rsid w:val="004840BA"/>
    <w:rsid w:val="00490A35"/>
    <w:rsid w:val="00495061"/>
    <w:rsid w:val="004956F7"/>
    <w:rsid w:val="00495EB8"/>
    <w:rsid w:val="00496FC3"/>
    <w:rsid w:val="00497322"/>
    <w:rsid w:val="004A3046"/>
    <w:rsid w:val="004A4782"/>
    <w:rsid w:val="004A4B9D"/>
    <w:rsid w:val="004A704F"/>
    <w:rsid w:val="004A747D"/>
    <w:rsid w:val="004B4B6D"/>
    <w:rsid w:val="004B6DF6"/>
    <w:rsid w:val="004C1B27"/>
    <w:rsid w:val="004C201C"/>
    <w:rsid w:val="004C2C06"/>
    <w:rsid w:val="004C385B"/>
    <w:rsid w:val="004C524C"/>
    <w:rsid w:val="004C67E2"/>
    <w:rsid w:val="004C6D02"/>
    <w:rsid w:val="004D01E3"/>
    <w:rsid w:val="004D144D"/>
    <w:rsid w:val="004D1CDD"/>
    <w:rsid w:val="004D21FC"/>
    <w:rsid w:val="004D2202"/>
    <w:rsid w:val="004D2E8C"/>
    <w:rsid w:val="004D3579"/>
    <w:rsid w:val="004D3773"/>
    <w:rsid w:val="004D4C47"/>
    <w:rsid w:val="004D5292"/>
    <w:rsid w:val="004E152F"/>
    <w:rsid w:val="004E2A00"/>
    <w:rsid w:val="004E2F63"/>
    <w:rsid w:val="004E3BF5"/>
    <w:rsid w:val="004F099F"/>
    <w:rsid w:val="004F3503"/>
    <w:rsid w:val="004F3CB4"/>
    <w:rsid w:val="004F760C"/>
    <w:rsid w:val="00503BA7"/>
    <w:rsid w:val="00504B97"/>
    <w:rsid w:val="0050700C"/>
    <w:rsid w:val="00513B39"/>
    <w:rsid w:val="00515B97"/>
    <w:rsid w:val="00516020"/>
    <w:rsid w:val="005161C9"/>
    <w:rsid w:val="0052071E"/>
    <w:rsid w:val="00520849"/>
    <w:rsid w:val="00521230"/>
    <w:rsid w:val="00521668"/>
    <w:rsid w:val="0052263A"/>
    <w:rsid w:val="00527470"/>
    <w:rsid w:val="00530A3C"/>
    <w:rsid w:val="00532491"/>
    <w:rsid w:val="005328FC"/>
    <w:rsid w:val="00533458"/>
    <w:rsid w:val="0053376D"/>
    <w:rsid w:val="00533AD9"/>
    <w:rsid w:val="00534F0F"/>
    <w:rsid w:val="00536690"/>
    <w:rsid w:val="00540B38"/>
    <w:rsid w:val="00542B48"/>
    <w:rsid w:val="0054329E"/>
    <w:rsid w:val="00545012"/>
    <w:rsid w:val="005462B6"/>
    <w:rsid w:val="00551258"/>
    <w:rsid w:val="00554692"/>
    <w:rsid w:val="005558BB"/>
    <w:rsid w:val="00556006"/>
    <w:rsid w:val="005569D2"/>
    <w:rsid w:val="00556A88"/>
    <w:rsid w:val="00561A91"/>
    <w:rsid w:val="00562FB5"/>
    <w:rsid w:val="005632D0"/>
    <w:rsid w:val="00573B17"/>
    <w:rsid w:val="00574BC3"/>
    <w:rsid w:val="00574E68"/>
    <w:rsid w:val="00581010"/>
    <w:rsid w:val="00581A38"/>
    <w:rsid w:val="00581AA7"/>
    <w:rsid w:val="00585AEF"/>
    <w:rsid w:val="00585EF4"/>
    <w:rsid w:val="00585FAF"/>
    <w:rsid w:val="00586D80"/>
    <w:rsid w:val="00586E7E"/>
    <w:rsid w:val="00587878"/>
    <w:rsid w:val="005909CE"/>
    <w:rsid w:val="0059608C"/>
    <w:rsid w:val="0059687A"/>
    <w:rsid w:val="005A1415"/>
    <w:rsid w:val="005A15A6"/>
    <w:rsid w:val="005A506D"/>
    <w:rsid w:val="005A7E78"/>
    <w:rsid w:val="005B02F9"/>
    <w:rsid w:val="005B0E49"/>
    <w:rsid w:val="005B1F16"/>
    <w:rsid w:val="005B5D7D"/>
    <w:rsid w:val="005B688B"/>
    <w:rsid w:val="005B71B9"/>
    <w:rsid w:val="005C06AF"/>
    <w:rsid w:val="005C0BF8"/>
    <w:rsid w:val="005C20F7"/>
    <w:rsid w:val="005C2ABD"/>
    <w:rsid w:val="005C38A7"/>
    <w:rsid w:val="005C5B4D"/>
    <w:rsid w:val="005C7A1F"/>
    <w:rsid w:val="005D015B"/>
    <w:rsid w:val="005D0AD7"/>
    <w:rsid w:val="005D0C2B"/>
    <w:rsid w:val="005D2DCB"/>
    <w:rsid w:val="005D557F"/>
    <w:rsid w:val="005D7364"/>
    <w:rsid w:val="005D7993"/>
    <w:rsid w:val="005E1A14"/>
    <w:rsid w:val="005E44C9"/>
    <w:rsid w:val="005E4685"/>
    <w:rsid w:val="005E5BB9"/>
    <w:rsid w:val="005F1266"/>
    <w:rsid w:val="005F16EC"/>
    <w:rsid w:val="005F299E"/>
    <w:rsid w:val="005F4B25"/>
    <w:rsid w:val="005F4F51"/>
    <w:rsid w:val="005F6069"/>
    <w:rsid w:val="005F60A5"/>
    <w:rsid w:val="005F70F9"/>
    <w:rsid w:val="005F7ACA"/>
    <w:rsid w:val="006001DA"/>
    <w:rsid w:val="00603D1A"/>
    <w:rsid w:val="00605518"/>
    <w:rsid w:val="0060574E"/>
    <w:rsid w:val="00606BE4"/>
    <w:rsid w:val="006078EC"/>
    <w:rsid w:val="006116EC"/>
    <w:rsid w:val="0061376F"/>
    <w:rsid w:val="00614C21"/>
    <w:rsid w:val="00615983"/>
    <w:rsid w:val="00615F7F"/>
    <w:rsid w:val="00616192"/>
    <w:rsid w:val="0061735E"/>
    <w:rsid w:val="00621D6D"/>
    <w:rsid w:val="00623214"/>
    <w:rsid w:val="0062602D"/>
    <w:rsid w:val="0062611B"/>
    <w:rsid w:val="006277EC"/>
    <w:rsid w:val="00635ECA"/>
    <w:rsid w:val="00637FDF"/>
    <w:rsid w:val="00655F61"/>
    <w:rsid w:val="00665DDD"/>
    <w:rsid w:val="00667586"/>
    <w:rsid w:val="006679E2"/>
    <w:rsid w:val="00670CCF"/>
    <w:rsid w:val="00670E4B"/>
    <w:rsid w:val="0067155A"/>
    <w:rsid w:val="006746C4"/>
    <w:rsid w:val="00676353"/>
    <w:rsid w:val="006771C9"/>
    <w:rsid w:val="00677ABA"/>
    <w:rsid w:val="00680EB8"/>
    <w:rsid w:val="00687A51"/>
    <w:rsid w:val="00690502"/>
    <w:rsid w:val="00690E1D"/>
    <w:rsid w:val="00691715"/>
    <w:rsid w:val="0069299B"/>
    <w:rsid w:val="006A4C2F"/>
    <w:rsid w:val="006A5C54"/>
    <w:rsid w:val="006A5D76"/>
    <w:rsid w:val="006B2BD2"/>
    <w:rsid w:val="006B5071"/>
    <w:rsid w:val="006B6DA9"/>
    <w:rsid w:val="006B7A69"/>
    <w:rsid w:val="006C5470"/>
    <w:rsid w:val="006C5AA4"/>
    <w:rsid w:val="006C6D70"/>
    <w:rsid w:val="006C7523"/>
    <w:rsid w:val="006D12EF"/>
    <w:rsid w:val="006D3146"/>
    <w:rsid w:val="006D6598"/>
    <w:rsid w:val="006D6A87"/>
    <w:rsid w:val="006D6D47"/>
    <w:rsid w:val="006E31FA"/>
    <w:rsid w:val="006E3E45"/>
    <w:rsid w:val="006E5AD6"/>
    <w:rsid w:val="006E68E7"/>
    <w:rsid w:val="006F0802"/>
    <w:rsid w:val="006F2FDC"/>
    <w:rsid w:val="006F41DC"/>
    <w:rsid w:val="006F47CA"/>
    <w:rsid w:val="00701FC9"/>
    <w:rsid w:val="00702715"/>
    <w:rsid w:val="007070D1"/>
    <w:rsid w:val="007110EF"/>
    <w:rsid w:val="00714C6D"/>
    <w:rsid w:val="007155C8"/>
    <w:rsid w:val="00716863"/>
    <w:rsid w:val="00717570"/>
    <w:rsid w:val="00717CC3"/>
    <w:rsid w:val="00721F06"/>
    <w:rsid w:val="00723E77"/>
    <w:rsid w:val="00725C76"/>
    <w:rsid w:val="00726914"/>
    <w:rsid w:val="007300A3"/>
    <w:rsid w:val="007306B8"/>
    <w:rsid w:val="00731236"/>
    <w:rsid w:val="00736373"/>
    <w:rsid w:val="00747E37"/>
    <w:rsid w:val="0075320C"/>
    <w:rsid w:val="007536EF"/>
    <w:rsid w:val="00753BF0"/>
    <w:rsid w:val="007543B4"/>
    <w:rsid w:val="00755052"/>
    <w:rsid w:val="00755FC7"/>
    <w:rsid w:val="00760802"/>
    <w:rsid w:val="00760CB0"/>
    <w:rsid w:val="00760DDB"/>
    <w:rsid w:val="007641F3"/>
    <w:rsid w:val="007657D7"/>
    <w:rsid w:val="00765BEA"/>
    <w:rsid w:val="007666DE"/>
    <w:rsid w:val="00767BDB"/>
    <w:rsid w:val="00771A34"/>
    <w:rsid w:val="0077291C"/>
    <w:rsid w:val="007738FD"/>
    <w:rsid w:val="00773A5D"/>
    <w:rsid w:val="0077423B"/>
    <w:rsid w:val="00776D95"/>
    <w:rsid w:val="00781919"/>
    <w:rsid w:val="007826F0"/>
    <w:rsid w:val="00787BE5"/>
    <w:rsid w:val="00787CDF"/>
    <w:rsid w:val="00791CD7"/>
    <w:rsid w:val="00792E96"/>
    <w:rsid w:val="00793250"/>
    <w:rsid w:val="00794B53"/>
    <w:rsid w:val="007971E4"/>
    <w:rsid w:val="007975A1"/>
    <w:rsid w:val="007A116D"/>
    <w:rsid w:val="007A29EE"/>
    <w:rsid w:val="007A6082"/>
    <w:rsid w:val="007B0654"/>
    <w:rsid w:val="007B10D0"/>
    <w:rsid w:val="007B3621"/>
    <w:rsid w:val="007B5B52"/>
    <w:rsid w:val="007B6989"/>
    <w:rsid w:val="007B77F4"/>
    <w:rsid w:val="007C1564"/>
    <w:rsid w:val="007C1C13"/>
    <w:rsid w:val="007C2E08"/>
    <w:rsid w:val="007C456E"/>
    <w:rsid w:val="007C4F92"/>
    <w:rsid w:val="007C55DE"/>
    <w:rsid w:val="007C64AD"/>
    <w:rsid w:val="007D1696"/>
    <w:rsid w:val="007D4874"/>
    <w:rsid w:val="007E04C2"/>
    <w:rsid w:val="007E3A62"/>
    <w:rsid w:val="007E4448"/>
    <w:rsid w:val="007E4C1C"/>
    <w:rsid w:val="007E513C"/>
    <w:rsid w:val="007F098A"/>
    <w:rsid w:val="007F1A35"/>
    <w:rsid w:val="007F1DB3"/>
    <w:rsid w:val="007F6A4A"/>
    <w:rsid w:val="007F7F83"/>
    <w:rsid w:val="00800DC9"/>
    <w:rsid w:val="00802238"/>
    <w:rsid w:val="0080270D"/>
    <w:rsid w:val="00803663"/>
    <w:rsid w:val="0080455C"/>
    <w:rsid w:val="00807C9C"/>
    <w:rsid w:val="00811C64"/>
    <w:rsid w:val="00813386"/>
    <w:rsid w:val="0081445E"/>
    <w:rsid w:val="0081539D"/>
    <w:rsid w:val="00816978"/>
    <w:rsid w:val="00820BBA"/>
    <w:rsid w:val="008236CA"/>
    <w:rsid w:val="00825CEA"/>
    <w:rsid w:val="00826495"/>
    <w:rsid w:val="00826A8E"/>
    <w:rsid w:val="008276AF"/>
    <w:rsid w:val="00827AB4"/>
    <w:rsid w:val="008326EE"/>
    <w:rsid w:val="00834E31"/>
    <w:rsid w:val="00835269"/>
    <w:rsid w:val="0083562F"/>
    <w:rsid w:val="00841969"/>
    <w:rsid w:val="0084230F"/>
    <w:rsid w:val="00842F6F"/>
    <w:rsid w:val="00843E6D"/>
    <w:rsid w:val="0084496E"/>
    <w:rsid w:val="00846157"/>
    <w:rsid w:val="00851F7D"/>
    <w:rsid w:val="008535D2"/>
    <w:rsid w:val="0085445A"/>
    <w:rsid w:val="00854624"/>
    <w:rsid w:val="00857565"/>
    <w:rsid w:val="008619A1"/>
    <w:rsid w:val="00861D87"/>
    <w:rsid w:val="0086246D"/>
    <w:rsid w:val="00862904"/>
    <w:rsid w:val="008646B1"/>
    <w:rsid w:val="008660CD"/>
    <w:rsid w:val="00870789"/>
    <w:rsid w:val="00872799"/>
    <w:rsid w:val="0087299F"/>
    <w:rsid w:val="0087426A"/>
    <w:rsid w:val="0087707F"/>
    <w:rsid w:val="00880AE4"/>
    <w:rsid w:val="00881756"/>
    <w:rsid w:val="00882A7A"/>
    <w:rsid w:val="008858B1"/>
    <w:rsid w:val="00886F03"/>
    <w:rsid w:val="00887FD2"/>
    <w:rsid w:val="0089354D"/>
    <w:rsid w:val="00895657"/>
    <w:rsid w:val="008966C9"/>
    <w:rsid w:val="00897A59"/>
    <w:rsid w:val="008A2A50"/>
    <w:rsid w:val="008A4BAB"/>
    <w:rsid w:val="008A778E"/>
    <w:rsid w:val="008A7EED"/>
    <w:rsid w:val="008B2B7B"/>
    <w:rsid w:val="008B2B8D"/>
    <w:rsid w:val="008B54A4"/>
    <w:rsid w:val="008B7D19"/>
    <w:rsid w:val="008C617D"/>
    <w:rsid w:val="008C67B4"/>
    <w:rsid w:val="008D099A"/>
    <w:rsid w:val="008D13F8"/>
    <w:rsid w:val="008D19E0"/>
    <w:rsid w:val="008D1EB1"/>
    <w:rsid w:val="008D5D69"/>
    <w:rsid w:val="008D7316"/>
    <w:rsid w:val="008E05A2"/>
    <w:rsid w:val="008E0F02"/>
    <w:rsid w:val="008E4EE4"/>
    <w:rsid w:val="008E52B4"/>
    <w:rsid w:val="008E61F1"/>
    <w:rsid w:val="008E6C8B"/>
    <w:rsid w:val="008E7641"/>
    <w:rsid w:val="008F141B"/>
    <w:rsid w:val="008F5E85"/>
    <w:rsid w:val="008F70FC"/>
    <w:rsid w:val="009015EF"/>
    <w:rsid w:val="00901DB7"/>
    <w:rsid w:val="00904499"/>
    <w:rsid w:val="00904AA6"/>
    <w:rsid w:val="00906B25"/>
    <w:rsid w:val="00906EE0"/>
    <w:rsid w:val="00907BBB"/>
    <w:rsid w:val="00912E3B"/>
    <w:rsid w:val="00916E16"/>
    <w:rsid w:val="009209D2"/>
    <w:rsid w:val="009235DA"/>
    <w:rsid w:val="00923E08"/>
    <w:rsid w:val="00925CF9"/>
    <w:rsid w:val="00930118"/>
    <w:rsid w:val="009313F0"/>
    <w:rsid w:val="009325CD"/>
    <w:rsid w:val="00935232"/>
    <w:rsid w:val="009357B9"/>
    <w:rsid w:val="00935BC4"/>
    <w:rsid w:val="00937D34"/>
    <w:rsid w:val="00941F47"/>
    <w:rsid w:val="00941FC0"/>
    <w:rsid w:val="009501A5"/>
    <w:rsid w:val="0095029E"/>
    <w:rsid w:val="00951CB7"/>
    <w:rsid w:val="009606F2"/>
    <w:rsid w:val="00962975"/>
    <w:rsid w:val="0096353F"/>
    <w:rsid w:val="00964C6E"/>
    <w:rsid w:val="00966542"/>
    <w:rsid w:val="009666EA"/>
    <w:rsid w:val="00970A22"/>
    <w:rsid w:val="00973D4B"/>
    <w:rsid w:val="00976A67"/>
    <w:rsid w:val="00981AB2"/>
    <w:rsid w:val="009835B6"/>
    <w:rsid w:val="0098598E"/>
    <w:rsid w:val="009908A7"/>
    <w:rsid w:val="0099104D"/>
    <w:rsid w:val="009A2102"/>
    <w:rsid w:val="009A2379"/>
    <w:rsid w:val="009A270A"/>
    <w:rsid w:val="009A376E"/>
    <w:rsid w:val="009A6905"/>
    <w:rsid w:val="009B0D30"/>
    <w:rsid w:val="009B2C76"/>
    <w:rsid w:val="009B47BE"/>
    <w:rsid w:val="009B4AAA"/>
    <w:rsid w:val="009C1E60"/>
    <w:rsid w:val="009C260F"/>
    <w:rsid w:val="009C2B05"/>
    <w:rsid w:val="009C44F2"/>
    <w:rsid w:val="009C5FA5"/>
    <w:rsid w:val="009C62C2"/>
    <w:rsid w:val="009C6DB3"/>
    <w:rsid w:val="009C79C8"/>
    <w:rsid w:val="009D16A9"/>
    <w:rsid w:val="009D3388"/>
    <w:rsid w:val="009D3960"/>
    <w:rsid w:val="009D6C42"/>
    <w:rsid w:val="009D76F6"/>
    <w:rsid w:val="009D7ECB"/>
    <w:rsid w:val="009E07AF"/>
    <w:rsid w:val="009E1273"/>
    <w:rsid w:val="009E25F3"/>
    <w:rsid w:val="009E2A30"/>
    <w:rsid w:val="009E2B98"/>
    <w:rsid w:val="009E2D5F"/>
    <w:rsid w:val="009E33FD"/>
    <w:rsid w:val="009F0BFD"/>
    <w:rsid w:val="009F390E"/>
    <w:rsid w:val="009F481A"/>
    <w:rsid w:val="009F491F"/>
    <w:rsid w:val="009F5BBC"/>
    <w:rsid w:val="009F6C56"/>
    <w:rsid w:val="00A005C1"/>
    <w:rsid w:val="00A03B3B"/>
    <w:rsid w:val="00A044A5"/>
    <w:rsid w:val="00A062B5"/>
    <w:rsid w:val="00A06A12"/>
    <w:rsid w:val="00A1016D"/>
    <w:rsid w:val="00A1184C"/>
    <w:rsid w:val="00A12970"/>
    <w:rsid w:val="00A140A1"/>
    <w:rsid w:val="00A15682"/>
    <w:rsid w:val="00A1634B"/>
    <w:rsid w:val="00A1785C"/>
    <w:rsid w:val="00A21B17"/>
    <w:rsid w:val="00A22E72"/>
    <w:rsid w:val="00A3120C"/>
    <w:rsid w:val="00A31C8C"/>
    <w:rsid w:val="00A37AF6"/>
    <w:rsid w:val="00A41C16"/>
    <w:rsid w:val="00A43E5B"/>
    <w:rsid w:val="00A4492E"/>
    <w:rsid w:val="00A44CD1"/>
    <w:rsid w:val="00A4524C"/>
    <w:rsid w:val="00A45CD1"/>
    <w:rsid w:val="00A51BDE"/>
    <w:rsid w:val="00A5669E"/>
    <w:rsid w:val="00A56CAD"/>
    <w:rsid w:val="00A57106"/>
    <w:rsid w:val="00A60435"/>
    <w:rsid w:val="00A61617"/>
    <w:rsid w:val="00A62BD7"/>
    <w:rsid w:val="00A63925"/>
    <w:rsid w:val="00A63EC2"/>
    <w:rsid w:val="00A70DDB"/>
    <w:rsid w:val="00A7144E"/>
    <w:rsid w:val="00A73C9D"/>
    <w:rsid w:val="00A767FF"/>
    <w:rsid w:val="00A76892"/>
    <w:rsid w:val="00A769D3"/>
    <w:rsid w:val="00A82845"/>
    <w:rsid w:val="00A839D1"/>
    <w:rsid w:val="00A85F9C"/>
    <w:rsid w:val="00A86330"/>
    <w:rsid w:val="00A9167C"/>
    <w:rsid w:val="00A94004"/>
    <w:rsid w:val="00A94933"/>
    <w:rsid w:val="00AA246F"/>
    <w:rsid w:val="00AA2866"/>
    <w:rsid w:val="00AA2A90"/>
    <w:rsid w:val="00AA4BD2"/>
    <w:rsid w:val="00AA664D"/>
    <w:rsid w:val="00AB0BBE"/>
    <w:rsid w:val="00AB0ED0"/>
    <w:rsid w:val="00AB1E43"/>
    <w:rsid w:val="00AB2665"/>
    <w:rsid w:val="00AB43A7"/>
    <w:rsid w:val="00AB44AD"/>
    <w:rsid w:val="00AB5F14"/>
    <w:rsid w:val="00AB751F"/>
    <w:rsid w:val="00AC05F9"/>
    <w:rsid w:val="00AC0D38"/>
    <w:rsid w:val="00AC1FC5"/>
    <w:rsid w:val="00AC21FE"/>
    <w:rsid w:val="00AC2232"/>
    <w:rsid w:val="00AC273E"/>
    <w:rsid w:val="00AC3BE8"/>
    <w:rsid w:val="00AC3F30"/>
    <w:rsid w:val="00AC552A"/>
    <w:rsid w:val="00AD03F1"/>
    <w:rsid w:val="00AD13A1"/>
    <w:rsid w:val="00AD16CF"/>
    <w:rsid w:val="00AD2CDE"/>
    <w:rsid w:val="00AD4319"/>
    <w:rsid w:val="00AD5E0C"/>
    <w:rsid w:val="00AE040F"/>
    <w:rsid w:val="00AE0617"/>
    <w:rsid w:val="00AE2C1A"/>
    <w:rsid w:val="00AE6E0C"/>
    <w:rsid w:val="00AE7343"/>
    <w:rsid w:val="00AE7E5F"/>
    <w:rsid w:val="00AF0BB1"/>
    <w:rsid w:val="00AF201C"/>
    <w:rsid w:val="00AF3DFF"/>
    <w:rsid w:val="00AF400D"/>
    <w:rsid w:val="00B03B6E"/>
    <w:rsid w:val="00B041B3"/>
    <w:rsid w:val="00B04FC9"/>
    <w:rsid w:val="00B07CFC"/>
    <w:rsid w:val="00B12DBC"/>
    <w:rsid w:val="00B13F4C"/>
    <w:rsid w:val="00B14536"/>
    <w:rsid w:val="00B164E4"/>
    <w:rsid w:val="00B208BA"/>
    <w:rsid w:val="00B2186F"/>
    <w:rsid w:val="00B22B58"/>
    <w:rsid w:val="00B24B44"/>
    <w:rsid w:val="00B2548E"/>
    <w:rsid w:val="00B30803"/>
    <w:rsid w:val="00B31C19"/>
    <w:rsid w:val="00B32E0B"/>
    <w:rsid w:val="00B354E0"/>
    <w:rsid w:val="00B36C5C"/>
    <w:rsid w:val="00B36E5B"/>
    <w:rsid w:val="00B37478"/>
    <w:rsid w:val="00B4028F"/>
    <w:rsid w:val="00B40BFC"/>
    <w:rsid w:val="00B435FB"/>
    <w:rsid w:val="00B45E8F"/>
    <w:rsid w:val="00B46CB3"/>
    <w:rsid w:val="00B51453"/>
    <w:rsid w:val="00B51554"/>
    <w:rsid w:val="00B516C6"/>
    <w:rsid w:val="00B51739"/>
    <w:rsid w:val="00B53061"/>
    <w:rsid w:val="00B55C18"/>
    <w:rsid w:val="00B56258"/>
    <w:rsid w:val="00B56B96"/>
    <w:rsid w:val="00B61151"/>
    <w:rsid w:val="00B64054"/>
    <w:rsid w:val="00B65A74"/>
    <w:rsid w:val="00B65DBF"/>
    <w:rsid w:val="00B70F8B"/>
    <w:rsid w:val="00B71578"/>
    <w:rsid w:val="00B720DF"/>
    <w:rsid w:val="00B7386A"/>
    <w:rsid w:val="00B74502"/>
    <w:rsid w:val="00B76EB7"/>
    <w:rsid w:val="00B771F9"/>
    <w:rsid w:val="00B80736"/>
    <w:rsid w:val="00B81902"/>
    <w:rsid w:val="00B822B9"/>
    <w:rsid w:val="00B92088"/>
    <w:rsid w:val="00B92EB2"/>
    <w:rsid w:val="00B95D00"/>
    <w:rsid w:val="00BA3508"/>
    <w:rsid w:val="00BA4274"/>
    <w:rsid w:val="00BA4B7B"/>
    <w:rsid w:val="00BA55A8"/>
    <w:rsid w:val="00BB1214"/>
    <w:rsid w:val="00BC1BDC"/>
    <w:rsid w:val="00BC3874"/>
    <w:rsid w:val="00BC41B4"/>
    <w:rsid w:val="00BC5E16"/>
    <w:rsid w:val="00BC6CD4"/>
    <w:rsid w:val="00BC7BC3"/>
    <w:rsid w:val="00BD0960"/>
    <w:rsid w:val="00BD3F6A"/>
    <w:rsid w:val="00BD4BED"/>
    <w:rsid w:val="00BD5610"/>
    <w:rsid w:val="00BE06BE"/>
    <w:rsid w:val="00BE31DE"/>
    <w:rsid w:val="00BE40B8"/>
    <w:rsid w:val="00BF130A"/>
    <w:rsid w:val="00BF185F"/>
    <w:rsid w:val="00BF5FB2"/>
    <w:rsid w:val="00BF7E9A"/>
    <w:rsid w:val="00C00D7C"/>
    <w:rsid w:val="00C0231B"/>
    <w:rsid w:val="00C040A7"/>
    <w:rsid w:val="00C103D4"/>
    <w:rsid w:val="00C10771"/>
    <w:rsid w:val="00C1162E"/>
    <w:rsid w:val="00C13466"/>
    <w:rsid w:val="00C134F4"/>
    <w:rsid w:val="00C148C0"/>
    <w:rsid w:val="00C14E6E"/>
    <w:rsid w:val="00C16782"/>
    <w:rsid w:val="00C261EA"/>
    <w:rsid w:val="00C26401"/>
    <w:rsid w:val="00C312AC"/>
    <w:rsid w:val="00C3642C"/>
    <w:rsid w:val="00C3671A"/>
    <w:rsid w:val="00C425B0"/>
    <w:rsid w:val="00C42F30"/>
    <w:rsid w:val="00C45E91"/>
    <w:rsid w:val="00C46925"/>
    <w:rsid w:val="00C54773"/>
    <w:rsid w:val="00C558CC"/>
    <w:rsid w:val="00C55FAC"/>
    <w:rsid w:val="00C56AA5"/>
    <w:rsid w:val="00C56C38"/>
    <w:rsid w:val="00C6161E"/>
    <w:rsid w:val="00C63986"/>
    <w:rsid w:val="00C67D60"/>
    <w:rsid w:val="00C70515"/>
    <w:rsid w:val="00C74CB6"/>
    <w:rsid w:val="00C75228"/>
    <w:rsid w:val="00C810F1"/>
    <w:rsid w:val="00C82B0E"/>
    <w:rsid w:val="00C84D6D"/>
    <w:rsid w:val="00C85B97"/>
    <w:rsid w:val="00C85E5E"/>
    <w:rsid w:val="00C86F1B"/>
    <w:rsid w:val="00C9096D"/>
    <w:rsid w:val="00C91BC1"/>
    <w:rsid w:val="00C93767"/>
    <w:rsid w:val="00C942AF"/>
    <w:rsid w:val="00C95930"/>
    <w:rsid w:val="00C96E7C"/>
    <w:rsid w:val="00CA069C"/>
    <w:rsid w:val="00CA1A4C"/>
    <w:rsid w:val="00CA3A76"/>
    <w:rsid w:val="00CB1434"/>
    <w:rsid w:val="00CB38D7"/>
    <w:rsid w:val="00CB6600"/>
    <w:rsid w:val="00CB7762"/>
    <w:rsid w:val="00CC2C9B"/>
    <w:rsid w:val="00CC30E1"/>
    <w:rsid w:val="00CC423B"/>
    <w:rsid w:val="00CC56AF"/>
    <w:rsid w:val="00CD225E"/>
    <w:rsid w:val="00CD3768"/>
    <w:rsid w:val="00CD5D9B"/>
    <w:rsid w:val="00CD756F"/>
    <w:rsid w:val="00CE08D4"/>
    <w:rsid w:val="00CE299E"/>
    <w:rsid w:val="00CE310B"/>
    <w:rsid w:val="00CE3B6F"/>
    <w:rsid w:val="00CE5E2E"/>
    <w:rsid w:val="00CE6058"/>
    <w:rsid w:val="00CF0C7B"/>
    <w:rsid w:val="00CF494E"/>
    <w:rsid w:val="00CF5C81"/>
    <w:rsid w:val="00CF6EF0"/>
    <w:rsid w:val="00D0146F"/>
    <w:rsid w:val="00D016D5"/>
    <w:rsid w:val="00D02743"/>
    <w:rsid w:val="00D02EBD"/>
    <w:rsid w:val="00D0674E"/>
    <w:rsid w:val="00D10242"/>
    <w:rsid w:val="00D11C98"/>
    <w:rsid w:val="00D13E9D"/>
    <w:rsid w:val="00D148F7"/>
    <w:rsid w:val="00D15FA8"/>
    <w:rsid w:val="00D17C6C"/>
    <w:rsid w:val="00D23F94"/>
    <w:rsid w:val="00D246AB"/>
    <w:rsid w:val="00D275F2"/>
    <w:rsid w:val="00D30EAF"/>
    <w:rsid w:val="00D3369E"/>
    <w:rsid w:val="00D34759"/>
    <w:rsid w:val="00D35ACE"/>
    <w:rsid w:val="00D36E94"/>
    <w:rsid w:val="00D41370"/>
    <w:rsid w:val="00D45EE8"/>
    <w:rsid w:val="00D505FA"/>
    <w:rsid w:val="00D508EE"/>
    <w:rsid w:val="00D50A14"/>
    <w:rsid w:val="00D5101F"/>
    <w:rsid w:val="00D5236E"/>
    <w:rsid w:val="00D532E1"/>
    <w:rsid w:val="00D5633E"/>
    <w:rsid w:val="00D57CBE"/>
    <w:rsid w:val="00D64133"/>
    <w:rsid w:val="00D65F8D"/>
    <w:rsid w:val="00D71A37"/>
    <w:rsid w:val="00D7641E"/>
    <w:rsid w:val="00D80222"/>
    <w:rsid w:val="00D816AA"/>
    <w:rsid w:val="00D8236A"/>
    <w:rsid w:val="00D83BDC"/>
    <w:rsid w:val="00D851A1"/>
    <w:rsid w:val="00D8597C"/>
    <w:rsid w:val="00D92EF6"/>
    <w:rsid w:val="00D96A6E"/>
    <w:rsid w:val="00DA0D21"/>
    <w:rsid w:val="00DA58E4"/>
    <w:rsid w:val="00DB0523"/>
    <w:rsid w:val="00DB0E66"/>
    <w:rsid w:val="00DB152D"/>
    <w:rsid w:val="00DB2655"/>
    <w:rsid w:val="00DB2B03"/>
    <w:rsid w:val="00DB4F16"/>
    <w:rsid w:val="00DC2653"/>
    <w:rsid w:val="00DC4C2A"/>
    <w:rsid w:val="00DC6996"/>
    <w:rsid w:val="00DC6C13"/>
    <w:rsid w:val="00DD0B99"/>
    <w:rsid w:val="00DD195C"/>
    <w:rsid w:val="00DD426E"/>
    <w:rsid w:val="00DD600D"/>
    <w:rsid w:val="00DD6E72"/>
    <w:rsid w:val="00DE2FA0"/>
    <w:rsid w:val="00DE6465"/>
    <w:rsid w:val="00DE6711"/>
    <w:rsid w:val="00DE7108"/>
    <w:rsid w:val="00DF3105"/>
    <w:rsid w:val="00DF3DE4"/>
    <w:rsid w:val="00DF3E87"/>
    <w:rsid w:val="00DF56E4"/>
    <w:rsid w:val="00DF756F"/>
    <w:rsid w:val="00DF7C72"/>
    <w:rsid w:val="00E0036C"/>
    <w:rsid w:val="00E00B2E"/>
    <w:rsid w:val="00E02135"/>
    <w:rsid w:val="00E023DF"/>
    <w:rsid w:val="00E05508"/>
    <w:rsid w:val="00E11F3D"/>
    <w:rsid w:val="00E1428C"/>
    <w:rsid w:val="00E1739C"/>
    <w:rsid w:val="00E23754"/>
    <w:rsid w:val="00E24F24"/>
    <w:rsid w:val="00E32B08"/>
    <w:rsid w:val="00E3344C"/>
    <w:rsid w:val="00E35707"/>
    <w:rsid w:val="00E35DD8"/>
    <w:rsid w:val="00E37623"/>
    <w:rsid w:val="00E42F59"/>
    <w:rsid w:val="00E433EB"/>
    <w:rsid w:val="00E477EF"/>
    <w:rsid w:val="00E5194C"/>
    <w:rsid w:val="00E55698"/>
    <w:rsid w:val="00E56B57"/>
    <w:rsid w:val="00E60777"/>
    <w:rsid w:val="00E64C57"/>
    <w:rsid w:val="00E7103C"/>
    <w:rsid w:val="00E72DEE"/>
    <w:rsid w:val="00E73AB1"/>
    <w:rsid w:val="00E73C3B"/>
    <w:rsid w:val="00E74758"/>
    <w:rsid w:val="00E74F32"/>
    <w:rsid w:val="00E82529"/>
    <w:rsid w:val="00E839E0"/>
    <w:rsid w:val="00E846EF"/>
    <w:rsid w:val="00E849D1"/>
    <w:rsid w:val="00E84B4C"/>
    <w:rsid w:val="00E86621"/>
    <w:rsid w:val="00E86C47"/>
    <w:rsid w:val="00E93AC5"/>
    <w:rsid w:val="00E93B65"/>
    <w:rsid w:val="00E93C84"/>
    <w:rsid w:val="00E941C3"/>
    <w:rsid w:val="00E9459D"/>
    <w:rsid w:val="00E95B78"/>
    <w:rsid w:val="00E97110"/>
    <w:rsid w:val="00E9798C"/>
    <w:rsid w:val="00EA0B57"/>
    <w:rsid w:val="00EA1035"/>
    <w:rsid w:val="00EA1F98"/>
    <w:rsid w:val="00EA5D83"/>
    <w:rsid w:val="00EB1DC5"/>
    <w:rsid w:val="00EB1F25"/>
    <w:rsid w:val="00EB30C1"/>
    <w:rsid w:val="00EB340B"/>
    <w:rsid w:val="00EB5C12"/>
    <w:rsid w:val="00EC014B"/>
    <w:rsid w:val="00EC20A8"/>
    <w:rsid w:val="00EC3F03"/>
    <w:rsid w:val="00EC4DA7"/>
    <w:rsid w:val="00EC6112"/>
    <w:rsid w:val="00EC7446"/>
    <w:rsid w:val="00ED2EED"/>
    <w:rsid w:val="00ED361D"/>
    <w:rsid w:val="00ED3DE7"/>
    <w:rsid w:val="00ED4309"/>
    <w:rsid w:val="00ED7886"/>
    <w:rsid w:val="00EE0752"/>
    <w:rsid w:val="00EE0BE9"/>
    <w:rsid w:val="00EE142C"/>
    <w:rsid w:val="00EE2198"/>
    <w:rsid w:val="00EE3A0B"/>
    <w:rsid w:val="00EE5ADB"/>
    <w:rsid w:val="00EE627E"/>
    <w:rsid w:val="00EE6917"/>
    <w:rsid w:val="00EE6A66"/>
    <w:rsid w:val="00EF0F24"/>
    <w:rsid w:val="00EF17C7"/>
    <w:rsid w:val="00EF2803"/>
    <w:rsid w:val="00EF32E8"/>
    <w:rsid w:val="00EF6658"/>
    <w:rsid w:val="00F01B5D"/>
    <w:rsid w:val="00F041BB"/>
    <w:rsid w:val="00F04795"/>
    <w:rsid w:val="00F054B0"/>
    <w:rsid w:val="00F11E42"/>
    <w:rsid w:val="00F12347"/>
    <w:rsid w:val="00F13525"/>
    <w:rsid w:val="00F16830"/>
    <w:rsid w:val="00F209DC"/>
    <w:rsid w:val="00F22592"/>
    <w:rsid w:val="00F22858"/>
    <w:rsid w:val="00F24DD9"/>
    <w:rsid w:val="00F2528C"/>
    <w:rsid w:val="00F255C0"/>
    <w:rsid w:val="00F32735"/>
    <w:rsid w:val="00F33832"/>
    <w:rsid w:val="00F348A6"/>
    <w:rsid w:val="00F36F9F"/>
    <w:rsid w:val="00F424D0"/>
    <w:rsid w:val="00F42EEF"/>
    <w:rsid w:val="00F42EF2"/>
    <w:rsid w:val="00F433FF"/>
    <w:rsid w:val="00F4414C"/>
    <w:rsid w:val="00F442E0"/>
    <w:rsid w:val="00F444BC"/>
    <w:rsid w:val="00F44F9D"/>
    <w:rsid w:val="00F473B3"/>
    <w:rsid w:val="00F50AB2"/>
    <w:rsid w:val="00F51457"/>
    <w:rsid w:val="00F52884"/>
    <w:rsid w:val="00F53BD5"/>
    <w:rsid w:val="00F549CF"/>
    <w:rsid w:val="00F56D41"/>
    <w:rsid w:val="00F57D8B"/>
    <w:rsid w:val="00F602FC"/>
    <w:rsid w:val="00F60EAE"/>
    <w:rsid w:val="00F63670"/>
    <w:rsid w:val="00F64375"/>
    <w:rsid w:val="00F65276"/>
    <w:rsid w:val="00F65E6C"/>
    <w:rsid w:val="00F721D0"/>
    <w:rsid w:val="00F73F1B"/>
    <w:rsid w:val="00F74152"/>
    <w:rsid w:val="00F742B5"/>
    <w:rsid w:val="00F80CE5"/>
    <w:rsid w:val="00F812AF"/>
    <w:rsid w:val="00F82C93"/>
    <w:rsid w:val="00F906D7"/>
    <w:rsid w:val="00F90EAF"/>
    <w:rsid w:val="00F9388E"/>
    <w:rsid w:val="00F94A0B"/>
    <w:rsid w:val="00F95688"/>
    <w:rsid w:val="00F9648D"/>
    <w:rsid w:val="00FA2083"/>
    <w:rsid w:val="00FA22E2"/>
    <w:rsid w:val="00FA335C"/>
    <w:rsid w:val="00FA49B9"/>
    <w:rsid w:val="00FA5344"/>
    <w:rsid w:val="00FB0752"/>
    <w:rsid w:val="00FB157B"/>
    <w:rsid w:val="00FB5B08"/>
    <w:rsid w:val="00FB6218"/>
    <w:rsid w:val="00FB6DA3"/>
    <w:rsid w:val="00FC4C5B"/>
    <w:rsid w:val="00FC64B2"/>
    <w:rsid w:val="00FC688A"/>
    <w:rsid w:val="00FD0A4D"/>
    <w:rsid w:val="00FD1AE3"/>
    <w:rsid w:val="00FD551E"/>
    <w:rsid w:val="00FE1227"/>
    <w:rsid w:val="00FE21A8"/>
    <w:rsid w:val="00FE2CF9"/>
    <w:rsid w:val="00FE4859"/>
    <w:rsid w:val="00FE4936"/>
    <w:rsid w:val="00FE5300"/>
    <w:rsid w:val="00FE6E46"/>
    <w:rsid w:val="00FE7FAD"/>
    <w:rsid w:val="00FF3262"/>
    <w:rsid w:val="00FF35AC"/>
    <w:rsid w:val="00FF3F0A"/>
    <w:rsid w:val="00FF7076"/>
    <w:rsid w:val="012873D3"/>
    <w:rsid w:val="013B2487"/>
    <w:rsid w:val="025263E9"/>
    <w:rsid w:val="02F30FA1"/>
    <w:rsid w:val="04772EBD"/>
    <w:rsid w:val="06F91383"/>
    <w:rsid w:val="07F27FE4"/>
    <w:rsid w:val="08FD4BD5"/>
    <w:rsid w:val="094D29D7"/>
    <w:rsid w:val="09694699"/>
    <w:rsid w:val="09E8138B"/>
    <w:rsid w:val="0C476646"/>
    <w:rsid w:val="0CD2303E"/>
    <w:rsid w:val="0CFD41C2"/>
    <w:rsid w:val="0D4F1CD8"/>
    <w:rsid w:val="0D57008A"/>
    <w:rsid w:val="0DA56F93"/>
    <w:rsid w:val="0E7C1711"/>
    <w:rsid w:val="0E7E1C83"/>
    <w:rsid w:val="1032196A"/>
    <w:rsid w:val="1156394B"/>
    <w:rsid w:val="12615E5A"/>
    <w:rsid w:val="12D2305F"/>
    <w:rsid w:val="12FA67BA"/>
    <w:rsid w:val="13A35EC3"/>
    <w:rsid w:val="13FD2FEE"/>
    <w:rsid w:val="142011A6"/>
    <w:rsid w:val="15965C16"/>
    <w:rsid w:val="160B3082"/>
    <w:rsid w:val="16277A0B"/>
    <w:rsid w:val="16852D6C"/>
    <w:rsid w:val="17B24919"/>
    <w:rsid w:val="17B4163D"/>
    <w:rsid w:val="18AF29F3"/>
    <w:rsid w:val="18FE0E22"/>
    <w:rsid w:val="1A0A7151"/>
    <w:rsid w:val="1BDB4263"/>
    <w:rsid w:val="1BE436E1"/>
    <w:rsid w:val="1E026ABD"/>
    <w:rsid w:val="1E097B16"/>
    <w:rsid w:val="1E2025BA"/>
    <w:rsid w:val="1EF71968"/>
    <w:rsid w:val="1EFD1A50"/>
    <w:rsid w:val="1F5868BE"/>
    <w:rsid w:val="20765541"/>
    <w:rsid w:val="20EE6FC1"/>
    <w:rsid w:val="21606878"/>
    <w:rsid w:val="22027AEB"/>
    <w:rsid w:val="22CF2FCA"/>
    <w:rsid w:val="233F7652"/>
    <w:rsid w:val="23A42D0F"/>
    <w:rsid w:val="24062928"/>
    <w:rsid w:val="24462A2D"/>
    <w:rsid w:val="24C820E3"/>
    <w:rsid w:val="255F2733"/>
    <w:rsid w:val="257F7931"/>
    <w:rsid w:val="26B36D0C"/>
    <w:rsid w:val="26C70FC3"/>
    <w:rsid w:val="272F3A51"/>
    <w:rsid w:val="274A3481"/>
    <w:rsid w:val="27805C06"/>
    <w:rsid w:val="291A5B0A"/>
    <w:rsid w:val="29362D86"/>
    <w:rsid w:val="2A4E3D69"/>
    <w:rsid w:val="2A587AE6"/>
    <w:rsid w:val="2B5F21E3"/>
    <w:rsid w:val="2BAE36BF"/>
    <w:rsid w:val="2C102611"/>
    <w:rsid w:val="2C29369E"/>
    <w:rsid w:val="2D075B9D"/>
    <w:rsid w:val="2D753734"/>
    <w:rsid w:val="2DC14C40"/>
    <w:rsid w:val="2DDF2977"/>
    <w:rsid w:val="2DE25133"/>
    <w:rsid w:val="2E4A46A0"/>
    <w:rsid w:val="2E9D2CFF"/>
    <w:rsid w:val="2EC415B2"/>
    <w:rsid w:val="2EF72DA2"/>
    <w:rsid w:val="2F3515C3"/>
    <w:rsid w:val="30470E9B"/>
    <w:rsid w:val="317407C0"/>
    <w:rsid w:val="319B6CE9"/>
    <w:rsid w:val="32B3311C"/>
    <w:rsid w:val="34C10353"/>
    <w:rsid w:val="34E65532"/>
    <w:rsid w:val="35EC6232"/>
    <w:rsid w:val="36D13079"/>
    <w:rsid w:val="37F7266B"/>
    <w:rsid w:val="398B7F95"/>
    <w:rsid w:val="39CE38A0"/>
    <w:rsid w:val="3A684368"/>
    <w:rsid w:val="3A990BD3"/>
    <w:rsid w:val="3BB367AF"/>
    <w:rsid w:val="3C024B7D"/>
    <w:rsid w:val="3C7F4EBC"/>
    <w:rsid w:val="3CCB0652"/>
    <w:rsid w:val="3DCC459A"/>
    <w:rsid w:val="3F676452"/>
    <w:rsid w:val="40E26775"/>
    <w:rsid w:val="41655958"/>
    <w:rsid w:val="4211194C"/>
    <w:rsid w:val="422123AB"/>
    <w:rsid w:val="427D616E"/>
    <w:rsid w:val="435528D9"/>
    <w:rsid w:val="43C006FD"/>
    <w:rsid w:val="441962C2"/>
    <w:rsid w:val="45C86CE6"/>
    <w:rsid w:val="469F29BE"/>
    <w:rsid w:val="46FD73D6"/>
    <w:rsid w:val="48374FFD"/>
    <w:rsid w:val="487E1EBD"/>
    <w:rsid w:val="49602681"/>
    <w:rsid w:val="4AFA3073"/>
    <w:rsid w:val="4B386DCB"/>
    <w:rsid w:val="4BE66A88"/>
    <w:rsid w:val="4C46012D"/>
    <w:rsid w:val="4C891461"/>
    <w:rsid w:val="4D776F41"/>
    <w:rsid w:val="4E742810"/>
    <w:rsid w:val="4EE942B4"/>
    <w:rsid w:val="4F4D61C1"/>
    <w:rsid w:val="4F991482"/>
    <w:rsid w:val="50AC749F"/>
    <w:rsid w:val="51A766B2"/>
    <w:rsid w:val="532A2A94"/>
    <w:rsid w:val="53793F30"/>
    <w:rsid w:val="53ED6EDD"/>
    <w:rsid w:val="5440120F"/>
    <w:rsid w:val="55F00D79"/>
    <w:rsid w:val="573D3418"/>
    <w:rsid w:val="574862A6"/>
    <w:rsid w:val="57FD3B20"/>
    <w:rsid w:val="58D14802"/>
    <w:rsid w:val="597C1F53"/>
    <w:rsid w:val="5A170196"/>
    <w:rsid w:val="5ACC5550"/>
    <w:rsid w:val="5B9736A6"/>
    <w:rsid w:val="5BEF76E9"/>
    <w:rsid w:val="5C0C0549"/>
    <w:rsid w:val="5CC70097"/>
    <w:rsid w:val="5CE337FB"/>
    <w:rsid w:val="5EC62C14"/>
    <w:rsid w:val="5F1662FE"/>
    <w:rsid w:val="60464B44"/>
    <w:rsid w:val="60D14E0A"/>
    <w:rsid w:val="62B01488"/>
    <w:rsid w:val="634C5B54"/>
    <w:rsid w:val="64A7091B"/>
    <w:rsid w:val="66A7477C"/>
    <w:rsid w:val="66AB22D9"/>
    <w:rsid w:val="66D41533"/>
    <w:rsid w:val="67677B21"/>
    <w:rsid w:val="67D64BC5"/>
    <w:rsid w:val="68226616"/>
    <w:rsid w:val="69005E96"/>
    <w:rsid w:val="692113AC"/>
    <w:rsid w:val="6956644C"/>
    <w:rsid w:val="695C69AD"/>
    <w:rsid w:val="6A22716C"/>
    <w:rsid w:val="6A503B9E"/>
    <w:rsid w:val="6CDA7624"/>
    <w:rsid w:val="6CE81713"/>
    <w:rsid w:val="6D070BEB"/>
    <w:rsid w:val="6D0B6015"/>
    <w:rsid w:val="6D57025E"/>
    <w:rsid w:val="6D7B76B4"/>
    <w:rsid w:val="6DB932C1"/>
    <w:rsid w:val="6E1437DA"/>
    <w:rsid w:val="6E1F0847"/>
    <w:rsid w:val="6E272FA3"/>
    <w:rsid w:val="6E3A43BC"/>
    <w:rsid w:val="700475EC"/>
    <w:rsid w:val="70F975A5"/>
    <w:rsid w:val="722C52AF"/>
    <w:rsid w:val="72954F16"/>
    <w:rsid w:val="72E33128"/>
    <w:rsid w:val="739E1612"/>
    <w:rsid w:val="73A07A74"/>
    <w:rsid w:val="74442E6C"/>
    <w:rsid w:val="74DD1DA7"/>
    <w:rsid w:val="75846F2D"/>
    <w:rsid w:val="77521091"/>
    <w:rsid w:val="784E3C4B"/>
    <w:rsid w:val="788D4480"/>
    <w:rsid w:val="78A32008"/>
    <w:rsid w:val="79F67C95"/>
    <w:rsid w:val="7B4A6DD9"/>
    <w:rsid w:val="7D3A560F"/>
    <w:rsid w:val="7DAA2240"/>
    <w:rsid w:val="7E1F194A"/>
    <w:rsid w:val="7F2F6270"/>
    <w:rsid w:val="7FCC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
    <w:qFormat/>
    <w:uiPriority w:val="0"/>
    <w:pPr>
      <w:spacing w:after="120"/>
      <w:ind w:left="420" w:leftChars="200"/>
    </w:pPr>
  </w:style>
  <w:style w:type="paragraph" w:styleId="3">
    <w:name w:val="envelope return"/>
    <w:basedOn w:val="1"/>
    <w:unhideWhenUsed/>
    <w:qFormat/>
    <w:uiPriority w:val="99"/>
    <w:pPr>
      <w:snapToGrid w:val="0"/>
    </w:pPr>
    <w:rPr>
      <w:rFonts w:ascii="Arial" w:hAnsi="Arial"/>
    </w:rPr>
  </w:style>
  <w:style w:type="paragraph" w:styleId="8">
    <w:name w:val="Normal Indent"/>
    <w:basedOn w:val="1"/>
    <w:link w:val="45"/>
    <w:qFormat/>
    <w:uiPriority w:val="0"/>
    <w:pPr>
      <w:ind w:firstLine="420"/>
    </w:pPr>
    <w:rPr>
      <w:szCs w:val="20"/>
    </w:rPr>
  </w:style>
  <w:style w:type="paragraph" w:styleId="9">
    <w:name w:val="Document Map"/>
    <w:basedOn w:val="1"/>
    <w:link w:val="46"/>
    <w:semiHidden/>
    <w:qFormat/>
    <w:uiPriority w:val="0"/>
    <w:pPr>
      <w:shd w:val="clear" w:color="auto" w:fill="000080"/>
    </w:p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unhideWhenUsed/>
    <w:qFormat/>
    <w:uiPriority w:val="99"/>
    <w:pPr>
      <w:jc w:val="left"/>
    </w:pPr>
  </w:style>
  <w:style w:type="paragraph" w:styleId="12">
    <w:name w:val="Body Text"/>
    <w:basedOn w:val="1"/>
    <w:next w:val="13"/>
    <w:qFormat/>
    <w:uiPriority w:val="0"/>
    <w:pPr>
      <w:spacing w:line="400" w:lineRule="exact"/>
    </w:pPr>
    <w:rPr>
      <w:rFonts w:ascii="楷体_GB2312"/>
      <w:sz w:val="28"/>
    </w:rPr>
  </w:style>
  <w:style w:type="paragraph" w:customStyle="1" w:styleId="13">
    <w:name w:val="Default"/>
    <w:basedOn w:val="1"/>
    <w:qFormat/>
    <w:uiPriority w:val="0"/>
    <w:pPr>
      <w:autoSpaceDE w:val="0"/>
      <w:autoSpaceDN w:val="0"/>
      <w:adjustRightInd w:val="0"/>
      <w:jc w:val="left"/>
    </w:pPr>
    <w:rPr>
      <w:color w:val="000000"/>
      <w:kern w:val="0"/>
      <w:sz w:val="24"/>
      <w:szCs w:val="24"/>
    </w:rPr>
  </w:style>
  <w:style w:type="paragraph" w:styleId="14">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Date"/>
    <w:basedOn w:val="1"/>
    <w:next w:val="1"/>
    <w:link w:val="48"/>
    <w:qFormat/>
    <w:uiPriority w:val="0"/>
    <w:pPr>
      <w:ind w:left="100" w:leftChars="2500"/>
    </w:pPr>
  </w:style>
  <w:style w:type="paragraph" w:styleId="16">
    <w:name w:val="Balloon Text"/>
    <w:basedOn w:val="1"/>
    <w:link w:val="49"/>
    <w:semiHidden/>
    <w:qFormat/>
    <w:uiPriority w:val="0"/>
    <w:rPr>
      <w:sz w:val="18"/>
      <w:szCs w:val="18"/>
    </w:rPr>
  </w:style>
  <w:style w:type="paragraph" w:styleId="17">
    <w:name w:val="footer"/>
    <w:basedOn w:val="1"/>
    <w:link w:val="50"/>
    <w:qFormat/>
    <w:uiPriority w:val="99"/>
    <w:pPr>
      <w:tabs>
        <w:tab w:val="center" w:pos="4153"/>
        <w:tab w:val="right" w:pos="8306"/>
      </w:tabs>
      <w:snapToGrid w:val="0"/>
      <w:jc w:val="left"/>
    </w:pPr>
    <w:rPr>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next w:val="10"/>
    <w:link w:val="52"/>
    <w:qFormat/>
    <w:uiPriority w:val="0"/>
    <w:pPr>
      <w:spacing w:line="520" w:lineRule="exact"/>
      <w:ind w:firstLine="539" w:firstLineChars="184"/>
    </w:pPr>
    <w:rPr>
      <w:rFonts w:ascii="宋体"/>
      <w:b/>
      <w:spacing w:val="6"/>
      <w:sz w:val="2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2"/>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style>
  <w:style w:type="character" w:styleId="28">
    <w:name w:val="FollowedHyperlink"/>
    <w:unhideWhenUsed/>
    <w:qFormat/>
    <w:uiPriority w:val="99"/>
    <w:rPr>
      <w:color w:val="800080"/>
      <w:u w:val="none"/>
    </w:rPr>
  </w:style>
  <w:style w:type="character" w:styleId="29">
    <w:name w:val="Emphasis"/>
    <w:qFormat/>
    <w:uiPriority w:val="0"/>
    <w:rPr>
      <w:b/>
      <w:bCs/>
    </w:rPr>
  </w:style>
  <w:style w:type="character" w:styleId="30">
    <w:name w:val="HTML Definition"/>
    <w:unhideWhenUsed/>
    <w:qFormat/>
    <w:uiPriority w:val="99"/>
  </w:style>
  <w:style w:type="character" w:styleId="31">
    <w:name w:val="HTML Typewriter"/>
    <w:unhideWhenUsed/>
    <w:qFormat/>
    <w:uiPriority w:val="99"/>
    <w:rPr>
      <w:rFonts w:hint="default" w:ascii="monospace" w:hAnsi="monospace" w:eastAsia="monospace" w:cs="monospace"/>
      <w:sz w:val="20"/>
    </w:rPr>
  </w:style>
  <w:style w:type="character" w:styleId="32">
    <w:name w:val="HTML Acronym"/>
    <w:unhideWhenUsed/>
    <w:qFormat/>
    <w:uiPriority w:val="99"/>
  </w:style>
  <w:style w:type="character" w:styleId="33">
    <w:name w:val="HTML Variable"/>
    <w:unhideWhenUsed/>
    <w:qFormat/>
    <w:uiPriority w:val="99"/>
  </w:style>
  <w:style w:type="character" w:styleId="34">
    <w:name w:val="Hyperlink"/>
    <w:unhideWhenUsed/>
    <w:qFormat/>
    <w:uiPriority w:val="99"/>
    <w:rPr>
      <w:color w:val="0000FF"/>
      <w:u w:val="none"/>
    </w:rPr>
  </w:style>
  <w:style w:type="character" w:styleId="35">
    <w:name w:val="HTML Code"/>
    <w:unhideWhenUsed/>
    <w:qFormat/>
    <w:uiPriority w:val="99"/>
    <w:rPr>
      <w:rFonts w:hint="default" w:ascii="monospace" w:hAnsi="monospace" w:eastAsia="monospace" w:cs="monospace"/>
      <w:sz w:val="20"/>
    </w:rPr>
  </w:style>
  <w:style w:type="character" w:styleId="36">
    <w:name w:val="annotation reference"/>
    <w:qFormat/>
    <w:uiPriority w:val="0"/>
    <w:rPr>
      <w:rFonts w:cs="Times New Roman"/>
      <w:sz w:val="21"/>
      <w:szCs w:val="21"/>
    </w:rPr>
  </w:style>
  <w:style w:type="character" w:styleId="37">
    <w:name w:val="HTML Cite"/>
    <w:unhideWhenUsed/>
    <w:qFormat/>
    <w:uiPriority w:val="99"/>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character" w:customStyle="1" w:styleId="41">
    <w:name w:val="标题 1 字符"/>
    <w:link w:val="4"/>
    <w:qFormat/>
    <w:uiPriority w:val="0"/>
    <w:rPr>
      <w:b/>
      <w:bCs/>
      <w:kern w:val="44"/>
      <w:sz w:val="44"/>
      <w:szCs w:val="44"/>
    </w:rPr>
  </w:style>
  <w:style w:type="character" w:customStyle="1" w:styleId="42">
    <w:name w:val="标题 2 字符"/>
    <w:link w:val="5"/>
    <w:qFormat/>
    <w:uiPriority w:val="0"/>
    <w:rPr>
      <w:rFonts w:ascii="Arial" w:hAnsi="Arial" w:eastAsia="黑体"/>
      <w:b/>
      <w:bCs/>
      <w:kern w:val="2"/>
      <w:sz w:val="32"/>
      <w:szCs w:val="32"/>
    </w:rPr>
  </w:style>
  <w:style w:type="character" w:customStyle="1" w:styleId="43">
    <w:name w:val="标题 3 字符"/>
    <w:link w:val="6"/>
    <w:qFormat/>
    <w:uiPriority w:val="0"/>
    <w:rPr>
      <w:b/>
      <w:bCs/>
      <w:kern w:val="2"/>
      <w:sz w:val="32"/>
      <w:szCs w:val="32"/>
    </w:rPr>
  </w:style>
  <w:style w:type="character" w:customStyle="1" w:styleId="44">
    <w:name w:val="标题 4 字符"/>
    <w:link w:val="7"/>
    <w:qFormat/>
    <w:uiPriority w:val="0"/>
    <w:rPr>
      <w:rFonts w:eastAsia="新宋体"/>
      <w:kern w:val="2"/>
      <w:sz w:val="30"/>
      <w:szCs w:val="21"/>
    </w:rPr>
  </w:style>
  <w:style w:type="character" w:customStyle="1" w:styleId="45">
    <w:name w:val="正文缩进 字符"/>
    <w:link w:val="8"/>
    <w:qFormat/>
    <w:uiPriority w:val="0"/>
    <w:rPr>
      <w:kern w:val="2"/>
      <w:sz w:val="21"/>
    </w:rPr>
  </w:style>
  <w:style w:type="character" w:customStyle="1" w:styleId="46">
    <w:name w:val="文档结构图 字符"/>
    <w:link w:val="9"/>
    <w:semiHidden/>
    <w:qFormat/>
    <w:uiPriority w:val="0"/>
    <w:rPr>
      <w:kern w:val="2"/>
      <w:sz w:val="21"/>
      <w:szCs w:val="24"/>
      <w:shd w:val="clear" w:color="auto" w:fill="000080"/>
    </w:rPr>
  </w:style>
  <w:style w:type="character" w:customStyle="1" w:styleId="47">
    <w:name w:val="正文文本缩进 字符"/>
    <w:link w:val="2"/>
    <w:qFormat/>
    <w:uiPriority w:val="0"/>
    <w:rPr>
      <w:kern w:val="2"/>
      <w:sz w:val="21"/>
      <w:szCs w:val="24"/>
    </w:rPr>
  </w:style>
  <w:style w:type="character" w:customStyle="1" w:styleId="48">
    <w:name w:val="日期 字符"/>
    <w:link w:val="15"/>
    <w:qFormat/>
    <w:uiPriority w:val="0"/>
    <w:rPr>
      <w:kern w:val="2"/>
      <w:sz w:val="21"/>
      <w:szCs w:val="24"/>
    </w:rPr>
  </w:style>
  <w:style w:type="character" w:customStyle="1" w:styleId="49">
    <w:name w:val="批注框文本 字符"/>
    <w:link w:val="16"/>
    <w:semiHidden/>
    <w:qFormat/>
    <w:uiPriority w:val="0"/>
    <w:rPr>
      <w:kern w:val="2"/>
      <w:sz w:val="18"/>
      <w:szCs w:val="18"/>
    </w:rPr>
  </w:style>
  <w:style w:type="character" w:customStyle="1" w:styleId="50">
    <w:name w:val="页脚 字符"/>
    <w:link w:val="17"/>
    <w:qFormat/>
    <w:uiPriority w:val="99"/>
    <w:rPr>
      <w:kern w:val="2"/>
      <w:sz w:val="18"/>
      <w:szCs w:val="18"/>
    </w:rPr>
  </w:style>
  <w:style w:type="character" w:customStyle="1" w:styleId="51">
    <w:name w:val="页眉 字符"/>
    <w:link w:val="18"/>
    <w:qFormat/>
    <w:uiPriority w:val="0"/>
    <w:rPr>
      <w:kern w:val="2"/>
      <w:sz w:val="18"/>
      <w:szCs w:val="18"/>
    </w:rPr>
  </w:style>
  <w:style w:type="character" w:customStyle="1" w:styleId="52">
    <w:name w:val="正文文本缩进 3 字符"/>
    <w:link w:val="19"/>
    <w:qFormat/>
    <w:uiPriority w:val="0"/>
    <w:rPr>
      <w:rFonts w:ascii="宋体"/>
      <w:b/>
      <w:spacing w:val="6"/>
      <w:kern w:val="2"/>
      <w:sz w:val="28"/>
      <w:szCs w:val="24"/>
    </w:rPr>
  </w:style>
  <w:style w:type="character" w:customStyle="1" w:styleId="53">
    <w:name w:val="正文缩进2格 Char"/>
    <w:link w:val="54"/>
    <w:qFormat/>
    <w:locked/>
    <w:uiPriority w:val="0"/>
    <w:rPr>
      <w:rFonts w:ascii="仿宋_GB2312" w:hAnsi="宋体" w:eastAsia="仿宋_GB2312"/>
      <w:kern w:val="2"/>
      <w:sz w:val="31"/>
      <w:szCs w:val="28"/>
    </w:rPr>
  </w:style>
  <w:style w:type="paragraph" w:customStyle="1" w:styleId="54">
    <w:name w:val="正文缩进2格"/>
    <w:basedOn w:val="1"/>
    <w:link w:val="53"/>
    <w:qFormat/>
    <w:uiPriority w:val="0"/>
    <w:pPr>
      <w:spacing w:line="600" w:lineRule="exact"/>
      <w:ind w:firstLine="639" w:firstLineChars="206"/>
    </w:pPr>
    <w:rPr>
      <w:rFonts w:ascii="仿宋_GB2312" w:hAnsi="宋体" w:eastAsia="仿宋_GB2312"/>
      <w:sz w:val="31"/>
      <w:szCs w:val="28"/>
    </w:rPr>
  </w:style>
  <w:style w:type="character" w:customStyle="1" w:styleId="55">
    <w:name w:val="标题 3.1 Char"/>
    <w:link w:val="56"/>
    <w:qFormat/>
    <w:locked/>
    <w:uiPriority w:val="0"/>
    <w:rPr>
      <w:rFonts w:ascii="宋体" w:hAnsi="宋体"/>
      <w:b/>
      <w:bCs/>
      <w:color w:val="000000"/>
      <w:kern w:val="2"/>
      <w:sz w:val="32"/>
      <w:szCs w:val="32"/>
    </w:rPr>
  </w:style>
  <w:style w:type="paragraph" w:customStyle="1" w:styleId="56">
    <w:name w:val="标题 3.1"/>
    <w:basedOn w:val="6"/>
    <w:link w:val="55"/>
    <w:qFormat/>
    <w:uiPriority w:val="0"/>
    <w:pPr>
      <w:tabs>
        <w:tab w:val="left" w:pos="1440"/>
        <w:tab w:val="left" w:pos="1620"/>
      </w:tabs>
      <w:spacing w:line="600" w:lineRule="exact"/>
    </w:pPr>
    <w:rPr>
      <w:rFonts w:ascii="宋体" w:hAnsi="宋体"/>
      <w:color w:val="000000"/>
    </w:rPr>
  </w:style>
  <w:style w:type="paragraph" w:customStyle="1" w:styleId="57">
    <w:name w:val="Char"/>
    <w:basedOn w:val="1"/>
    <w:qFormat/>
    <w:uiPriority w:val="0"/>
    <w:rPr>
      <w:rFonts w:ascii="Tahoma" w:hAnsi="Tahoma"/>
      <w:sz w:val="24"/>
      <w:szCs w:val="20"/>
    </w:rPr>
  </w:style>
  <w:style w:type="paragraph" w:customStyle="1" w:styleId="58">
    <w:name w:val="正文缩进4格"/>
    <w:basedOn w:val="54"/>
    <w:qFormat/>
    <w:uiPriority w:val="0"/>
    <w:pPr>
      <w:ind w:left="2" w:firstLine="538" w:firstLineChars="192"/>
    </w:pPr>
    <w:rPr>
      <w:color w:val="000000"/>
      <w:sz w:val="28"/>
    </w:rPr>
  </w:style>
  <w:style w:type="paragraph" w:customStyle="1" w:styleId="59">
    <w:name w:val="Char Char Char Char"/>
    <w:basedOn w:val="1"/>
    <w:qFormat/>
    <w:uiPriority w:val="0"/>
    <w:rPr>
      <w:rFonts w:ascii="Tahoma" w:hAnsi="Tahoma"/>
      <w:sz w:val="24"/>
      <w:szCs w:val="20"/>
    </w:rPr>
  </w:style>
  <w:style w:type="paragraph" w:customStyle="1" w:styleId="60">
    <w:name w:val="Char1"/>
    <w:basedOn w:val="1"/>
    <w:qFormat/>
    <w:uiPriority w:val="0"/>
    <w:pPr>
      <w:tabs>
        <w:tab w:val="left" w:pos="840"/>
      </w:tabs>
      <w:ind w:left="840" w:hanging="420"/>
    </w:pPr>
    <w:rPr>
      <w:sz w:val="24"/>
    </w:rPr>
  </w:style>
  <w:style w:type="paragraph" w:customStyle="1" w:styleId="6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 字元 字元 字元 Char Char Char Char"/>
    <w:basedOn w:val="1"/>
    <w:qFormat/>
    <w:uiPriority w:val="0"/>
    <w:pPr>
      <w:adjustRightInd w:val="0"/>
      <w:spacing w:line="360" w:lineRule="auto"/>
    </w:pPr>
    <w:rPr>
      <w:kern w:val="0"/>
      <w:sz w:val="24"/>
      <w:szCs w:val="20"/>
    </w:rPr>
  </w:style>
  <w:style w:type="paragraph" w:customStyle="1" w:styleId="6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5">
    <w:name w:val="Char2"/>
    <w:basedOn w:val="1"/>
    <w:qFormat/>
    <w:uiPriority w:val="0"/>
    <w:rPr>
      <w:rFonts w:ascii="Tahoma" w:hAnsi="Tahoma"/>
      <w:sz w:val="24"/>
      <w:szCs w:val="20"/>
    </w:rPr>
  </w:style>
  <w:style w:type="paragraph" w:customStyle="1" w:styleId="6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7">
    <w:name w:val="普通正文 Char"/>
    <w:link w:val="68"/>
    <w:qFormat/>
    <w:uiPriority w:val="0"/>
    <w:rPr>
      <w:rFonts w:ascii="Arial" w:hAnsi="Arial"/>
      <w:sz w:val="24"/>
      <w:szCs w:val="24"/>
    </w:rPr>
  </w:style>
  <w:style w:type="paragraph" w:customStyle="1" w:styleId="68">
    <w:name w:val="普通正文"/>
    <w:basedOn w:val="1"/>
    <w:link w:val="6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9">
    <w:name w:val="mini-outputtext1"/>
    <w:qFormat/>
    <w:uiPriority w:val="0"/>
  </w:style>
  <w:style w:type="character" w:customStyle="1" w:styleId="70">
    <w:name w:val="font31"/>
    <w:qFormat/>
    <w:uiPriority w:val="0"/>
    <w:rPr>
      <w:rFonts w:hint="eastAsia" w:ascii="宋体" w:hAnsi="宋体" w:eastAsia="宋体" w:cs="宋体"/>
      <w:color w:val="000000"/>
      <w:sz w:val="21"/>
      <w:szCs w:val="21"/>
      <w:u w:val="none"/>
    </w:rPr>
  </w:style>
  <w:style w:type="character" w:customStyle="1" w:styleId="71">
    <w:name w:val="font61"/>
    <w:qFormat/>
    <w:uiPriority w:val="0"/>
    <w:rPr>
      <w:rFonts w:hint="default" w:ascii="Times New Roman" w:hAnsi="Times New Roman" w:cs="Times New Roman"/>
      <w:color w:val="000000"/>
      <w:sz w:val="21"/>
      <w:szCs w:val="21"/>
      <w:u w:val="none"/>
    </w:rPr>
  </w:style>
  <w:style w:type="character" w:customStyle="1" w:styleId="72">
    <w:name w:val="font01"/>
    <w:qFormat/>
    <w:uiPriority w:val="0"/>
    <w:rPr>
      <w:rFonts w:hint="default" w:ascii="等线" w:hAnsi="等线" w:eastAsia="等线" w:cs="等线"/>
      <w:color w:val="000000"/>
      <w:sz w:val="22"/>
      <w:szCs w:val="22"/>
      <w:u w:val="none"/>
    </w:rPr>
  </w:style>
  <w:style w:type="character" w:customStyle="1" w:styleId="73">
    <w:name w:val="font51"/>
    <w:qFormat/>
    <w:uiPriority w:val="0"/>
    <w:rPr>
      <w:rFonts w:hint="default" w:ascii="等线" w:hAnsi="等线" w:eastAsia="等线" w:cs="等线"/>
      <w:b/>
      <w:bCs/>
      <w:color w:val="000000"/>
      <w:sz w:val="22"/>
      <w:szCs w:val="22"/>
      <w:u w:val="none"/>
    </w:rPr>
  </w:style>
  <w:style w:type="paragraph" w:customStyle="1" w:styleId="74">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5">
    <w:name w:val="style4"/>
    <w:basedOn w:val="1"/>
    <w:next w:val="76"/>
    <w:qFormat/>
    <w:uiPriority w:val="0"/>
    <w:pPr>
      <w:spacing w:before="280" w:after="280"/>
    </w:pPr>
    <w:rPr>
      <w:rFonts w:ascii="宋体"/>
      <w:sz w:val="18"/>
    </w:rPr>
  </w:style>
  <w:style w:type="paragraph" w:customStyle="1" w:styleId="7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p0"/>
    <w:basedOn w:val="1"/>
    <w:qFormat/>
    <w:uiPriority w:val="0"/>
    <w:pPr>
      <w:widowControl/>
    </w:pPr>
    <w:rPr>
      <w:kern w:val="0"/>
      <w:szCs w:val="21"/>
    </w:rPr>
  </w:style>
  <w:style w:type="paragraph" w:customStyle="1" w:styleId="7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正文缩进 Char"/>
    <w:qFormat/>
    <w:uiPriority w:val="0"/>
    <w:rPr>
      <w:kern w:val="2"/>
      <w:sz w:val="21"/>
    </w:rPr>
  </w:style>
  <w:style w:type="paragraph" w:customStyle="1" w:styleId="81">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20881</Words>
  <Characters>21794</Characters>
  <Lines>296</Lines>
  <Paragraphs>83</Paragraphs>
  <TotalTime>2</TotalTime>
  <ScaleCrop>false</ScaleCrop>
  <LinksUpToDate>false</LinksUpToDate>
  <CharactersWithSpaces>22759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2022-07-13T09:17:00Z</dcterms:created>
  <dc:creator>User</dc:creator>
  <cp:lastModifiedBy>香蕉你个卜呐呐～</cp:lastModifiedBy>
  <cp:lastPrinted>2022-07-13T07:33:00Z</cp:lastPrinted>
  <dcterms:modified xsi:type="dcterms:W3CDTF">2023-06-29T06:23:22Z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8B5E1D59E30C4AF4976A1F8D680F2692_13</vt:lpwstr>
  </property>
</Properties>
</file>