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52"/>
          <w:szCs w:val="52"/>
        </w:rPr>
      </w:pPr>
      <w:r>
        <w:rPr>
          <w:rFonts w:hint="eastAsia" w:ascii="宋体" w:hAnsi="宋体" w:eastAsia="宋体" w:cs="宋体"/>
          <w:b/>
          <w:bCs/>
          <w:sz w:val="52"/>
          <w:szCs w:val="52"/>
        </w:rPr>
        <w:t>江苏省南通卫生高等职业技术学校海安校区篮球场改造项目</w:t>
      </w:r>
    </w:p>
    <w:p>
      <w:pPr>
        <w:spacing w:line="360" w:lineRule="auto"/>
        <w:jc w:val="center"/>
        <w:rPr>
          <w:rFonts w:hint="eastAsia" w:ascii="宋体" w:hAnsi="宋体" w:cs="宋体"/>
          <w:b/>
          <w:bCs/>
          <w:sz w:val="52"/>
          <w:szCs w:val="52"/>
          <w:lang w:val="en-US" w:eastAsia="zh-CN"/>
        </w:rPr>
      </w:pPr>
      <w:r>
        <w:rPr>
          <w:rFonts w:hint="eastAsia" w:ascii="宋体" w:hAnsi="宋体" w:eastAsia="宋体" w:cs="宋体"/>
          <w:b/>
          <w:bCs/>
          <w:sz w:val="52"/>
          <w:szCs w:val="52"/>
        </w:rPr>
        <w:t>招标文件</w:t>
      </w:r>
    </w:p>
    <w:p>
      <w:pPr>
        <w:spacing w:line="360" w:lineRule="auto"/>
        <w:jc w:val="center"/>
        <w:rPr>
          <w:rFonts w:hint="eastAsia" w:ascii="宋体" w:hAnsi="宋体" w:eastAsia="宋体" w:cs="宋体"/>
          <w:sz w:val="36"/>
          <w:szCs w:val="36"/>
        </w:rPr>
      </w:pPr>
      <w:r>
        <w:rPr>
          <w:rFonts w:hint="eastAsia" w:ascii="宋体" w:hAnsi="宋体" w:eastAsia="宋体" w:cs="宋体"/>
          <w:sz w:val="36"/>
          <w:szCs w:val="36"/>
        </w:rPr>
        <w:t>（工程量清单计价）</w:t>
      </w:r>
    </w:p>
    <w:p>
      <w:pPr>
        <w:spacing w:line="360" w:lineRule="auto"/>
        <w:ind w:firstLine="3080" w:firstLineChars="1100"/>
        <w:rPr>
          <w:rFonts w:hint="eastAsia" w:ascii="宋体" w:hAnsi="宋体" w:eastAsia="宋体" w:cs="宋体"/>
          <w:sz w:val="25"/>
        </w:rPr>
      </w:pPr>
      <w:r>
        <w:rPr>
          <w:rFonts w:hint="eastAsia" w:ascii="宋体" w:hAnsi="宋体" w:eastAsia="宋体" w:cs="宋体"/>
          <w:color w:val="000000" w:themeColor="text1"/>
          <w:sz w:val="28"/>
          <w:szCs w:val="28"/>
          <w14:textFill>
            <w14:solidFill>
              <w14:schemeClr w14:val="tx1"/>
            </w14:solidFill>
          </w14:textFill>
        </w:rPr>
        <w:t>项目编号：WXBS2023032</w:t>
      </w: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spacing w:line="360" w:lineRule="auto"/>
        <w:jc w:val="center"/>
        <w:rPr>
          <w:rFonts w:hint="eastAsia" w:ascii="宋体" w:hAnsi="宋体" w:eastAsia="宋体" w:cs="宋体"/>
          <w:sz w:val="25"/>
        </w:rPr>
      </w:pPr>
    </w:p>
    <w:p>
      <w:pPr>
        <w:pStyle w:val="74"/>
        <w:rPr>
          <w:rFonts w:hint="eastAsia" w:ascii="宋体" w:hAnsi="宋体" w:eastAsia="宋体" w:cs="宋体"/>
          <w:sz w:val="25"/>
        </w:rPr>
      </w:pPr>
    </w:p>
    <w:p>
      <w:pPr>
        <w:pStyle w:val="74"/>
        <w:rPr>
          <w:rFonts w:hint="eastAsia" w:ascii="宋体" w:hAnsi="宋体" w:eastAsia="宋体" w:cs="宋体"/>
          <w:sz w:val="25"/>
        </w:rPr>
      </w:pPr>
    </w:p>
    <w:p>
      <w:pPr>
        <w:spacing w:line="360" w:lineRule="auto"/>
        <w:ind w:firstLine="1928" w:firstLineChars="600"/>
        <w:jc w:val="both"/>
        <w:rPr>
          <w:rFonts w:hint="eastAsia" w:ascii="宋体" w:hAnsi="宋体" w:eastAsia="宋体" w:cs="宋体"/>
          <w:b/>
          <w:bCs/>
          <w:sz w:val="32"/>
          <w:szCs w:val="32"/>
          <w:lang w:eastAsia="zh-CN"/>
        </w:rPr>
      </w:pPr>
      <w:r>
        <w:rPr>
          <w:rFonts w:hint="eastAsia" w:ascii="宋体" w:hAnsi="宋体" w:eastAsia="宋体" w:cs="宋体"/>
          <w:b/>
          <w:bCs/>
          <w:sz w:val="32"/>
          <w:szCs w:val="32"/>
        </w:rPr>
        <w:t xml:space="preserve">招 标 </w:t>
      </w:r>
      <w:r>
        <w:rPr>
          <w:rFonts w:hint="eastAsia" w:ascii="宋体" w:hAnsi="宋体" w:eastAsia="宋体" w:cs="宋体"/>
          <w:b/>
          <w:bCs/>
          <w:sz w:val="32"/>
          <w:szCs w:val="32"/>
          <w:lang w:val="en-US" w:eastAsia="zh-CN"/>
        </w:rPr>
        <w:t>单  位</w:t>
      </w:r>
      <w:r>
        <w:rPr>
          <w:rFonts w:hint="eastAsia" w:ascii="宋体" w:hAnsi="宋体" w:eastAsia="宋体" w:cs="宋体"/>
          <w:b/>
          <w:bCs/>
          <w:sz w:val="32"/>
          <w:szCs w:val="32"/>
        </w:rPr>
        <w:t>：</w:t>
      </w:r>
      <w:r>
        <w:rPr>
          <w:rFonts w:hint="eastAsia" w:ascii="宋体" w:hAnsi="宋体" w:cs="宋体"/>
          <w:b/>
          <w:bCs/>
          <w:sz w:val="32"/>
          <w:szCs w:val="32"/>
          <w:lang w:eastAsia="zh-CN"/>
        </w:rPr>
        <w:t>江苏省南通卫生高等职业技术学校</w:t>
      </w:r>
    </w:p>
    <w:p>
      <w:pPr>
        <w:spacing w:line="360" w:lineRule="auto"/>
        <w:ind w:firstLine="1928" w:firstLineChars="600"/>
        <w:jc w:val="both"/>
        <w:rPr>
          <w:rFonts w:hint="eastAsia" w:ascii="宋体" w:hAnsi="宋体" w:eastAsia="宋体" w:cs="宋体"/>
          <w:b/>
          <w:bCs/>
          <w:sz w:val="32"/>
          <w:szCs w:val="32"/>
        </w:rPr>
      </w:pPr>
      <w:r>
        <w:rPr>
          <w:rFonts w:hint="eastAsia" w:ascii="宋体" w:hAnsi="宋体" w:eastAsia="宋体" w:cs="宋体"/>
          <w:b/>
          <w:bCs/>
          <w:sz w:val="32"/>
          <w:szCs w:val="32"/>
        </w:rPr>
        <w:t>招标代理</w:t>
      </w:r>
      <w:r>
        <w:rPr>
          <w:rFonts w:hint="eastAsia" w:ascii="宋体" w:hAnsi="宋体" w:eastAsia="宋体" w:cs="宋体"/>
          <w:b/>
          <w:bCs/>
          <w:sz w:val="32"/>
          <w:szCs w:val="32"/>
          <w:lang w:val="en-US" w:eastAsia="zh-CN"/>
        </w:rPr>
        <w:t>单位</w:t>
      </w:r>
      <w:r>
        <w:rPr>
          <w:rFonts w:hint="eastAsia" w:ascii="宋体" w:hAnsi="宋体" w:eastAsia="宋体" w:cs="宋体"/>
          <w:b/>
          <w:bCs/>
          <w:sz w:val="32"/>
          <w:szCs w:val="32"/>
        </w:rPr>
        <w:t>：江苏中润工程建设咨询有限公司</w:t>
      </w:r>
    </w:p>
    <w:p>
      <w:pPr>
        <w:pStyle w:val="29"/>
        <w:spacing w:line="360" w:lineRule="auto"/>
        <w:ind w:left="0" w:leftChars="0"/>
        <w:jc w:val="center"/>
        <w:rPr>
          <w:rFonts w:hint="eastAsia" w:ascii="宋体" w:hAnsi="宋体" w:eastAsia="宋体" w:cs="宋体"/>
          <w:b/>
          <w:bCs/>
          <w:sz w:val="44"/>
        </w:rPr>
      </w:pPr>
      <w:r>
        <w:rPr>
          <w:rFonts w:hint="eastAsia" w:ascii="宋体" w:hAnsi="宋体" w:eastAsia="宋体" w:cs="宋体"/>
          <w:b/>
          <w:color w:val="000000" w:themeColor="text1"/>
          <w:sz w:val="32"/>
          <w:szCs w:val="32"/>
          <w14:textFill>
            <w14:solidFill>
              <w14:schemeClr w14:val="tx1"/>
            </w14:solidFill>
          </w14:textFill>
        </w:rPr>
        <w:t>二〇二</w:t>
      </w:r>
      <w:r>
        <w:rPr>
          <w:rFonts w:hint="eastAsia" w:ascii="宋体" w:hAnsi="宋体" w:eastAsia="宋体" w:cs="宋体"/>
          <w:b/>
          <w:color w:val="000000" w:themeColor="text1"/>
          <w:sz w:val="32"/>
          <w:szCs w:val="32"/>
          <w:lang w:val="en-US" w:eastAsia="zh-CN"/>
          <w14:textFill>
            <w14:solidFill>
              <w14:schemeClr w14:val="tx1"/>
            </w14:solidFill>
          </w14:textFill>
        </w:rPr>
        <w:t>三</w:t>
      </w:r>
      <w:r>
        <w:rPr>
          <w:rFonts w:hint="eastAsia" w:ascii="宋体" w:hAnsi="宋体" w:eastAsia="宋体" w:cs="宋体"/>
          <w:b/>
          <w:color w:val="000000" w:themeColor="text1"/>
          <w:sz w:val="32"/>
          <w:szCs w:val="32"/>
          <w14:textFill>
            <w14:solidFill>
              <w14:schemeClr w14:val="tx1"/>
            </w14:solidFill>
          </w14:textFill>
        </w:rPr>
        <w:t>年</w:t>
      </w:r>
      <w:r>
        <w:rPr>
          <w:rFonts w:hint="eastAsia" w:ascii="宋体" w:hAnsi="宋体" w:eastAsia="宋体" w:cs="宋体"/>
          <w:b/>
          <w:color w:val="000000" w:themeColor="text1"/>
          <w:sz w:val="32"/>
          <w:szCs w:val="32"/>
          <w:lang w:val="en-US" w:eastAsia="zh-CN"/>
          <w14:textFill>
            <w14:solidFill>
              <w14:schemeClr w14:val="tx1"/>
            </w14:solidFill>
          </w14:textFill>
        </w:rPr>
        <w:t>五</w:t>
      </w:r>
      <w:r>
        <w:rPr>
          <w:rFonts w:hint="eastAsia" w:ascii="宋体" w:hAnsi="宋体" w:eastAsia="宋体" w:cs="宋体"/>
          <w:b/>
          <w:color w:val="000000" w:themeColor="text1"/>
          <w:sz w:val="32"/>
          <w:szCs w:val="32"/>
          <w14:textFill>
            <w14:solidFill>
              <w14:schemeClr w14:val="tx1"/>
            </w14:solidFill>
          </w14:textFill>
        </w:rPr>
        <w:t>月</w:t>
      </w:r>
    </w:p>
    <w:p>
      <w:pPr>
        <w:pStyle w:val="2"/>
        <w:jc w:val="center"/>
        <w:rPr>
          <w:rFonts w:hint="eastAsia" w:ascii="宋体" w:hAnsi="宋体" w:eastAsia="宋体" w:cs="宋体"/>
          <w:b w:val="0"/>
          <w:sz w:val="36"/>
        </w:rPr>
      </w:pPr>
      <w:bookmarkStart w:id="0" w:name="_Toc465181333"/>
      <w:bookmarkStart w:id="1" w:name="_Toc380681010"/>
      <w:bookmarkStart w:id="2" w:name="_Toc380680817"/>
      <w:bookmarkStart w:id="3" w:name="_Toc380681229"/>
      <w:bookmarkStart w:id="4" w:name="_Toc380680177"/>
      <w:r>
        <w:rPr>
          <w:rFonts w:hint="eastAsia" w:ascii="宋体" w:hAnsi="宋体" w:eastAsia="宋体" w:cs="宋体"/>
          <w:b w:val="0"/>
          <w:sz w:val="36"/>
        </w:rPr>
        <w:t>工程招标文件备案表</w:t>
      </w:r>
      <w:bookmarkEnd w:id="0"/>
      <w:bookmarkEnd w:id="1"/>
      <w:bookmarkEnd w:id="2"/>
      <w:bookmarkEnd w:id="3"/>
      <w:bookmarkEnd w:id="4"/>
    </w:p>
    <w:tbl>
      <w:tblPr>
        <w:tblStyle w:val="53"/>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eastAsia="宋体" w:cs="宋体"/>
                <w:sz w:val="25"/>
              </w:rPr>
            </w:pPr>
          </w:p>
          <w:p>
            <w:pPr>
              <w:spacing w:line="360" w:lineRule="auto"/>
              <w:ind w:firstLine="2240" w:firstLineChars="800"/>
              <w:rPr>
                <w:rFonts w:hint="eastAsia" w:ascii="宋体" w:hAnsi="宋体" w:eastAsia="宋体" w:cs="宋体"/>
                <w:sz w:val="28"/>
                <w:szCs w:val="28"/>
                <w:lang w:val="en-US" w:eastAsia="zh-CN"/>
              </w:rPr>
            </w:pPr>
            <w:r>
              <w:rPr>
                <w:rFonts w:hint="eastAsia" w:ascii="宋体" w:hAnsi="宋体" w:eastAsia="宋体" w:cs="宋体"/>
                <w:sz w:val="28"/>
                <w:szCs w:val="28"/>
              </w:rPr>
              <w:t>编制人(组长)：</w:t>
            </w:r>
          </w:p>
          <w:p>
            <w:pPr>
              <w:spacing w:line="360" w:lineRule="auto"/>
              <w:ind w:firstLine="840"/>
              <w:rPr>
                <w:rFonts w:hint="eastAsia" w:ascii="宋体" w:hAnsi="宋体" w:eastAsia="宋体" w:cs="宋体"/>
                <w:sz w:val="28"/>
                <w:szCs w:val="28"/>
              </w:rPr>
            </w:pPr>
            <w:r>
              <w:rPr>
                <w:rFonts w:hint="eastAsia" w:ascii="宋体" w:hAnsi="宋体" w:eastAsia="宋体" w:cs="宋体"/>
                <w:sz w:val="28"/>
                <w:szCs w:val="28"/>
              </w:rPr>
              <w:t>　</w:t>
            </w:r>
          </w:p>
          <w:p>
            <w:pPr>
              <w:pStyle w:val="74"/>
              <w:rPr>
                <w:rFonts w:hint="eastAsia" w:ascii="宋体" w:hAnsi="宋体" w:eastAsia="宋体" w:cs="宋体"/>
                <w:sz w:val="28"/>
                <w:szCs w:val="28"/>
              </w:rPr>
            </w:pPr>
          </w:p>
          <w:p>
            <w:pPr>
              <w:pStyle w:val="74"/>
              <w:rPr>
                <w:rFonts w:hint="eastAsia" w:ascii="宋体" w:hAnsi="宋体" w:eastAsia="宋体" w:cs="宋体"/>
                <w:sz w:val="28"/>
                <w:szCs w:val="28"/>
              </w:rPr>
            </w:pPr>
          </w:p>
          <w:p>
            <w:pPr>
              <w:pStyle w:val="74"/>
              <w:rPr>
                <w:rFonts w:hint="eastAsia" w:ascii="宋体" w:hAnsi="宋体" w:eastAsia="宋体" w:cs="宋体"/>
                <w:sz w:val="28"/>
                <w:szCs w:val="28"/>
              </w:rPr>
            </w:pPr>
          </w:p>
          <w:p>
            <w:pPr>
              <w:spacing w:line="360" w:lineRule="auto"/>
              <w:ind w:firstLine="2240" w:firstLineChars="800"/>
              <w:rPr>
                <w:rFonts w:hint="eastAsia" w:ascii="宋体" w:hAnsi="宋体" w:eastAsia="宋体" w:cs="宋体"/>
                <w:sz w:val="25"/>
              </w:rPr>
            </w:pPr>
            <w:r>
              <w:rPr>
                <w:rFonts w:hint="eastAsia" w:ascii="宋体" w:hAnsi="宋体" w:eastAsia="宋体" w:cs="宋体"/>
                <w:sz w:val="28"/>
                <w:szCs w:val="28"/>
              </w:rPr>
              <w:t>日期：202</w:t>
            </w:r>
            <w:r>
              <w:rPr>
                <w:rFonts w:hint="eastAsia" w:ascii="宋体" w:hAnsi="宋体" w:eastAsia="宋体" w:cs="宋体"/>
                <w:sz w:val="28"/>
                <w:szCs w:val="28"/>
                <w:lang w:val="en-US" w:eastAsia="zh-CN"/>
              </w:rPr>
              <w:t>3</w:t>
            </w:r>
            <w:r>
              <w:rPr>
                <w:rFonts w:hint="eastAsia" w:ascii="宋体" w:hAnsi="宋体" w:eastAsia="宋体" w:cs="宋体"/>
                <w:sz w:val="28"/>
                <w:szCs w:val="28"/>
              </w:rPr>
              <w:t>年</w:t>
            </w:r>
            <w:r>
              <w:rPr>
                <w:rFonts w:hint="eastAsia" w:ascii="宋体" w:hAnsi="宋体" w:cs="宋体"/>
                <w:sz w:val="28"/>
                <w:szCs w:val="28"/>
                <w:lang w:val="en-US" w:eastAsia="zh-CN"/>
              </w:rPr>
              <w:t>5</w:t>
            </w:r>
            <w:r>
              <w:rPr>
                <w:rFonts w:hint="eastAsia" w:ascii="宋体" w:hAnsi="宋体" w:eastAsia="宋体" w:cs="宋体"/>
                <w:sz w:val="28"/>
                <w:szCs w:val="28"/>
              </w:rPr>
              <w:t>月</w:t>
            </w:r>
            <w:r>
              <w:rPr>
                <w:rFonts w:hint="eastAsia" w:ascii="宋体" w:hAnsi="宋体" w:cs="宋体"/>
                <w:sz w:val="28"/>
                <w:szCs w:val="28"/>
                <w:lang w:val="en-US" w:eastAsia="zh-CN"/>
              </w:rPr>
              <w:t>8</w:t>
            </w:r>
            <w:r>
              <w:rPr>
                <w:rFonts w:hint="eastAsia" w:ascii="宋体" w:hAnsi="宋体" w:eastAsia="宋体" w:cs="宋体"/>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r>
              <w:rPr>
                <w:rFonts w:hint="eastAsia" w:ascii="宋体" w:hAnsi="宋体" w:eastAsia="宋体" w:cs="宋体"/>
                <w:sz w:val="28"/>
                <w:szCs w:val="28"/>
              </w:rPr>
              <w:t>招标人(盖章)             　法定代表人(签字或盖章)</w: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r>
              <w:rPr>
                <w:rFonts w:hint="eastAsia" w:ascii="宋体" w:hAnsi="宋体" w:eastAsia="宋体" w:cs="宋体"/>
                <w:sz w:val="28"/>
                <w:szCs w:val="28"/>
              </w:rPr>
              <w:t>招标代理机构(盖章)         法定代表人(签字或盖章)</w:t>
            </w:r>
          </w:p>
          <w:p>
            <w:pPr>
              <w:pStyle w:val="74"/>
              <w:rPr>
                <w:rFonts w:hint="eastAsia" w:ascii="宋体" w:hAnsi="宋体" w:eastAsia="宋体" w:cs="宋体"/>
                <w:sz w:val="28"/>
                <w:szCs w:val="28"/>
              </w:rPr>
            </w:pPr>
          </w:p>
          <w:p>
            <w:pPr>
              <w:pStyle w:val="74"/>
              <w:rPr>
                <w:rFonts w:hint="eastAsia" w:ascii="宋体" w:hAnsi="宋体" w:eastAsia="宋体" w:cs="宋体"/>
                <w:sz w:val="28"/>
                <w:szCs w:val="28"/>
              </w:rPr>
            </w:pPr>
          </w:p>
          <w:p>
            <w:pPr>
              <w:pStyle w:val="74"/>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wordWrap w:val="0"/>
              <w:spacing w:line="360" w:lineRule="auto"/>
              <w:ind w:right="700" w:firstLine="560"/>
              <w:jc w:val="right"/>
              <w:rPr>
                <w:rFonts w:hint="eastAsia" w:ascii="宋体" w:hAnsi="宋体" w:eastAsia="宋体" w:cs="宋体"/>
                <w:sz w:val="28"/>
                <w:szCs w:val="28"/>
              </w:rPr>
            </w:pPr>
            <w:r>
              <w:rPr>
                <w:rFonts w:hint="eastAsia" w:ascii="宋体" w:hAnsi="宋体" w:eastAsia="宋体" w:cs="宋体"/>
                <w:sz w:val="28"/>
                <w:szCs w:val="28"/>
              </w:rPr>
              <w:t>日期：202</w:t>
            </w:r>
            <w:r>
              <w:rPr>
                <w:rFonts w:hint="eastAsia" w:ascii="宋体" w:hAnsi="宋体" w:eastAsia="宋体" w:cs="宋体"/>
                <w:sz w:val="28"/>
                <w:szCs w:val="28"/>
                <w:lang w:val="en-US" w:eastAsia="zh-CN"/>
              </w:rPr>
              <w:t>3</w:t>
            </w:r>
            <w:r>
              <w:rPr>
                <w:rFonts w:hint="eastAsia" w:ascii="宋体" w:hAnsi="宋体" w:eastAsia="宋体" w:cs="宋体"/>
                <w:sz w:val="28"/>
                <w:szCs w:val="28"/>
              </w:rPr>
              <w:t>年</w:t>
            </w:r>
            <w:r>
              <w:rPr>
                <w:rFonts w:hint="eastAsia" w:ascii="宋体" w:hAnsi="宋体" w:cs="宋体"/>
                <w:sz w:val="28"/>
                <w:szCs w:val="28"/>
                <w:lang w:val="en-US" w:eastAsia="zh-CN"/>
              </w:rPr>
              <w:t>5</w:t>
            </w:r>
            <w:r>
              <w:rPr>
                <w:rFonts w:hint="eastAsia" w:ascii="宋体" w:hAnsi="宋体" w:eastAsia="宋体" w:cs="宋体"/>
                <w:sz w:val="28"/>
                <w:szCs w:val="28"/>
              </w:rPr>
              <w:t>月</w:t>
            </w:r>
            <w:r>
              <w:rPr>
                <w:rFonts w:hint="eastAsia" w:ascii="宋体" w:hAnsi="宋体" w:cs="宋体"/>
                <w:sz w:val="28"/>
                <w:szCs w:val="28"/>
                <w:lang w:val="en-US" w:eastAsia="zh-CN"/>
              </w:rPr>
              <w:t>8</w:t>
            </w:r>
            <w:r>
              <w:rPr>
                <w:rFonts w:hint="eastAsia" w:ascii="宋体" w:hAnsi="宋体" w:eastAsia="宋体" w:cs="宋体"/>
                <w:sz w:val="28"/>
                <w:szCs w:val="28"/>
              </w:rPr>
              <w:t>日</w:t>
            </w:r>
          </w:p>
        </w:tc>
      </w:tr>
    </w:tbl>
    <w:p>
      <w:pPr>
        <w:pStyle w:val="2"/>
        <w:spacing w:before="0" w:after="0" w:line="360" w:lineRule="auto"/>
        <w:jc w:val="center"/>
        <w:rPr>
          <w:rFonts w:hint="eastAsia" w:ascii="宋体" w:hAnsi="宋体" w:eastAsia="宋体" w:cs="宋体"/>
          <w:sz w:val="36"/>
        </w:rPr>
      </w:pPr>
      <w:r>
        <w:rPr>
          <w:rFonts w:hint="eastAsia" w:ascii="宋体" w:hAnsi="宋体" w:eastAsia="宋体" w:cs="宋体"/>
          <w:sz w:val="36"/>
        </w:rPr>
        <w:br w:type="page"/>
      </w:r>
      <w:bookmarkStart w:id="5" w:name="_Toc380681011"/>
      <w:bookmarkStart w:id="6" w:name="_Toc380680818"/>
      <w:bookmarkStart w:id="7" w:name="_Toc465181334"/>
      <w:bookmarkStart w:id="8" w:name="_Toc380680178"/>
      <w:bookmarkStart w:id="9" w:name="_Toc380681230"/>
      <w:r>
        <w:rPr>
          <w:rFonts w:hint="eastAsia" w:ascii="宋体" w:hAnsi="宋体" w:eastAsia="宋体" w:cs="宋体"/>
          <w:sz w:val="36"/>
        </w:rPr>
        <w:t>第一章投标人须知及投标人须知前附表</w:t>
      </w:r>
      <w:bookmarkEnd w:id="5"/>
      <w:bookmarkEnd w:id="6"/>
      <w:bookmarkEnd w:id="7"/>
      <w:bookmarkEnd w:id="8"/>
      <w:bookmarkEnd w:id="9"/>
    </w:p>
    <w:p>
      <w:pPr>
        <w:pStyle w:val="3"/>
        <w:spacing w:line="360" w:lineRule="auto"/>
        <w:jc w:val="center"/>
        <w:rPr>
          <w:rFonts w:hint="eastAsia" w:ascii="宋体" w:hAnsi="宋体" w:eastAsia="宋体" w:cs="宋体"/>
          <w:sz w:val="25"/>
        </w:rPr>
      </w:pPr>
      <w:bookmarkStart w:id="10" w:name="_Toc380681231"/>
      <w:bookmarkStart w:id="11" w:name="_Toc380680819"/>
      <w:bookmarkStart w:id="12" w:name="_Toc380681012"/>
      <w:bookmarkStart w:id="13" w:name="_Toc380680179"/>
      <w:r>
        <w:rPr>
          <w:rFonts w:hint="eastAsia" w:ascii="宋体" w:hAnsi="宋体" w:eastAsia="宋体" w:cs="宋体"/>
          <w:sz w:val="30"/>
        </w:rPr>
        <w:t>一、投标人须知前附表</w:t>
      </w:r>
      <w:bookmarkEnd w:id="10"/>
      <w:bookmarkEnd w:id="11"/>
      <w:bookmarkEnd w:id="12"/>
      <w:bookmarkEnd w:id="13"/>
    </w:p>
    <w:tbl>
      <w:tblPr>
        <w:tblStyle w:val="53"/>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hint="eastAsia" w:ascii="宋体" w:hAnsi="宋体" w:eastAsia="宋体" w:cs="宋体"/>
                <w:b/>
                <w:sz w:val="24"/>
              </w:rPr>
            </w:pPr>
            <w:r>
              <w:rPr>
                <w:rFonts w:hint="eastAsia" w:ascii="宋体" w:hAnsi="宋体" w:eastAsia="宋体" w:cs="宋体"/>
                <w:b/>
                <w:sz w:val="24"/>
              </w:rPr>
              <w:t>项号</w:t>
            </w:r>
          </w:p>
        </w:tc>
        <w:tc>
          <w:tcPr>
            <w:tcW w:w="992" w:type="dxa"/>
            <w:vAlign w:val="center"/>
          </w:tcPr>
          <w:p>
            <w:pPr>
              <w:jc w:val="center"/>
              <w:rPr>
                <w:rFonts w:hint="eastAsia" w:ascii="宋体" w:hAnsi="宋体" w:eastAsia="宋体" w:cs="宋体"/>
                <w:b/>
                <w:sz w:val="24"/>
              </w:rPr>
            </w:pPr>
            <w:r>
              <w:rPr>
                <w:rFonts w:hint="eastAsia" w:ascii="宋体" w:hAnsi="宋体" w:eastAsia="宋体" w:cs="宋体"/>
                <w:b/>
                <w:sz w:val="24"/>
              </w:rPr>
              <w:t>条款号</w:t>
            </w:r>
          </w:p>
        </w:tc>
        <w:tc>
          <w:tcPr>
            <w:tcW w:w="1843" w:type="dxa"/>
            <w:vAlign w:val="center"/>
          </w:tcPr>
          <w:p>
            <w:pPr>
              <w:jc w:val="center"/>
              <w:rPr>
                <w:rFonts w:hint="eastAsia" w:ascii="宋体" w:hAnsi="宋体" w:eastAsia="宋体" w:cs="宋体"/>
                <w:b/>
                <w:sz w:val="24"/>
              </w:rPr>
            </w:pPr>
            <w:r>
              <w:rPr>
                <w:rFonts w:hint="eastAsia" w:ascii="宋体" w:hAnsi="宋体" w:eastAsia="宋体" w:cs="宋体"/>
                <w:b/>
                <w:sz w:val="24"/>
              </w:rPr>
              <w:t>内容</w:t>
            </w:r>
          </w:p>
        </w:tc>
        <w:tc>
          <w:tcPr>
            <w:tcW w:w="5812" w:type="dxa"/>
            <w:vAlign w:val="center"/>
          </w:tcPr>
          <w:p>
            <w:pPr>
              <w:jc w:val="center"/>
              <w:rPr>
                <w:rFonts w:hint="eastAsia" w:ascii="宋体" w:hAnsi="宋体" w:eastAsia="宋体" w:cs="宋体"/>
                <w:b/>
                <w:sz w:val="24"/>
              </w:rPr>
            </w:pPr>
            <w:r>
              <w:rPr>
                <w:rFonts w:hint="eastAsia" w:ascii="宋体" w:hAnsi="宋体" w:eastAsia="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江苏省南通卫生高等职业技术学校海安校区篮球场改造项目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建设地点</w:t>
            </w:r>
          </w:p>
        </w:tc>
        <w:tc>
          <w:tcPr>
            <w:tcW w:w="5812" w:type="dxa"/>
            <w:vAlign w:val="center"/>
          </w:tcPr>
          <w:p>
            <w:pPr>
              <w:rPr>
                <w:rFonts w:hint="default" w:ascii="宋体" w:hAnsi="宋体" w:eastAsia="宋体" w:cs="宋体"/>
                <w:color w:val="000000" w:themeColor="text1"/>
                <w:sz w:val="24"/>
                <w:lang w:val="en-US"/>
                <w14:textFill>
                  <w14:solidFill>
                    <w14:schemeClr w14:val="tx1"/>
                  </w14:solidFill>
                </w14:textFill>
              </w:rPr>
            </w:pPr>
            <w:r>
              <w:rPr>
                <w:rFonts w:hint="eastAsia" w:ascii="宋体" w:hAnsi="宋体" w:cs="宋体"/>
                <w:sz w:val="24"/>
                <w:lang w:eastAsia="zh-CN"/>
              </w:rPr>
              <w:t>江苏省南通卫生高等职业技术学校海安校区</w:t>
            </w:r>
            <w:r>
              <w:rPr>
                <w:rFonts w:hint="eastAsia" w:ascii="宋体" w:hAnsi="宋体" w:cs="宋体"/>
                <w:sz w:val="24"/>
                <w:lang w:val="en-US" w:eastAsia="zh-CN"/>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建设规模</w:t>
            </w:r>
          </w:p>
        </w:tc>
        <w:tc>
          <w:tcPr>
            <w:tcW w:w="5812"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约</w:t>
            </w:r>
            <w:r>
              <w:rPr>
                <w:rFonts w:hint="eastAsia" w:ascii="宋体" w:hAnsi="宋体" w:cs="宋体"/>
                <w:color w:val="000000" w:themeColor="text1"/>
                <w:sz w:val="24"/>
                <w:highlight w:val="none"/>
                <w:lang w:val="en-US" w:eastAsia="zh-CN"/>
                <w14:textFill>
                  <w14:solidFill>
                    <w14:schemeClr w14:val="tx1"/>
                  </w14:solidFill>
                </w14:textFill>
              </w:rPr>
              <w:t>16</w:t>
            </w:r>
            <w:r>
              <w:rPr>
                <w:rFonts w:hint="eastAsia" w:ascii="宋体" w:hAnsi="宋体" w:eastAsia="宋体" w:cs="宋体"/>
                <w:color w:val="000000" w:themeColor="text1"/>
                <w:sz w:val="24"/>
                <w:highlight w:val="none"/>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承包方式</w:t>
            </w:r>
          </w:p>
        </w:tc>
        <w:tc>
          <w:tcPr>
            <w:tcW w:w="5812" w:type="dxa"/>
            <w:vAlign w:val="center"/>
          </w:tcPr>
          <w:p>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5</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质量标准</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6</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工期要求</w:t>
            </w:r>
          </w:p>
        </w:tc>
        <w:tc>
          <w:tcPr>
            <w:tcW w:w="5812" w:type="dxa"/>
            <w:vAlign w:val="center"/>
          </w:tcPr>
          <w:p>
            <w:pPr>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计划开工时间：</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eastAsia="宋体" w:cs="宋体"/>
                <w:color w:val="000000" w:themeColor="text1"/>
                <w:sz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highlight w:val="none"/>
                <w:u w:val="single"/>
                <w14:textFill>
                  <w14:solidFill>
                    <w14:schemeClr w14:val="tx1"/>
                  </w14:solidFill>
                </w14:textFill>
              </w:rPr>
              <w:t>月；</w:t>
            </w:r>
          </w:p>
          <w:p>
            <w:pPr>
              <w:rPr>
                <w:rFonts w:hint="eastAsia" w:ascii="宋体" w:hAnsi="宋体" w:eastAsia="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计划竣工时间：</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eastAsia="宋体" w:cs="宋体"/>
                <w:color w:val="000000" w:themeColor="text1"/>
                <w:sz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6</w:t>
            </w:r>
            <w:r>
              <w:rPr>
                <w:rFonts w:hint="eastAsia" w:ascii="宋体" w:hAnsi="宋体" w:eastAsia="宋体" w:cs="宋体"/>
                <w:color w:val="000000" w:themeColor="text1"/>
                <w:sz w:val="24"/>
                <w:highlight w:val="none"/>
                <w:u w:val="single"/>
                <w14:textFill>
                  <w14:solidFill>
                    <w14:schemeClr w14:val="tx1"/>
                  </w14:solidFill>
                </w14:textFill>
              </w:rPr>
              <w:t>月；</w:t>
            </w:r>
          </w:p>
          <w:p>
            <w:pPr>
              <w:spacing w:line="32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施工总工期</w:t>
            </w:r>
            <w:r>
              <w:rPr>
                <w:rFonts w:hint="eastAsia" w:ascii="宋体" w:hAnsi="宋体" w:cs="宋体"/>
                <w:bCs/>
                <w:color w:val="000000" w:themeColor="text1"/>
                <w:sz w:val="24"/>
                <w:highlight w:val="none"/>
                <w:u w:val="singl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日历天，具体开工时间以发包人签发的开工通知书为准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7</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1843" w:type="dxa"/>
            <w:vAlign w:val="center"/>
          </w:tcPr>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资金来源</w:t>
            </w:r>
          </w:p>
        </w:tc>
        <w:tc>
          <w:tcPr>
            <w:tcW w:w="5812" w:type="dxa"/>
            <w:vAlign w:val="center"/>
          </w:tcPr>
          <w:p>
            <w:pP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hint="eastAsia" w:ascii="宋体" w:hAnsi="宋体" w:eastAsia="宋体" w:cs="宋体"/>
                <w:kern w:val="0"/>
                <w:sz w:val="24"/>
              </w:rPr>
            </w:pPr>
            <w:r>
              <w:rPr>
                <w:rFonts w:hint="eastAsia" w:ascii="宋体" w:hAnsi="宋体" w:eastAsia="宋体" w:cs="宋体"/>
                <w:kern w:val="0"/>
                <w:sz w:val="24"/>
              </w:rPr>
              <w:t>8</w:t>
            </w:r>
          </w:p>
        </w:tc>
        <w:tc>
          <w:tcPr>
            <w:tcW w:w="992" w:type="dxa"/>
            <w:vAlign w:val="center"/>
          </w:tcPr>
          <w:p>
            <w:pPr>
              <w:jc w:val="center"/>
              <w:rPr>
                <w:rFonts w:hint="eastAsia" w:ascii="宋体" w:hAnsi="宋体" w:eastAsia="宋体" w:cs="宋体"/>
                <w:kern w:val="0"/>
                <w:sz w:val="24"/>
              </w:rPr>
            </w:pPr>
            <w:r>
              <w:rPr>
                <w:rFonts w:hint="eastAsia" w:ascii="宋体" w:hAnsi="宋体" w:eastAsia="宋体" w:cs="宋体"/>
                <w:kern w:val="0"/>
                <w:sz w:val="24"/>
              </w:rPr>
              <w:t>2.1</w:t>
            </w:r>
          </w:p>
        </w:tc>
        <w:tc>
          <w:tcPr>
            <w:tcW w:w="1843" w:type="dxa"/>
            <w:vAlign w:val="center"/>
          </w:tcPr>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auto"/>
                <w:sz w:val="24"/>
                <w:lang w:eastAsia="zh-CN"/>
              </w:rPr>
              <w:t>江苏省南通卫生高等职业技术学校海安校区篮球场改造项目</w:t>
            </w:r>
            <w:r>
              <w:rPr>
                <w:rFonts w:hint="eastAsia" w:ascii="宋体" w:hAnsi="宋体" w:eastAsia="宋体" w:cs="宋体"/>
                <w:color w:val="auto"/>
                <w:kern w:val="0"/>
                <w:sz w:val="24"/>
              </w:rPr>
              <w:t>招标文件</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图纸及</w:t>
            </w:r>
            <w:r>
              <w:rPr>
                <w:rFonts w:hint="eastAsia" w:ascii="宋体" w:hAnsi="宋体" w:eastAsia="宋体" w:cs="宋体"/>
                <w:color w:val="auto"/>
                <w:kern w:val="0"/>
                <w:sz w:val="24"/>
              </w:rPr>
              <w:t>清单中所示的全部内容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9</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工程报价方式</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固定</w:t>
            </w:r>
            <w:r>
              <w:rPr>
                <w:rFonts w:hint="eastAsia" w:ascii="宋体" w:hAnsi="宋体" w:cs="宋体"/>
                <w:color w:val="000000" w:themeColor="text1"/>
                <w:sz w:val="24"/>
                <w:lang w:val="en-US" w:eastAsia="zh-CN"/>
                <w14:textFill>
                  <w14:solidFill>
                    <w14:schemeClr w14:val="tx1"/>
                  </w14:solidFill>
                </w14:textFill>
              </w:rPr>
              <w:t>总</w:t>
            </w:r>
            <w:r>
              <w:rPr>
                <w:rFonts w:hint="eastAsia" w:ascii="宋体" w:hAnsi="宋体" w:eastAsia="宋体" w:cs="宋体"/>
                <w:color w:val="000000" w:themeColor="text1"/>
                <w:sz w:val="24"/>
                <w14:textFill>
                  <w14:solidFill>
                    <w14:schemeClr w14:val="tx1"/>
                  </w14:solidFill>
                </w14:textFill>
              </w:rPr>
              <w:t>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10</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投标有效期</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45</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投标保证金额</w:t>
            </w:r>
          </w:p>
        </w:tc>
        <w:tc>
          <w:tcPr>
            <w:tcW w:w="5812" w:type="dxa"/>
            <w:vAlign w:val="center"/>
          </w:tcPr>
          <w:p>
            <w:pPr>
              <w:adjustRightInd w:val="0"/>
              <w:snapToGrid w:val="0"/>
              <w:jc w:val="left"/>
              <w:rPr>
                <w:rFonts w:hint="default" w:ascii="宋体" w:hAnsi="宋体" w:eastAsia="宋体" w:cs="宋体"/>
                <w:color w:val="000000" w:themeColor="text1"/>
                <w:sz w:val="24"/>
                <w:lang w:val="en-US"/>
                <w14:textFill>
                  <w14:solidFill>
                    <w14:schemeClr w14:val="tx1"/>
                  </w14:solidFill>
                </w14:textFill>
              </w:rPr>
            </w:pPr>
            <w:r>
              <w:rPr>
                <w:rFonts w:hint="eastAsia" w:ascii="宋体" w:hAnsi="宋体" w:cs="宋体"/>
                <w:sz w:val="24"/>
                <w:lang w:val="en-US" w:eastAsia="zh-CN"/>
              </w:rPr>
              <w:t>本项目不涉及。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6.2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提交疑问材料</w:t>
            </w:r>
          </w:p>
          <w:p>
            <w:pPr>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如有疑问需要招标人澄清应在</w:t>
            </w:r>
            <w:r>
              <w:rPr>
                <w:rFonts w:hint="eastAsia" w:ascii="宋体" w:hAnsi="宋体" w:eastAsia="宋体" w:cs="宋体"/>
                <w:color w:val="000000" w:themeColor="text1"/>
                <w:sz w:val="24"/>
                <w:u w:val="single"/>
                <w14:textFill>
                  <w14:solidFill>
                    <w14:schemeClr w14:val="tx1"/>
                  </w14:solidFill>
                </w14:textFill>
              </w:rPr>
              <w:t>202</w:t>
            </w:r>
            <w:r>
              <w:rPr>
                <w:rFonts w:hint="eastAsia" w:ascii="宋体" w:hAnsi="宋体" w:eastAsia="宋体" w:cs="宋体"/>
                <w:color w:val="000000" w:themeColor="text1"/>
                <w:sz w:val="24"/>
                <w:u w:val="single"/>
                <w:lang w:val="en-US" w:eastAsia="zh-CN"/>
                <w14:textFill>
                  <w14:solidFill>
                    <w14:schemeClr w14:val="tx1"/>
                  </w14:solidFill>
                </w14:textFill>
              </w:rPr>
              <w:t>3</w:t>
            </w:r>
            <w:r>
              <w:rPr>
                <w:rFonts w:hint="eastAsia" w:ascii="宋体" w:hAnsi="宋体" w:eastAsia="宋体" w:cs="宋体"/>
                <w:color w:val="000000" w:themeColor="text1"/>
                <w:sz w:val="24"/>
                <w:u w:val="single"/>
                <w14:textFill>
                  <w14:solidFill>
                    <w14:schemeClr w14:val="tx1"/>
                  </w14:solidFill>
                </w14:textFill>
              </w:rPr>
              <w:t>年</w:t>
            </w:r>
            <w:r>
              <w:rPr>
                <w:rFonts w:hint="eastAsia" w:ascii="宋体" w:hAnsi="宋体" w:eastAsia="宋体" w:cs="宋体"/>
                <w:color w:val="000000" w:themeColor="text1"/>
                <w:sz w:val="24"/>
                <w:u w:val="single"/>
                <w:lang w:val="en-US" w:eastAsia="zh-CN"/>
                <w14:textFill>
                  <w14:solidFill>
                    <w14:schemeClr w14:val="tx1"/>
                  </w14:solidFill>
                </w14:textFill>
              </w:rPr>
              <w:t>0</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eastAsia="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fldChar w:fldCharType="begin"/>
            </w:r>
            <w:r>
              <w:rPr>
                <w:rFonts w:hint="eastAsia" w:ascii="宋体" w:hAnsi="宋体" w:eastAsia="宋体" w:cs="宋体"/>
                <w:color w:val="000000" w:themeColor="text1"/>
                <w:sz w:val="24"/>
                <w14:textFill>
                  <w14:solidFill>
                    <w14:schemeClr w14:val="tx1"/>
                  </w14:solidFill>
                </w14:textFill>
              </w:rPr>
              <w:instrText xml:space="preserve"> HYPERLINK "mailto:日17时前以电子文件形式（不具单位名称、不加盖单位公章）发送至指定邮箱（jszrntzb@163.com）向招标人提出，招标人予以解答，解答的内容南通市公共资源交易网发布" </w:instrText>
            </w:r>
            <w:r>
              <w:rPr>
                <w:rFonts w:hint="eastAsia" w:ascii="宋体" w:hAnsi="宋体" w:eastAsia="宋体" w:cs="宋体"/>
                <w:color w:val="000000" w:themeColor="text1"/>
                <w:sz w:val="24"/>
                <w14:textFill>
                  <w14:solidFill>
                    <w14:schemeClr w14:val="tx1"/>
                  </w14:solidFill>
                </w14:textFill>
              </w:rPr>
              <w:fldChar w:fldCharType="separate"/>
            </w:r>
            <w:r>
              <w:rPr>
                <w:rFonts w:hint="eastAsia" w:ascii="宋体" w:hAnsi="宋体" w:eastAsia="宋体" w:cs="宋体"/>
                <w:color w:val="000000" w:themeColor="text1"/>
                <w:sz w:val="24"/>
                <w:u w:val="single"/>
                <w14:textFill>
                  <w14:solidFill>
                    <w14:schemeClr w14:val="tx1"/>
                  </w14:solidFill>
                </w14:textFill>
              </w:rPr>
              <w:t>日17时</w:t>
            </w:r>
            <w:r>
              <w:rPr>
                <w:rFonts w:hint="eastAsia" w:ascii="宋体" w:hAnsi="宋体" w:eastAsia="宋体" w:cs="宋体"/>
                <w:color w:val="000000" w:themeColor="text1"/>
                <w:sz w:val="24"/>
                <w14:textFill>
                  <w14:solidFill>
                    <w14:schemeClr w14:val="tx1"/>
                  </w14:solidFill>
                </w14:textFill>
              </w:rPr>
              <w:t>前以电子文件形式（不具单位名称、不加盖单位公章）发送至指定邮箱（</w:t>
            </w:r>
            <w:r>
              <w:rPr>
                <w:rFonts w:hint="eastAsia" w:ascii="宋体" w:hAnsi="宋体" w:eastAsia="宋体" w:cs="宋体"/>
                <w:color w:val="000000" w:themeColor="text1"/>
                <w:sz w:val="24"/>
                <w:lang w:val="en-US" w:eastAsia="zh-CN"/>
                <w14:textFill>
                  <w14:solidFill>
                    <w14:schemeClr w14:val="tx1"/>
                  </w14:solidFill>
                </w14:textFill>
              </w:rPr>
              <w:t>jszrntzb@163.com</w:t>
            </w:r>
            <w:r>
              <w:rPr>
                <w:rFonts w:hint="eastAsia" w:ascii="宋体" w:hAnsi="宋体" w:eastAsia="宋体" w:cs="宋体"/>
                <w:color w:val="000000" w:themeColor="text1"/>
                <w:sz w:val="24"/>
                <w14:textFill>
                  <w14:solidFill>
                    <w14:schemeClr w14:val="tx1"/>
                  </w14:solidFill>
                </w14:textFill>
              </w:rPr>
              <w:t>）向招标人提出，招标人予以解答，解答的内容</w:t>
            </w:r>
            <w:r>
              <w:rPr>
                <w:rFonts w:hint="eastAsia" w:ascii="宋体" w:hAnsi="宋体" w:eastAsia="宋体" w:cs="宋体"/>
                <w:color w:val="000000" w:themeColor="text1"/>
                <w:sz w:val="24"/>
                <w:lang w:val="en-US" w:eastAsia="zh-CN"/>
                <w14:textFill>
                  <w14:solidFill>
                    <w14:schemeClr w14:val="tx1"/>
                  </w14:solidFill>
                </w14:textFill>
              </w:rPr>
              <w:t>在“</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发布</w:t>
            </w:r>
            <w:r>
              <w:rPr>
                <w:rFonts w:hint="eastAsia" w:ascii="宋体" w:hAnsi="宋体" w:eastAsia="宋体" w:cs="宋体"/>
                <w:color w:val="000000" w:themeColor="text1"/>
                <w:sz w:val="24"/>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13</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13.1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踏勘现场答疑时间</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投标人自行踏勘现场</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答疑提交截止时间：</w:t>
            </w:r>
            <w:r>
              <w:rPr>
                <w:rFonts w:hint="eastAsia" w:ascii="宋体" w:hAnsi="宋体" w:eastAsia="宋体" w:cs="宋体"/>
                <w:color w:val="000000" w:themeColor="text1"/>
                <w:sz w:val="24"/>
                <w:u w:val="single"/>
                <w:lang w:val="en-US" w:eastAsia="zh-CN"/>
                <w14:textFill>
                  <w14:solidFill>
                    <w14:schemeClr w14:val="tx1"/>
                  </w14:solidFill>
                </w14:textFill>
              </w:rPr>
              <w:t>2023</w:t>
            </w:r>
            <w:r>
              <w:rPr>
                <w:rFonts w:hint="eastAsia" w:ascii="宋体" w:hAnsi="宋体" w:eastAsia="宋体" w:cs="宋体"/>
                <w:color w:val="000000" w:themeColor="text1"/>
                <w:sz w:val="24"/>
                <w:u w:val="single"/>
                <w14:textFill>
                  <w14:solidFill>
                    <w14:schemeClr w14:val="tx1"/>
                  </w14:solidFill>
                </w14:textFill>
              </w:rPr>
              <w:t>年</w:t>
            </w:r>
            <w:r>
              <w:rPr>
                <w:rFonts w:hint="eastAsia" w:ascii="宋体" w:hAnsi="宋体" w:eastAsia="宋体" w:cs="宋体"/>
                <w:color w:val="000000" w:themeColor="text1"/>
                <w:sz w:val="24"/>
                <w:u w:val="single"/>
                <w:lang w:val="en-US" w:eastAsia="zh-CN"/>
                <w14:textFill>
                  <w14:solidFill>
                    <w14:schemeClr w14:val="tx1"/>
                  </w14:solidFill>
                </w14:textFill>
              </w:rPr>
              <w:t>0</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eastAsia="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15</w:t>
            </w:r>
            <w:r>
              <w:rPr>
                <w:rFonts w:hint="eastAsia" w:ascii="宋体" w:hAnsi="宋体" w:eastAsia="宋体" w:cs="宋体"/>
                <w:color w:val="000000" w:themeColor="text1"/>
                <w:sz w:val="24"/>
                <w:u w:val="single"/>
                <w14:textFill>
                  <w14:solidFill>
                    <w14:schemeClr w14:val="tx1"/>
                  </w14:solidFill>
                </w14:textFill>
              </w:rPr>
              <w:t>日</w:t>
            </w:r>
            <w:r>
              <w:rPr>
                <w:rFonts w:hint="eastAsia" w:ascii="宋体" w:hAnsi="宋体" w:eastAsia="宋体" w:cs="宋体"/>
                <w:color w:val="000000" w:themeColor="text1"/>
                <w:sz w:val="24"/>
                <w:u w:val="single"/>
                <w:lang w:val="en-US" w:eastAsia="zh-CN"/>
                <w14:textFill>
                  <w14:solidFill>
                    <w14:schemeClr w14:val="tx1"/>
                  </w14:solidFill>
                </w14:textFill>
              </w:rPr>
              <w:t>17</w:t>
            </w:r>
            <w:r>
              <w:rPr>
                <w:rFonts w:hint="eastAsia" w:ascii="宋体" w:hAnsi="宋体" w:eastAsia="宋体" w:cs="宋体"/>
                <w:color w:val="000000" w:themeColor="text1"/>
                <w:sz w:val="24"/>
                <w:u w:val="single"/>
                <w14:textFill>
                  <w14:solidFill>
                    <w14:schemeClr w14:val="tx1"/>
                  </w14:solidFill>
                </w14:textFill>
              </w:rPr>
              <w:t>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18.2</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招标控制价编制执行：</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1.本工程施工图及其工程量清单；</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2.《建设工程工程量清单计价规范》（GB50500-2013）；《通用安装工程工程量计算规范》（GB50856-2013）；</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3.《江苏省建筑与装饰工程计价定额》（2014）；</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4.《江苏省房屋修缮工程计价表》（2009年版）；</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5.《江苏省安装工程计价定额》2014年版、《江苏省建设工程费用定额》2014年版；</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6.《南通建设工程造价信息》202</w:t>
            </w:r>
            <w:r>
              <w:rPr>
                <w:rFonts w:hint="eastAsia" w:ascii="宋体" w:hAnsi="宋体" w:eastAsia="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年第</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期；</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7.江苏省住房和城乡建设厅关于发布建设工程人工工资指导价的通知（苏建函价〔202</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63</w:t>
            </w:r>
            <w:r>
              <w:rPr>
                <w:rFonts w:hint="eastAsia" w:ascii="宋体" w:hAnsi="宋体" w:eastAsia="宋体" w:cs="宋体"/>
                <w:color w:val="000000" w:themeColor="text1"/>
                <w:sz w:val="24"/>
                <w14:textFill>
                  <w14:solidFill>
                    <w14:schemeClr w14:val="tx1"/>
                  </w14:solidFill>
                </w14:textFill>
              </w:rPr>
              <w:t>号）；</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8.省住房城乡建设厅关于建筑业实施营改增后江苏省建设工程计价依据调整的通知（苏建价〔2016〕154号文）；</w:t>
            </w:r>
          </w:p>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9.《省住房城乡建设厅关于调整建设工程计价增值税税率的通知》苏建函价〔2019〕178号文；</w:t>
            </w:r>
          </w:p>
          <w:p>
            <w:pPr>
              <w:adjustRightInd w:val="0"/>
              <w:snapToGrid w:val="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10.江苏省南通市与本工程造价相关的补充定额、计价文件等。</w:t>
            </w:r>
          </w:p>
          <w:p>
            <w:pPr>
              <w:adjustRightInd w:val="0"/>
              <w:snapToGri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11.答疑、补充通知或澄清文件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15</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18.3</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公布的招标控制价文件组成</w:t>
            </w:r>
          </w:p>
        </w:tc>
        <w:tc>
          <w:tcPr>
            <w:tcW w:w="5812" w:type="dxa"/>
            <w:vAlign w:val="center"/>
          </w:tcPr>
          <w:p>
            <w:pPr>
              <w:jc w:val="left"/>
              <w:rPr>
                <w:rFonts w:hint="default" w:ascii="宋体" w:hAnsi="宋体" w:eastAsia="宋体" w:cs="宋体"/>
                <w:sz w:val="24"/>
                <w:lang w:val="en-US" w:eastAsia="zh-CN"/>
              </w:rPr>
            </w:pPr>
            <w:r>
              <w:rPr>
                <w:rFonts w:hint="eastAsia" w:ascii="宋体" w:hAnsi="宋体" w:cs="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18.4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招标控制价公布时间</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val="en-US" w:eastAsia="zh-CN"/>
                <w14:textFill>
                  <w14:solidFill>
                    <w14:schemeClr w14:val="tx1"/>
                  </w14:solidFill>
                </w14:textFill>
              </w:rPr>
              <w:t>160000.00</w:t>
            </w:r>
            <w:r>
              <w:rPr>
                <w:rFonts w:hint="eastAsia" w:ascii="宋体" w:hAnsi="宋体" w:eastAsia="宋体" w:cs="宋体"/>
                <w:b/>
                <w:bCs/>
                <w:color w:val="000000" w:themeColor="text1"/>
                <w:sz w:val="24"/>
                <w:u w:val="single"/>
                <w14:textFill>
                  <w14:solidFill>
                    <w14:schemeClr w14:val="tx1"/>
                  </w14:solidFill>
                </w14:textFill>
              </w:rPr>
              <w:t>元</w:t>
            </w:r>
            <w:r>
              <w:rPr>
                <w:rFonts w:hint="eastAsia" w:ascii="宋体" w:hAnsi="宋体" w:eastAsia="宋体" w:cs="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17</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20.1</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w:t>
            </w:r>
          </w:p>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文件份数</w:t>
            </w:r>
          </w:p>
        </w:tc>
        <w:tc>
          <w:tcPr>
            <w:tcW w:w="5812" w:type="dxa"/>
            <w:vAlign w:val="center"/>
          </w:tcPr>
          <w:p>
            <w:pPr>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18</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21</w:t>
            </w:r>
          </w:p>
        </w:tc>
        <w:tc>
          <w:tcPr>
            <w:tcW w:w="184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投标文件提交地点及截止时间</w:t>
            </w:r>
            <w:r>
              <w:rPr>
                <w:rFonts w:hint="eastAsia" w:ascii="宋体" w:hAnsi="宋体" w:cs="宋体"/>
                <w:b/>
                <w:bCs/>
                <w:color w:val="0000FF"/>
                <w:sz w:val="24"/>
                <w:u w:val="single"/>
                <w:lang w:eastAsia="zh-CN"/>
              </w:rPr>
              <w:t>（</w:t>
            </w:r>
            <w:r>
              <w:rPr>
                <w:rFonts w:hint="eastAsia" w:ascii="宋体" w:hAnsi="宋体" w:cs="宋体"/>
                <w:b/>
                <w:bCs/>
                <w:color w:val="0000FF"/>
                <w:sz w:val="24"/>
                <w:u w:val="single"/>
                <w:lang w:val="en-US" w:eastAsia="zh-CN"/>
              </w:rPr>
              <w:t>邮寄或现场递交）</w:t>
            </w:r>
          </w:p>
        </w:tc>
        <w:tc>
          <w:tcPr>
            <w:tcW w:w="5812" w:type="dxa"/>
            <w:vAlign w:val="center"/>
          </w:tcPr>
          <w:p>
            <w:pPr>
              <w:jc w:val="left"/>
              <w:rPr>
                <w:rFonts w:hint="eastAsia" w:ascii="宋体" w:hAnsi="宋体" w:cs="宋体"/>
                <w:color w:val="auto"/>
                <w:sz w:val="24"/>
                <w:lang w:val="en-US" w:eastAsia="zh-CN"/>
              </w:rPr>
            </w:pPr>
            <w:r>
              <w:rPr>
                <w:rFonts w:hint="eastAsia" w:ascii="宋体" w:hAnsi="宋体" w:cs="宋体"/>
                <w:color w:val="auto"/>
                <w:sz w:val="24"/>
                <w:lang w:val="en-US" w:eastAsia="zh-CN"/>
              </w:rPr>
              <w:t>收件人：江苏省南通卫生高等职业技术学校</w:t>
            </w:r>
          </w:p>
          <w:p>
            <w:pPr>
              <w:jc w:val="left"/>
              <w:rPr>
                <w:rFonts w:hint="eastAsia" w:ascii="宋体" w:hAnsi="宋体" w:cs="宋体"/>
                <w:color w:val="auto"/>
                <w:sz w:val="24"/>
                <w:lang w:val="en-US" w:eastAsia="zh-CN"/>
              </w:rPr>
            </w:pPr>
            <w:r>
              <w:rPr>
                <w:rFonts w:hint="eastAsia" w:ascii="宋体" w:hAnsi="宋体" w:cs="宋体"/>
                <w:color w:val="auto"/>
                <w:sz w:val="24"/>
                <w:lang w:val="en-US" w:eastAsia="zh-CN"/>
              </w:rPr>
              <w:t>截止时间：2023年05月19日13时30分至2023年05月19日14时50分（以北京时间为准）</w:t>
            </w:r>
          </w:p>
          <w:p>
            <w:pPr>
              <w:jc w:val="left"/>
              <w:rPr>
                <w:rFonts w:hint="eastAsia" w:ascii="宋体" w:hAnsi="宋体" w:cs="宋体"/>
                <w:color w:val="auto"/>
                <w:sz w:val="24"/>
                <w:lang w:val="en-US" w:eastAsia="zh-CN"/>
              </w:rPr>
            </w:pPr>
            <w:r>
              <w:rPr>
                <w:rFonts w:hint="eastAsia" w:ascii="宋体" w:hAnsi="宋体" w:cs="宋体"/>
                <w:color w:val="auto"/>
                <w:sz w:val="24"/>
                <w:lang w:val="en-US" w:eastAsia="zh-CN"/>
              </w:rPr>
              <w:t>提交地点：南通市经济技术开发区振兴东路288号南通卫生高职校行政楼1408室，如有变动另行通知。</w:t>
            </w:r>
          </w:p>
          <w:p>
            <w:pPr>
              <w:jc w:val="left"/>
              <w:rPr>
                <w:rFonts w:hint="default" w:eastAsia="宋体"/>
                <w:lang w:val="en-US" w:eastAsia="zh-CN"/>
              </w:rPr>
            </w:pPr>
            <w:r>
              <w:rPr>
                <w:rFonts w:hint="eastAsia" w:ascii="宋体" w:hAnsi="宋体" w:cs="宋体"/>
                <w:color w:val="auto"/>
                <w:sz w:val="24"/>
                <w:lang w:val="en-US" w:eastAsia="zh-CN"/>
              </w:rPr>
              <w:t>邮寄联系信息：收件人，朱勇，电话18344703186。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19</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24</w:t>
            </w:r>
          </w:p>
        </w:tc>
        <w:tc>
          <w:tcPr>
            <w:tcW w:w="1843" w:type="dxa"/>
            <w:vAlign w:val="center"/>
          </w:tcPr>
          <w:p>
            <w:pPr>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开标</w:t>
            </w:r>
          </w:p>
        </w:tc>
        <w:tc>
          <w:tcPr>
            <w:tcW w:w="5812" w:type="dxa"/>
            <w:vAlign w:val="center"/>
          </w:tcPr>
          <w:p>
            <w:pPr>
              <w:jc w:val="left"/>
              <w:rPr>
                <w:rFonts w:hint="eastAsia" w:ascii="宋体" w:hAnsi="宋体" w:eastAsia="宋体" w:cs="宋体"/>
                <w:b/>
                <w:color w:val="000000" w:themeColor="text1"/>
                <w:sz w:val="24"/>
                <w:u w:val="single"/>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开标时间：</w:t>
            </w:r>
            <w:r>
              <w:rPr>
                <w:rFonts w:hint="eastAsia" w:ascii="宋体" w:hAnsi="宋体" w:eastAsia="宋体" w:cs="宋体"/>
                <w:b/>
                <w:color w:val="000000" w:themeColor="text1"/>
                <w:sz w:val="24"/>
                <w:highlight w:val="none"/>
                <w:u w:val="single"/>
                <w:lang w:val="en-US" w:eastAsia="zh-CN"/>
                <w14:textFill>
                  <w14:solidFill>
                    <w14:schemeClr w14:val="tx1"/>
                  </w14:solidFill>
                </w14:textFill>
              </w:rPr>
              <w:t>2023</w:t>
            </w:r>
            <w:r>
              <w:rPr>
                <w:rFonts w:hint="eastAsia" w:ascii="宋体" w:hAnsi="宋体" w:eastAsia="宋体" w:cs="宋体"/>
                <w:b/>
                <w:color w:val="000000" w:themeColor="text1"/>
                <w:sz w:val="24"/>
                <w:highlight w:val="none"/>
                <w:u w:val="single"/>
                <w14:textFill>
                  <w14:solidFill>
                    <w14:schemeClr w14:val="tx1"/>
                  </w14:solidFill>
                </w14:textFill>
              </w:rPr>
              <w:t>年</w:t>
            </w:r>
            <w:r>
              <w:rPr>
                <w:rFonts w:hint="eastAsia" w:ascii="宋体" w:hAnsi="宋体" w:cs="宋体"/>
                <w:b/>
                <w:color w:val="000000" w:themeColor="text1"/>
                <w:sz w:val="24"/>
                <w:highlight w:val="none"/>
                <w:u w:val="single"/>
                <w:lang w:val="en-US" w:eastAsia="zh-CN"/>
                <w14:textFill>
                  <w14:solidFill>
                    <w14:schemeClr w14:val="tx1"/>
                  </w14:solidFill>
                </w14:textFill>
              </w:rPr>
              <w:t>05</w:t>
            </w:r>
            <w:r>
              <w:rPr>
                <w:rFonts w:hint="eastAsia" w:ascii="宋体" w:hAnsi="宋体" w:eastAsia="宋体" w:cs="宋体"/>
                <w:b/>
                <w:color w:val="000000" w:themeColor="text1"/>
                <w:sz w:val="24"/>
                <w:highlight w:val="none"/>
                <w:u w:val="single"/>
                <w14:textFill>
                  <w14:solidFill>
                    <w14:schemeClr w14:val="tx1"/>
                  </w14:solidFill>
                </w14:textFill>
              </w:rPr>
              <w:t>月</w:t>
            </w:r>
            <w:r>
              <w:rPr>
                <w:rFonts w:hint="eastAsia" w:ascii="宋体" w:hAnsi="宋体" w:cs="宋体"/>
                <w:b/>
                <w:color w:val="000000" w:themeColor="text1"/>
                <w:sz w:val="24"/>
                <w:highlight w:val="none"/>
                <w:u w:val="single"/>
                <w:lang w:val="en-US" w:eastAsia="zh-CN"/>
                <w14:textFill>
                  <w14:solidFill>
                    <w14:schemeClr w14:val="tx1"/>
                  </w14:solidFill>
                </w14:textFill>
              </w:rPr>
              <w:t>19</w:t>
            </w:r>
            <w:r>
              <w:rPr>
                <w:rFonts w:hint="eastAsia" w:ascii="宋体" w:hAnsi="宋体" w:eastAsia="宋体" w:cs="宋体"/>
                <w:b/>
                <w:color w:val="000000" w:themeColor="text1"/>
                <w:sz w:val="24"/>
                <w:highlight w:val="none"/>
                <w:u w:val="single"/>
                <w14:textFill>
                  <w14:solidFill>
                    <w14:schemeClr w14:val="tx1"/>
                  </w14:solidFill>
                </w14:textFill>
              </w:rPr>
              <w:t>日</w:t>
            </w:r>
            <w:r>
              <w:rPr>
                <w:rFonts w:hint="eastAsia" w:ascii="宋体" w:hAnsi="宋体" w:cs="宋体"/>
                <w:b/>
                <w:color w:val="000000" w:themeColor="text1"/>
                <w:sz w:val="24"/>
                <w:highlight w:val="none"/>
                <w:u w:val="single"/>
                <w:lang w:val="en-US" w:eastAsia="zh-CN"/>
                <w14:textFill>
                  <w14:solidFill>
                    <w14:schemeClr w14:val="tx1"/>
                  </w14:solidFill>
                </w14:textFill>
              </w:rPr>
              <w:t>15</w:t>
            </w:r>
            <w:r>
              <w:rPr>
                <w:rFonts w:hint="eastAsia" w:ascii="宋体" w:hAnsi="宋体" w:eastAsia="宋体" w:cs="宋体"/>
                <w:b/>
                <w:color w:val="000000" w:themeColor="text1"/>
                <w:sz w:val="24"/>
                <w:highlight w:val="none"/>
                <w:u w:val="single"/>
                <w14:textFill>
                  <w14:solidFill>
                    <w14:schemeClr w14:val="tx1"/>
                  </w14:solidFill>
                </w14:textFill>
              </w:rPr>
              <w:t>时</w:t>
            </w:r>
            <w:r>
              <w:rPr>
                <w:rFonts w:hint="eastAsia" w:ascii="宋体" w:hAnsi="宋体" w:cs="宋体"/>
                <w:b/>
                <w:color w:val="000000" w:themeColor="text1"/>
                <w:sz w:val="24"/>
                <w:highlight w:val="none"/>
                <w:u w:val="single"/>
                <w:lang w:val="en-US" w:eastAsia="zh-CN"/>
                <w14:textFill>
                  <w14:solidFill>
                    <w14:schemeClr w14:val="tx1"/>
                  </w14:solidFill>
                </w14:textFill>
              </w:rPr>
              <w:t>00</w:t>
            </w:r>
            <w:r>
              <w:rPr>
                <w:rFonts w:hint="eastAsia" w:ascii="宋体" w:hAnsi="宋体" w:eastAsia="宋体" w:cs="宋体"/>
                <w:b/>
                <w:color w:val="000000" w:themeColor="text1"/>
                <w:sz w:val="24"/>
                <w:highlight w:val="none"/>
                <w:u w:val="single"/>
                <w14:textFill>
                  <w14:solidFill>
                    <w14:schemeClr w14:val="tx1"/>
                  </w14:solidFill>
                </w14:textFill>
              </w:rPr>
              <w:t>分</w:t>
            </w:r>
            <w:r>
              <w:rPr>
                <w:rFonts w:hint="eastAsia" w:ascii="宋体" w:hAnsi="宋体" w:eastAsia="宋体" w:cs="宋体"/>
                <w:b/>
                <w:color w:val="000000" w:themeColor="text1"/>
                <w:sz w:val="24"/>
                <w:u w:val="single"/>
                <w14:textFill>
                  <w14:solidFill>
                    <w14:schemeClr w14:val="tx1"/>
                  </w14:solidFill>
                </w14:textFill>
              </w:rPr>
              <w:t>（</w:t>
            </w:r>
            <w:r>
              <w:rPr>
                <w:rFonts w:hint="eastAsia" w:ascii="宋体" w:hAnsi="宋体" w:eastAsia="宋体" w:cs="宋体"/>
                <w:b/>
                <w:color w:val="000000" w:themeColor="text1"/>
                <w:sz w:val="24"/>
                <w:u w:val="single"/>
                <w:lang w:val="en-US" w:eastAsia="zh-CN"/>
                <w14:textFill>
                  <w14:solidFill>
                    <w14:schemeClr w14:val="tx1"/>
                  </w14:solidFill>
                </w14:textFill>
              </w:rPr>
              <w:t>以北京时间为准</w:t>
            </w:r>
            <w:r>
              <w:rPr>
                <w:rFonts w:hint="eastAsia" w:ascii="宋体" w:hAnsi="宋体" w:eastAsia="宋体" w:cs="宋体"/>
                <w:b/>
                <w:color w:val="000000" w:themeColor="text1"/>
                <w:sz w:val="24"/>
                <w:u w:val="single"/>
                <w14:textFill>
                  <w14:solidFill>
                    <w14:schemeClr w14:val="tx1"/>
                  </w14:solidFill>
                </w14:textFill>
              </w:rPr>
              <w:t>）</w:t>
            </w:r>
          </w:p>
          <w:p>
            <w:pPr>
              <w:jc w:val="left"/>
              <w:rPr>
                <w:rFonts w:hint="eastAsia" w:ascii="宋体" w:hAnsi="宋体" w:eastAsia="宋体" w:cs="宋体"/>
                <w:b/>
                <w:snapToGrid w:val="0"/>
                <w:color w:val="000000" w:themeColor="text1"/>
                <w:kern w:val="0"/>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开标地点：</w:t>
            </w:r>
            <w:r>
              <w:rPr>
                <w:rFonts w:hint="eastAsia" w:asciiTheme="minorEastAsia" w:hAnsiTheme="minorEastAsia" w:eastAsiaTheme="minorEastAsia"/>
                <w:b/>
                <w:sz w:val="24"/>
                <w:u w:val="single"/>
              </w:rPr>
              <w:t>投标人自行选择任意地点参加远程开标会</w:t>
            </w:r>
            <w:r>
              <w:rPr>
                <w:rFonts w:hint="eastAsia" w:cs="宋体" w:asciiTheme="minorEastAsia" w:hAnsiTheme="minorEastAsia" w:eastAsiaTheme="minorEastAsia"/>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pPr>
              <w:jc w:val="center"/>
              <w:rPr>
                <w:rFonts w:hint="eastAsia" w:ascii="宋体" w:hAnsi="宋体" w:eastAsia="宋体" w:cs="宋体"/>
                <w:sz w:val="24"/>
              </w:rPr>
            </w:pPr>
            <w:r>
              <w:rPr>
                <w:rFonts w:hint="eastAsia" w:ascii="宋体" w:hAnsi="宋体" w:eastAsia="宋体" w:cs="宋体"/>
                <w:sz w:val="24"/>
              </w:rPr>
              <w:t>20</w:t>
            </w:r>
          </w:p>
        </w:tc>
        <w:tc>
          <w:tcPr>
            <w:tcW w:w="992" w:type="dxa"/>
            <w:vAlign w:val="center"/>
          </w:tcPr>
          <w:p>
            <w:pPr>
              <w:jc w:val="center"/>
              <w:rPr>
                <w:rFonts w:hint="eastAsia" w:ascii="宋体" w:hAnsi="宋体" w:eastAsia="宋体" w:cs="宋体"/>
                <w:sz w:val="24"/>
              </w:rPr>
            </w:pPr>
            <w:r>
              <w:rPr>
                <w:rFonts w:hint="eastAsia" w:ascii="宋体" w:hAnsi="宋体" w:eastAsia="宋体" w:cs="宋体"/>
                <w:sz w:val="24"/>
              </w:rPr>
              <w:t>25</w:t>
            </w:r>
          </w:p>
        </w:tc>
        <w:tc>
          <w:tcPr>
            <w:tcW w:w="1843" w:type="dxa"/>
            <w:vAlign w:val="center"/>
          </w:tcPr>
          <w:p>
            <w:pPr>
              <w:jc w:val="center"/>
              <w:rPr>
                <w:rFonts w:hint="eastAsia" w:ascii="宋体" w:hAnsi="宋体" w:eastAsia="宋体" w:cs="宋体"/>
                <w:sz w:val="24"/>
              </w:rPr>
            </w:pPr>
            <w:r>
              <w:rPr>
                <w:rFonts w:hint="eastAsia" w:ascii="宋体" w:hAnsi="宋体" w:eastAsia="宋体" w:cs="宋体"/>
                <w:sz w:val="24"/>
              </w:rPr>
              <w:t>评标委员会</w:t>
            </w:r>
          </w:p>
        </w:tc>
        <w:tc>
          <w:tcPr>
            <w:tcW w:w="5812" w:type="dxa"/>
            <w:vAlign w:val="center"/>
          </w:tcPr>
          <w:p>
            <w:pPr>
              <w:jc w:val="left"/>
              <w:rPr>
                <w:rFonts w:hint="eastAsia" w:ascii="宋体" w:hAnsi="宋体" w:eastAsia="宋体" w:cs="宋体"/>
                <w:sz w:val="24"/>
              </w:rPr>
            </w:pPr>
            <w:r>
              <w:rPr>
                <w:rFonts w:hint="eastAsia" w:ascii="宋体" w:hAnsi="宋体" w:eastAsia="宋体" w:cs="宋体"/>
                <w:snapToGrid w:val="0"/>
                <w:color w:val="000000"/>
                <w:kern w:val="0"/>
                <w:sz w:val="24"/>
              </w:rPr>
              <w:t>评标委员</w:t>
            </w:r>
            <w:r>
              <w:rPr>
                <w:rFonts w:hint="eastAsia" w:ascii="宋体" w:hAnsi="宋体" w:eastAsia="宋体" w:cs="宋体"/>
                <w:snapToGrid w:val="0"/>
                <w:kern w:val="0"/>
                <w:sz w:val="24"/>
              </w:rPr>
              <w:t>会由</w:t>
            </w:r>
            <w:r>
              <w:rPr>
                <w:rFonts w:hint="eastAsia" w:ascii="宋体" w:hAnsi="宋体" w:eastAsia="宋体" w:cs="宋体"/>
                <w:snapToGrid w:val="0"/>
                <w:kern w:val="0"/>
                <w:sz w:val="24"/>
                <w:u w:val="single"/>
              </w:rPr>
              <w:t xml:space="preserve"> 3 </w:t>
            </w:r>
            <w:r>
              <w:rPr>
                <w:rFonts w:hint="eastAsia" w:ascii="宋体" w:hAnsi="宋体" w:eastAsia="宋体" w:cs="宋体"/>
                <w:snapToGrid w:val="0"/>
                <w:kern w:val="0"/>
                <w:sz w:val="24"/>
              </w:rPr>
              <w:t>人构成，</w:t>
            </w:r>
            <w:r>
              <w:rPr>
                <w:rFonts w:hint="eastAsia" w:ascii="宋体" w:hAnsi="宋体" w:eastAsia="宋体" w:cs="宋体"/>
                <w:snapToGrid w:val="0"/>
                <w:kern w:val="0"/>
                <w:sz w:val="24"/>
                <w:lang w:eastAsia="zh-CN"/>
              </w:rPr>
              <w:t>由招标人依法组建</w:t>
            </w:r>
            <w:r>
              <w:rPr>
                <w:rFonts w:hint="eastAsia" w:ascii="宋体" w:hAnsi="宋体" w:eastAsia="宋体" w:cs="宋体"/>
                <w:snapToGrid w:val="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cs="宋体"/>
                <w:sz w:val="24"/>
                <w:lang w:val="en-US" w:eastAsia="zh-CN"/>
              </w:rPr>
              <w:t>1</w:t>
            </w:r>
          </w:p>
        </w:tc>
        <w:tc>
          <w:tcPr>
            <w:tcW w:w="2835" w:type="dxa"/>
            <w:gridSpan w:val="2"/>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highlight w:val="none"/>
                <w:lang w:eastAsia="zh-CN"/>
              </w:rPr>
            </w:pPr>
            <w:r>
              <w:rPr>
                <w:rFonts w:hint="eastAsia" w:ascii="宋体" w:hAnsi="宋体" w:eastAsia="宋体" w:cs="宋体"/>
                <w:sz w:val="24"/>
                <w:highlight w:val="none"/>
              </w:rPr>
              <w:t>单位名称：</w:t>
            </w:r>
            <w:r>
              <w:rPr>
                <w:rFonts w:hint="eastAsia" w:ascii="宋体" w:hAnsi="宋体" w:cs="宋体"/>
                <w:sz w:val="24"/>
                <w:highlight w:val="none"/>
                <w:lang w:eastAsia="zh-CN"/>
              </w:rPr>
              <w:t>江苏省南通卫生高等职业技术学校</w:t>
            </w:r>
          </w:p>
          <w:p>
            <w:pPr>
              <w:adjustRightInd w:val="0"/>
              <w:snapToGrid w:val="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联 系 人：</w:t>
            </w:r>
            <w:r>
              <w:rPr>
                <w:rFonts w:hint="eastAsia" w:ascii="宋体" w:hAnsi="宋体" w:cs="宋体"/>
                <w:sz w:val="24"/>
                <w:highlight w:val="none"/>
                <w:lang w:val="en-US" w:eastAsia="zh-CN"/>
              </w:rPr>
              <w:t>单老师</w:t>
            </w:r>
          </w:p>
          <w:p>
            <w:pPr>
              <w:adjustRightInd w:val="0"/>
              <w:snapToGrid w:val="0"/>
              <w:jc w:val="left"/>
              <w:rPr>
                <w:rFonts w:hint="eastAsia" w:ascii="宋体" w:hAnsi="宋体" w:eastAsia="宋体" w:cs="宋体"/>
                <w:sz w:val="24"/>
                <w:lang w:val="en-US" w:eastAsia="zh-CN"/>
              </w:rPr>
            </w:pPr>
            <w:r>
              <w:rPr>
                <w:rFonts w:hint="eastAsia" w:ascii="宋体" w:hAnsi="宋体" w:eastAsia="宋体" w:cs="宋体"/>
                <w:sz w:val="24"/>
                <w:highlight w:val="none"/>
              </w:rPr>
              <w:t>联系电话：0513-51083173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right w:val="single" w:color="auto" w:sz="4" w:space="0"/>
            </w:tcBorders>
            <w:vAlign w:val="center"/>
          </w:tcPr>
          <w:p>
            <w:pPr>
              <w:jc w:val="center"/>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cs="宋体"/>
                <w:sz w:val="24"/>
                <w:lang w:val="en-US" w:eastAsia="zh-CN"/>
              </w:rPr>
              <w:t>2</w:t>
            </w:r>
          </w:p>
        </w:tc>
        <w:tc>
          <w:tcPr>
            <w:tcW w:w="2835" w:type="dxa"/>
            <w:gridSpan w:val="2"/>
            <w:tcBorders>
              <w:left w:val="single" w:color="auto" w:sz="4" w:space="0"/>
              <w:right w:val="single" w:color="auto" w:sz="4" w:space="0"/>
            </w:tcBorders>
            <w:vAlign w:val="center"/>
          </w:tcPr>
          <w:p>
            <w:pPr>
              <w:jc w:val="center"/>
              <w:rPr>
                <w:rFonts w:hint="eastAsia" w:ascii="宋体" w:hAnsi="宋体" w:eastAsia="宋体" w:cs="宋体"/>
                <w:sz w:val="24"/>
              </w:rPr>
            </w:pPr>
            <w:r>
              <w:rPr>
                <w:rFonts w:hint="eastAsia" w:ascii="宋体" w:hAnsi="宋体" w:eastAsia="宋体" w:cs="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eastAsia="宋体" w:cs="宋体"/>
                <w:sz w:val="24"/>
              </w:rPr>
            </w:pPr>
            <w:r>
              <w:rPr>
                <w:rFonts w:hint="eastAsia" w:ascii="宋体" w:hAnsi="宋体" w:eastAsia="宋体" w:cs="宋体"/>
                <w:sz w:val="24"/>
              </w:rPr>
              <w:t>单位名称：江苏中润工程建设咨询有限公司</w:t>
            </w:r>
          </w:p>
          <w:p>
            <w:pPr>
              <w:adjustRightInd w:val="0"/>
              <w:snapToGrid w:val="0"/>
              <w:jc w:val="left"/>
              <w:rPr>
                <w:rFonts w:hint="eastAsia" w:ascii="宋体" w:hAnsi="宋体" w:eastAsia="宋体" w:cs="宋体"/>
                <w:sz w:val="24"/>
              </w:rPr>
            </w:pPr>
            <w:r>
              <w:rPr>
                <w:rFonts w:hint="eastAsia" w:ascii="宋体" w:hAnsi="宋体" w:eastAsia="宋体" w:cs="宋体"/>
                <w:sz w:val="24"/>
              </w:rPr>
              <w:t>地    址：崇川区崇川路58号</w:t>
            </w:r>
          </w:p>
          <w:p>
            <w:pPr>
              <w:adjustRightInd w:val="0"/>
              <w:snapToGrid w:val="0"/>
              <w:jc w:val="left"/>
              <w:rPr>
                <w:rFonts w:hint="eastAsia" w:ascii="宋体" w:hAnsi="宋体" w:eastAsia="宋体" w:cs="宋体"/>
                <w:sz w:val="24"/>
                <w:lang w:eastAsia="zh-CN"/>
              </w:rPr>
            </w:pPr>
            <w:r>
              <w:rPr>
                <w:rFonts w:hint="eastAsia" w:ascii="宋体" w:hAnsi="宋体" w:eastAsia="宋体" w:cs="宋体"/>
                <w:sz w:val="24"/>
              </w:rPr>
              <w:t>联 系 人：</w:t>
            </w:r>
            <w:r>
              <w:rPr>
                <w:rFonts w:hint="eastAsia" w:ascii="宋体" w:hAnsi="宋体" w:eastAsia="宋体" w:cs="宋体"/>
                <w:sz w:val="24"/>
                <w:lang w:val="en-US" w:eastAsia="zh-CN"/>
              </w:rPr>
              <w:t>王工</w:t>
            </w:r>
          </w:p>
          <w:p>
            <w:pPr>
              <w:adjustRightInd w:val="0"/>
              <w:snapToGrid w:val="0"/>
              <w:jc w:val="left"/>
              <w:rPr>
                <w:rFonts w:hint="eastAsia"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0513-55887688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1" w:hRule="atLeast"/>
          <w:jc w:val="center"/>
        </w:trPr>
        <w:tc>
          <w:tcPr>
            <w:tcW w:w="814" w:type="dxa"/>
            <w:tcBorders>
              <w:left w:val="single" w:color="auto" w:sz="4" w:space="0"/>
              <w:bottom w:val="single" w:color="auto" w:sz="4" w:space="0"/>
              <w:right w:val="single" w:color="auto" w:sz="4" w:space="0"/>
            </w:tcBorders>
            <w:vAlign w:val="center"/>
          </w:tcPr>
          <w:p>
            <w:pPr>
              <w:jc w:val="center"/>
              <w:rPr>
                <w:rFonts w:hint="default" w:ascii="宋体" w:hAnsi="宋体" w:eastAsia="宋体" w:cs="宋体"/>
                <w:sz w:val="24"/>
                <w:lang w:val="en-US" w:eastAsia="zh-CN"/>
              </w:rPr>
            </w:pPr>
            <w:bookmarkStart w:id="14" w:name="_Toc380680820"/>
            <w:bookmarkStart w:id="15" w:name="_Toc380681013"/>
            <w:bookmarkStart w:id="16" w:name="_Toc380680180"/>
            <w:bookmarkStart w:id="17" w:name="_Toc380681232"/>
            <w:r>
              <w:rPr>
                <w:rFonts w:hint="eastAsia" w:ascii="宋体" w:hAnsi="宋体" w:cs="宋体"/>
                <w:sz w:val="24"/>
                <w:lang w:val="en-US" w:eastAsia="zh-CN"/>
              </w:rPr>
              <w:t>23</w:t>
            </w:r>
          </w:p>
        </w:tc>
        <w:tc>
          <w:tcPr>
            <w:tcW w:w="2835" w:type="dxa"/>
            <w:gridSpan w:val="2"/>
            <w:tcBorders>
              <w:left w:val="single" w:color="auto" w:sz="4" w:space="0"/>
              <w:bottom w:val="single" w:color="auto" w:sz="4" w:space="0"/>
              <w:right w:val="single" w:color="auto" w:sz="4" w:space="0"/>
            </w:tcBorders>
            <w:vAlign w:val="center"/>
          </w:tcPr>
          <w:p>
            <w:pPr>
              <w:jc w:val="center"/>
              <w:rPr>
                <w:rFonts w:hint="default" w:ascii="宋体" w:hAnsi="宋体" w:eastAsia="宋体" w:cs="宋体"/>
                <w:sz w:val="24"/>
                <w:lang w:val="en-US" w:eastAsia="zh-CN"/>
              </w:rPr>
            </w:pPr>
            <w:r>
              <w:rPr>
                <w:rFonts w:hint="eastAsia" w:ascii="宋体" w:hAnsi="宋体" w:cs="宋体"/>
                <w:color w:val="auto"/>
                <w:sz w:val="24"/>
                <w:lang w:val="en-US" w:eastAsia="zh-CN"/>
              </w:rPr>
              <w:t>其他</w:t>
            </w:r>
          </w:p>
        </w:tc>
        <w:tc>
          <w:tcPr>
            <w:tcW w:w="5812" w:type="dxa"/>
            <w:tcBorders>
              <w:top w:val="single" w:color="auto" w:sz="4" w:space="0"/>
              <w:left w:val="single" w:color="auto" w:sz="4" w:space="0"/>
              <w:bottom w:val="single" w:color="auto" w:sz="4" w:space="0"/>
              <w:right w:val="single" w:color="auto" w:sz="4" w:space="0"/>
            </w:tcBorders>
            <w:vAlign w:val="center"/>
          </w:tcPr>
          <w:p>
            <w:pPr>
              <w:tabs>
                <w:tab w:val="left" w:pos="5250"/>
              </w:tabs>
              <w:snapToGrid w:val="0"/>
              <w:spacing w:line="460" w:lineRule="exact"/>
              <w:ind w:firstLine="480" w:firstLineChars="200"/>
              <w:jc w:val="left"/>
              <w:rPr>
                <w:rFonts w:hint="eastAsia" w:ascii="宋体" w:hAnsi="宋体" w:eastAsia="宋体" w:cs="宋体"/>
                <w:b/>
                <w:bCs/>
                <w:sz w:val="24"/>
                <w:szCs w:val="24"/>
                <w:lang w:eastAsia="zh-CN"/>
              </w:rPr>
            </w:pPr>
            <w:r>
              <w:rPr>
                <w:rFonts w:hint="eastAsia" w:ascii="宋体" w:hAnsi="宋体" w:eastAsia="宋体" w:cs="宋体"/>
                <w:sz w:val="24"/>
                <w:szCs w:val="24"/>
                <w:lang w:val="en-US" w:eastAsia="zh-CN"/>
              </w:rPr>
              <w:t>本项目为不见面开标，投标人代表无需到达开标现场，但应确保投标文件在开标截止时间前送达或邮寄到达采购</w:t>
            </w:r>
            <w:r>
              <w:rPr>
                <w:rFonts w:hint="eastAsia" w:ascii="宋体" w:hAnsi="宋体" w:cs="宋体"/>
                <w:sz w:val="24"/>
                <w:szCs w:val="24"/>
                <w:lang w:val="en-US" w:eastAsia="zh-CN"/>
              </w:rPr>
              <w:t>人处</w:t>
            </w:r>
            <w:r>
              <w:rPr>
                <w:rFonts w:hint="eastAsia" w:ascii="宋体" w:hAnsi="宋体" w:eastAsia="宋体" w:cs="宋体"/>
                <w:sz w:val="24"/>
                <w:szCs w:val="24"/>
                <w:lang w:val="en-US" w:eastAsia="zh-CN"/>
              </w:rPr>
              <w:t>（邮寄地址：南通市经济技术开发区振兴东路288号南通卫生高职校行政楼1408室，联系人：朱工18344703186）。开标现场由代理机构主持，招标人组织的评标委员会负责投标文件的评审。为确保本项目开标能够顺利进行，各投标人的授权委托人在开标前以</w:t>
            </w:r>
            <w:r>
              <w:rPr>
                <w:rFonts w:hint="eastAsia" w:ascii="宋体" w:hAnsi="宋体" w:eastAsia="宋体" w:cs="宋体"/>
                <w:b/>
                <w:bCs/>
                <w:sz w:val="24"/>
                <w:szCs w:val="24"/>
                <w:u w:val="single"/>
                <w:lang w:val="en-US" w:eastAsia="zh-CN"/>
              </w:rPr>
              <w:t>“项目名称（简写）+单位名称（简写）+授权委托人姓名（实名）”</w:t>
            </w:r>
            <w:r>
              <w:rPr>
                <w:rFonts w:hint="eastAsia" w:ascii="宋体" w:hAnsi="宋体" w:eastAsia="宋体" w:cs="宋体"/>
                <w:sz w:val="24"/>
                <w:szCs w:val="24"/>
                <w:lang w:val="en-US" w:eastAsia="zh-CN"/>
              </w:rPr>
              <w:t>的格式申请加入QQ群“南通中润远程开标室1，群号：629706481”，招标代理机构在QQ群内公布腾讯会议号。</w:t>
            </w:r>
            <w:r>
              <w:rPr>
                <w:rFonts w:hint="eastAsia" w:ascii="宋体" w:hAnsi="宋体" w:eastAsia="宋体" w:cs="宋体"/>
                <w:b/>
                <w:bCs/>
                <w:sz w:val="24"/>
                <w:szCs w:val="24"/>
                <w:lang w:eastAsia="zh-CN"/>
              </w:rPr>
              <w:t>本项目开标过程交互采用“腾讯会议”，</w:t>
            </w:r>
            <w:r>
              <w:rPr>
                <w:rFonts w:hint="eastAsia" w:ascii="宋体" w:hAnsi="宋体" w:eastAsia="宋体" w:cs="宋体"/>
                <w:b/>
                <w:bCs/>
                <w:sz w:val="24"/>
                <w:szCs w:val="24"/>
                <w:lang w:val="en-US" w:eastAsia="zh-CN"/>
              </w:rPr>
              <w:t>投标人</w:t>
            </w:r>
            <w:r>
              <w:rPr>
                <w:rFonts w:hint="eastAsia" w:ascii="宋体" w:hAnsi="宋体" w:eastAsia="宋体" w:cs="宋体"/>
                <w:b/>
                <w:bCs/>
                <w:sz w:val="24"/>
                <w:szCs w:val="24"/>
                <w:lang w:eastAsia="zh-CN"/>
              </w:rPr>
              <w:t>需自行下载安装“腾讯会议”</w:t>
            </w:r>
            <w:r>
              <w:rPr>
                <w:rFonts w:hint="eastAsia" w:ascii="宋体" w:hAnsi="宋体" w:eastAsia="宋体" w:cs="宋体"/>
                <w:b/>
                <w:bCs/>
                <w:sz w:val="24"/>
                <w:szCs w:val="24"/>
                <w:lang w:val="en-US" w:eastAsia="zh-CN"/>
              </w:rPr>
              <w:t>软件</w:t>
            </w:r>
            <w:r>
              <w:rPr>
                <w:rFonts w:hint="eastAsia" w:ascii="宋体" w:hAnsi="宋体" w:eastAsia="宋体" w:cs="宋体"/>
                <w:b/>
                <w:bCs/>
                <w:sz w:val="24"/>
                <w:szCs w:val="24"/>
                <w:lang w:eastAsia="zh-CN"/>
              </w:rPr>
              <w:t>，并学习操作，开标截止前半小时</w:t>
            </w:r>
            <w:r>
              <w:rPr>
                <w:rFonts w:hint="eastAsia" w:ascii="宋体" w:hAnsi="宋体" w:eastAsia="宋体" w:cs="宋体"/>
                <w:b/>
                <w:bCs/>
                <w:sz w:val="24"/>
                <w:szCs w:val="24"/>
                <w:lang w:val="en-US" w:eastAsia="zh-CN"/>
              </w:rPr>
              <w:t>内</w:t>
            </w:r>
            <w:r>
              <w:rPr>
                <w:rFonts w:hint="eastAsia" w:ascii="宋体" w:hAnsi="宋体" w:eastAsia="宋体" w:cs="宋体"/>
                <w:b/>
                <w:bCs/>
                <w:sz w:val="24"/>
                <w:szCs w:val="24"/>
                <w:lang w:eastAsia="zh-CN"/>
              </w:rPr>
              <w:t>申请加入采购代理机构指定的腾讯会议室（会议号在</w:t>
            </w:r>
            <w:r>
              <w:rPr>
                <w:rFonts w:hint="eastAsia" w:ascii="宋体" w:hAnsi="宋体" w:eastAsia="宋体" w:cs="宋体"/>
                <w:b/>
                <w:bCs/>
                <w:sz w:val="24"/>
                <w:szCs w:val="24"/>
                <w:lang w:val="en-US" w:eastAsia="zh-CN"/>
              </w:rPr>
              <w:t>QQ群中公布</w:t>
            </w:r>
            <w:r>
              <w:rPr>
                <w:rFonts w:hint="eastAsia" w:ascii="宋体" w:hAnsi="宋体" w:eastAsia="宋体" w:cs="宋体"/>
                <w:b/>
                <w:bCs/>
                <w:sz w:val="24"/>
                <w:szCs w:val="24"/>
                <w:lang w:eastAsia="zh-CN"/>
              </w:rPr>
              <w:t>）</w:t>
            </w:r>
            <w:r>
              <w:rPr>
                <w:rFonts w:hint="eastAsia" w:ascii="宋体" w:hAnsi="宋体" w:eastAsia="宋体" w:cs="宋体"/>
                <w:b/>
                <w:bCs/>
                <w:sz w:val="24"/>
                <w:szCs w:val="24"/>
              </w:rPr>
              <w:t>，</w:t>
            </w:r>
            <w:r>
              <w:rPr>
                <w:rFonts w:hint="eastAsia" w:ascii="宋体" w:hAnsi="宋体" w:eastAsia="宋体" w:cs="宋体"/>
                <w:b/>
                <w:bCs/>
                <w:sz w:val="24"/>
                <w:szCs w:val="24"/>
                <w:lang w:eastAsia="zh-CN"/>
              </w:rPr>
              <w:t>加入会议时名称修改为“</w:t>
            </w:r>
            <w:r>
              <w:rPr>
                <w:rFonts w:hint="eastAsia" w:ascii="宋体" w:hAnsi="宋体" w:eastAsia="宋体" w:cs="宋体"/>
                <w:b/>
                <w:bCs/>
                <w:sz w:val="24"/>
                <w:szCs w:val="24"/>
                <w:u w:val="single"/>
              </w:rPr>
              <w:t>投标单位名称（简写）+授权委托人姓名（实名）</w:t>
            </w:r>
            <w:r>
              <w:rPr>
                <w:rFonts w:hint="eastAsia" w:ascii="宋体" w:hAnsi="宋体" w:eastAsia="宋体" w:cs="宋体"/>
                <w:b/>
                <w:bCs/>
                <w:sz w:val="24"/>
                <w:szCs w:val="24"/>
                <w:lang w:eastAsia="zh-CN"/>
              </w:rPr>
              <w:t>”</w:t>
            </w:r>
            <w:r>
              <w:rPr>
                <w:rFonts w:hint="eastAsia" w:ascii="宋体" w:hAnsi="宋体" w:eastAsia="宋体" w:cs="宋体"/>
                <w:b/>
                <w:bCs/>
                <w:sz w:val="24"/>
                <w:szCs w:val="24"/>
              </w:rPr>
              <w:t>，在开评标全过程中，此</w:t>
            </w:r>
            <w:r>
              <w:rPr>
                <w:rFonts w:hint="eastAsia" w:ascii="宋体" w:hAnsi="宋体" w:eastAsia="宋体" w:cs="宋体"/>
                <w:b/>
                <w:bCs/>
                <w:sz w:val="24"/>
                <w:szCs w:val="24"/>
                <w:lang w:eastAsia="zh-CN"/>
              </w:rPr>
              <w:t>腾讯会议</w:t>
            </w:r>
            <w:r>
              <w:rPr>
                <w:rFonts w:hint="eastAsia" w:ascii="宋体" w:hAnsi="宋体" w:eastAsia="宋体" w:cs="宋体"/>
                <w:b/>
                <w:bCs/>
                <w:sz w:val="24"/>
                <w:szCs w:val="24"/>
              </w:rPr>
              <w:t>作为交互工具进行实</w:t>
            </w:r>
            <w:r>
              <w:rPr>
                <w:rFonts w:hint="eastAsia" w:ascii="宋体" w:hAnsi="宋体" w:eastAsia="宋体" w:cs="宋体"/>
                <w:b/>
                <w:bCs/>
                <w:sz w:val="24"/>
                <w:szCs w:val="24"/>
                <w:lang w:eastAsia="zh-CN"/>
              </w:rPr>
              <w:t>时交互。开评标全过程中，各</w:t>
            </w:r>
            <w:r>
              <w:rPr>
                <w:rFonts w:hint="eastAsia" w:ascii="宋体" w:hAnsi="宋体" w:eastAsia="宋体" w:cs="宋体"/>
                <w:b/>
                <w:bCs/>
                <w:sz w:val="24"/>
                <w:szCs w:val="24"/>
                <w:lang w:val="en-US" w:eastAsia="zh-CN"/>
              </w:rPr>
              <w:t>参选单位</w:t>
            </w:r>
            <w:r>
              <w:rPr>
                <w:rFonts w:hint="eastAsia" w:ascii="宋体" w:hAnsi="宋体" w:eastAsia="宋体" w:cs="宋体"/>
                <w:b/>
                <w:bCs/>
                <w:sz w:val="24"/>
                <w:szCs w:val="24"/>
                <w:lang w:eastAsia="zh-CN"/>
              </w:rPr>
              <w:t>参与远程交互的授权委托人或</w:t>
            </w:r>
            <w:r>
              <w:rPr>
                <w:rFonts w:hint="eastAsia" w:ascii="宋体" w:hAnsi="宋体" w:eastAsia="宋体" w:cs="宋体"/>
                <w:b/>
                <w:bCs/>
                <w:sz w:val="24"/>
                <w:szCs w:val="24"/>
                <w:lang w:val="en-US" w:eastAsia="zh-CN"/>
              </w:rPr>
              <w:t>法定代表人</w:t>
            </w:r>
            <w:r>
              <w:rPr>
                <w:rFonts w:hint="eastAsia" w:ascii="宋体" w:hAnsi="宋体" w:eastAsia="宋体" w:cs="宋体"/>
                <w:b/>
                <w:bCs/>
                <w:sz w:val="24"/>
                <w:szCs w:val="24"/>
                <w:lang w:eastAsia="zh-CN"/>
              </w:rPr>
              <w:t>应始终为同一个人</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u w:val="single"/>
                <w:lang w:val="en-US" w:eastAsia="zh-CN"/>
              </w:rPr>
              <w:t>打开摄像头、语音</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，中途不得更换，在废标、澄清、提疑、传送文件等特殊情况下需要交互时，投标人一端参与交互的人员将均被视为是投标人的授权委托人或</w:t>
            </w:r>
            <w:r>
              <w:rPr>
                <w:rFonts w:hint="eastAsia" w:ascii="宋体" w:hAnsi="宋体" w:eastAsia="宋体" w:cs="宋体"/>
                <w:b/>
                <w:bCs/>
                <w:sz w:val="24"/>
                <w:szCs w:val="24"/>
                <w:lang w:val="en-US" w:eastAsia="zh-CN"/>
              </w:rPr>
              <w:t>法定代表人</w:t>
            </w:r>
            <w:r>
              <w:rPr>
                <w:rFonts w:hint="eastAsia" w:ascii="宋体" w:hAnsi="宋体" w:eastAsia="宋体" w:cs="宋体"/>
                <w:b/>
                <w:bCs/>
                <w:sz w:val="24"/>
                <w:szCs w:val="24"/>
                <w:lang w:eastAsia="zh-CN"/>
              </w:rPr>
              <w:t>，投标人不得以不承认交互人员的资格或身份等为借口抵赖推脱，投标人自行承担随意更换人员所导致的一切后果。若</w:t>
            </w:r>
            <w:r>
              <w:rPr>
                <w:rFonts w:hint="eastAsia" w:ascii="宋体" w:hAnsi="宋体" w:eastAsia="宋体" w:cs="宋体"/>
                <w:b/>
                <w:bCs/>
                <w:sz w:val="24"/>
                <w:szCs w:val="24"/>
                <w:lang w:val="en-US" w:eastAsia="zh-CN"/>
              </w:rPr>
              <w:t>投标</w:t>
            </w:r>
            <w:r>
              <w:rPr>
                <w:rFonts w:hint="eastAsia" w:ascii="宋体" w:hAnsi="宋体" w:eastAsia="宋体" w:cs="宋体"/>
                <w:b/>
                <w:bCs/>
                <w:sz w:val="24"/>
                <w:szCs w:val="24"/>
                <w:lang w:eastAsia="zh-CN"/>
              </w:rPr>
              <w:t>投标人未按要求加入腾讯会议，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adjustRightInd w:val="0"/>
              <w:snapToGrid w:val="0"/>
              <w:jc w:val="left"/>
              <w:rPr>
                <w:rFonts w:hint="eastAsia" w:ascii="宋体" w:hAnsi="宋体" w:eastAsia="宋体" w:cs="宋体"/>
                <w:b/>
                <w:bCs/>
                <w:sz w:val="24"/>
                <w:lang w:val="en-US" w:eastAsia="zh-CN"/>
              </w:rPr>
            </w:pPr>
          </w:p>
        </w:tc>
      </w:tr>
    </w:tbl>
    <w:p>
      <w:pPr>
        <w:rPr>
          <w:rFonts w:hint="eastAsia" w:ascii="宋体" w:hAnsi="宋体" w:eastAsia="宋体" w:cs="宋体"/>
          <w:sz w:val="30"/>
        </w:rPr>
      </w:pPr>
      <w:r>
        <w:rPr>
          <w:rFonts w:hint="eastAsia" w:ascii="宋体" w:hAnsi="宋体" w:eastAsia="宋体" w:cs="宋体"/>
          <w:sz w:val="30"/>
        </w:rPr>
        <w:br w:type="page"/>
      </w:r>
    </w:p>
    <w:p>
      <w:pPr>
        <w:pStyle w:val="3"/>
        <w:jc w:val="center"/>
        <w:rPr>
          <w:rFonts w:hint="eastAsia" w:ascii="宋体" w:hAnsi="宋体" w:eastAsia="宋体" w:cs="宋体"/>
          <w:sz w:val="30"/>
        </w:rPr>
      </w:pPr>
      <w:r>
        <w:rPr>
          <w:rFonts w:hint="eastAsia" w:ascii="宋体" w:hAnsi="宋体" w:eastAsia="宋体" w:cs="宋体"/>
          <w:sz w:val="30"/>
        </w:rPr>
        <w:t>二、投标须知</w:t>
      </w:r>
      <w:bookmarkEnd w:id="14"/>
      <w:bookmarkEnd w:id="15"/>
      <w:bookmarkEnd w:id="16"/>
      <w:bookmarkEnd w:id="17"/>
    </w:p>
    <w:p>
      <w:pPr>
        <w:pStyle w:val="3"/>
        <w:jc w:val="center"/>
        <w:rPr>
          <w:rFonts w:hint="eastAsia" w:ascii="宋体" w:hAnsi="宋体" w:eastAsia="宋体" w:cs="宋体"/>
          <w:sz w:val="24"/>
          <w:szCs w:val="24"/>
        </w:rPr>
      </w:pPr>
      <w:bookmarkStart w:id="18" w:name="_Toc380681014"/>
      <w:bookmarkStart w:id="19" w:name="_Toc380680181"/>
      <w:bookmarkStart w:id="20" w:name="_Toc286661158"/>
      <w:bookmarkStart w:id="21" w:name="_Toc380681233"/>
      <w:bookmarkStart w:id="22" w:name="_Toc380680821"/>
      <w:r>
        <w:rPr>
          <w:rFonts w:hint="eastAsia" w:ascii="宋体" w:hAnsi="宋体" w:eastAsia="宋体" w:cs="宋体"/>
          <w:sz w:val="24"/>
          <w:szCs w:val="24"/>
        </w:rPr>
        <w:t>（一）总则</w:t>
      </w:r>
      <w:bookmarkEnd w:id="18"/>
      <w:bookmarkEnd w:id="19"/>
      <w:bookmarkEnd w:id="20"/>
      <w:bookmarkEnd w:id="21"/>
      <w:bookmarkEnd w:id="22"/>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rPr>
        <w:t>1.工程概况</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1.1本招标工程项目说明详见本须知前附表第1项～第7项。</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1.2招标范围：见本须知前附表第8项。</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1.3现场条件：</w:t>
      </w:r>
    </w:p>
    <w:p>
      <w:pPr>
        <w:spacing w:line="420" w:lineRule="exact"/>
        <w:rPr>
          <w:rFonts w:hint="eastAsia" w:ascii="宋体" w:hAnsi="宋体" w:eastAsia="宋体" w:cs="宋体"/>
          <w:sz w:val="24"/>
        </w:rPr>
      </w:pPr>
      <w:r>
        <w:rPr>
          <w:rFonts w:hint="eastAsia" w:ascii="宋体" w:hAnsi="宋体" w:eastAsia="宋体" w:cs="宋体"/>
          <w:sz w:val="24"/>
        </w:rPr>
        <w:t xml:space="preserve">    (1)施工现场拆迁及平整情况：</w:t>
      </w:r>
      <w:r>
        <w:rPr>
          <w:rFonts w:hint="eastAsia" w:ascii="宋体" w:hAnsi="宋体" w:eastAsia="宋体" w:cs="宋体"/>
          <w:bCs/>
          <w:snapToGrid w:val="0"/>
          <w:kern w:val="0"/>
          <w:sz w:val="24"/>
          <w:u w:val="single"/>
        </w:rPr>
        <w:t>具备施工条件。</w:t>
      </w:r>
    </w:p>
    <w:p>
      <w:pPr>
        <w:spacing w:line="420" w:lineRule="exact"/>
        <w:ind w:firstLine="480" w:firstLineChars="200"/>
        <w:rPr>
          <w:rFonts w:hint="eastAsia" w:ascii="宋体" w:hAnsi="宋体" w:eastAsia="宋体" w:cs="宋体"/>
          <w:sz w:val="24"/>
          <w:u w:val="single"/>
        </w:rPr>
      </w:pPr>
      <w:r>
        <w:rPr>
          <w:rFonts w:hint="eastAsia" w:ascii="宋体" w:hAnsi="宋体" w:eastAsia="宋体" w:cs="宋体"/>
          <w:sz w:val="24"/>
        </w:rPr>
        <w:t>(2)施工用水、电：</w:t>
      </w:r>
      <w:r>
        <w:rPr>
          <w:rFonts w:hint="eastAsia" w:ascii="宋体" w:hAnsi="宋体" w:eastAsia="宋体" w:cs="宋体"/>
          <w:bCs/>
          <w:snapToGrid w:val="0"/>
          <w:kern w:val="0"/>
          <w:sz w:val="24"/>
          <w:u w:val="single"/>
        </w:rPr>
        <w:t>施工用水、用电由承包人自行考虑，费用计入报价。</w:t>
      </w:r>
    </w:p>
    <w:p>
      <w:pPr>
        <w:spacing w:line="420" w:lineRule="exact"/>
        <w:ind w:firstLine="480"/>
        <w:rPr>
          <w:rFonts w:hint="eastAsia" w:ascii="宋体" w:hAnsi="宋体" w:eastAsia="宋体" w:cs="宋体"/>
          <w:snapToGrid w:val="0"/>
          <w:kern w:val="0"/>
          <w:sz w:val="24"/>
          <w:u w:val="single"/>
        </w:rPr>
      </w:pPr>
      <w:r>
        <w:rPr>
          <w:rFonts w:hint="eastAsia" w:ascii="宋体" w:hAnsi="宋体" w:eastAsia="宋体" w:cs="宋体"/>
          <w:sz w:val="24"/>
        </w:rPr>
        <w:t>(3)场内外道路：</w:t>
      </w:r>
      <w:r>
        <w:rPr>
          <w:rFonts w:hint="eastAsia" w:ascii="宋体" w:hAnsi="宋体" w:eastAsia="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hint="eastAsia" w:ascii="宋体" w:hAnsi="宋体" w:eastAsia="宋体" w:cs="宋体"/>
          <w:bCs/>
          <w:sz w:val="25"/>
          <w:szCs w:val="25"/>
        </w:rPr>
      </w:pPr>
      <w:r>
        <w:rPr>
          <w:rFonts w:hint="eastAsia" w:ascii="宋体" w:hAnsi="宋体" w:eastAsia="宋体" w:cs="宋体"/>
          <w:sz w:val="24"/>
        </w:rPr>
        <w:t>(4)其他：</w:t>
      </w:r>
      <w:r>
        <w:rPr>
          <w:rFonts w:hint="eastAsia" w:ascii="宋体" w:hAnsi="宋体" w:eastAsia="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eastAsia="宋体" w:cs="宋体"/>
          <w:bCs/>
          <w:sz w:val="25"/>
          <w:szCs w:val="25"/>
        </w:rPr>
        <w:t>。</w:t>
      </w:r>
    </w:p>
    <w:p>
      <w:pPr>
        <w:spacing w:line="420" w:lineRule="exact"/>
        <w:ind w:firstLine="456" w:firstLineChars="200"/>
        <w:rPr>
          <w:rFonts w:hint="eastAsia" w:ascii="宋体" w:hAnsi="宋体" w:eastAsia="宋体" w:cs="宋体"/>
          <w:bCs/>
          <w:spacing w:val="-6"/>
          <w:sz w:val="24"/>
          <w:u w:val="single"/>
        </w:rPr>
      </w:pPr>
      <w:r>
        <w:rPr>
          <w:rFonts w:hint="eastAsia" w:ascii="宋体" w:hAnsi="宋体" w:eastAsia="宋体" w:cs="宋体"/>
          <w:bCs/>
          <w:spacing w:val="-6"/>
          <w:sz w:val="24"/>
          <w:u w:val="single"/>
        </w:rPr>
        <w:t>（5）投标人应充分考虑所投项目及设备、备品、备件和税费及包装、运至最终目的地的运输、保险、保管、现场安装、吊装、制作安装调试、水电费、总包配合、通过竣工验收并交付</w:t>
      </w:r>
      <w:r>
        <w:rPr>
          <w:rFonts w:hint="eastAsia" w:ascii="宋体" w:hAnsi="宋体" w:eastAsia="宋体" w:cs="宋体"/>
          <w:bCs/>
          <w:spacing w:val="-6"/>
          <w:sz w:val="24"/>
          <w:u w:val="single"/>
          <w:lang w:eastAsia="zh-CN"/>
        </w:rPr>
        <w:t>中心</w:t>
      </w:r>
      <w:r>
        <w:rPr>
          <w:rFonts w:hint="eastAsia" w:ascii="宋体" w:hAnsi="宋体" w:eastAsia="宋体" w:cs="宋体"/>
          <w:bCs/>
          <w:spacing w:val="-6"/>
          <w:sz w:val="24"/>
          <w:u w:val="single"/>
        </w:rPr>
        <w:t>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hint="eastAsia" w:ascii="宋体" w:hAnsi="宋体" w:eastAsia="宋体" w:cs="宋体"/>
          <w:bCs/>
          <w:snapToGrid w:val="0"/>
          <w:kern w:val="0"/>
          <w:sz w:val="24"/>
          <w:u w:val="single"/>
        </w:rPr>
      </w:pPr>
      <w:r>
        <w:rPr>
          <w:rFonts w:hint="eastAsia" w:ascii="宋体" w:hAnsi="宋体" w:eastAsia="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eastAsia="宋体" w:cs="宋体"/>
          <w:bCs/>
          <w:sz w:val="24"/>
          <w:u w:val="single"/>
        </w:rPr>
        <w:t>前</w:t>
      </w:r>
      <w:r>
        <w:rPr>
          <w:rFonts w:hint="eastAsia" w:ascii="宋体" w:hAnsi="宋体" w:eastAsia="宋体" w:cs="宋体"/>
          <w:sz w:val="24"/>
          <w:u w:val="single"/>
        </w:rPr>
        <w:t>提出，否则视同认可。一旦中标不得对现场条件提出额外要求，且不得要求增加费用。</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1.4承包方式说明：</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1.5按照《中华人民共和国招标投标法》、《工程建设项目施工招标投标办法》及相关规定，上述工程已符合招标条件，现采用</w:t>
      </w:r>
      <w:r>
        <w:rPr>
          <w:rFonts w:hint="eastAsia" w:ascii="宋体" w:hAnsi="宋体" w:cs="宋体"/>
          <w:b/>
          <w:bCs/>
          <w:sz w:val="24"/>
          <w:u w:val="single"/>
          <w:lang w:val="en-US" w:eastAsia="zh-CN"/>
        </w:rPr>
        <w:t>工程</w:t>
      </w:r>
      <w:r>
        <w:rPr>
          <w:rFonts w:hint="eastAsia" w:ascii="宋体" w:hAnsi="宋体" w:eastAsia="宋体" w:cs="宋体"/>
          <w:b/>
          <w:sz w:val="24"/>
          <w:u w:val="single"/>
        </w:rPr>
        <w:t>招标、资格后审</w:t>
      </w:r>
      <w:r>
        <w:rPr>
          <w:rFonts w:hint="eastAsia" w:ascii="宋体" w:hAnsi="宋体" w:eastAsia="宋体" w:cs="宋体"/>
          <w:sz w:val="24"/>
        </w:rPr>
        <w:t>招标方式，择优选定施工单位。</w:t>
      </w:r>
    </w:p>
    <w:p>
      <w:pPr>
        <w:autoSpaceDE w:val="0"/>
        <w:autoSpaceDN w:val="0"/>
        <w:adjustRightInd w:val="0"/>
        <w:spacing w:line="420" w:lineRule="exact"/>
        <w:ind w:left="500"/>
        <w:jc w:val="left"/>
        <w:rPr>
          <w:rFonts w:hint="eastAsia" w:ascii="宋体" w:hAnsi="宋体" w:eastAsia="宋体" w:cs="宋体"/>
          <w:b/>
          <w:kern w:val="0"/>
          <w:sz w:val="24"/>
          <w:highlight w:val="none"/>
        </w:rPr>
      </w:pPr>
      <w:bookmarkStart w:id="23" w:name="_Toc286661161"/>
      <w:r>
        <w:rPr>
          <w:rFonts w:hint="eastAsia" w:ascii="宋体" w:hAnsi="宋体" w:eastAsia="宋体" w:cs="宋体"/>
          <w:b/>
          <w:kern w:val="0"/>
          <w:sz w:val="24"/>
          <w:highlight w:val="none"/>
        </w:rPr>
        <w:t>2.投标人资格要求</w:t>
      </w:r>
    </w:p>
    <w:p>
      <w:pPr>
        <w:spacing w:line="360" w:lineRule="auto"/>
        <w:ind w:firstLine="480"/>
        <w:rPr>
          <w:rFonts w:hint="eastAsia" w:ascii="宋体" w:hAnsi="宋体" w:eastAsia="宋体" w:cs="宋体"/>
          <w:sz w:val="24"/>
        </w:rPr>
      </w:pPr>
      <w:r>
        <w:rPr>
          <w:rFonts w:hint="eastAsia" w:ascii="宋体" w:hAnsi="宋体" w:eastAsia="宋体" w:cs="宋体"/>
          <w:sz w:val="24"/>
        </w:rPr>
        <w:t>2.1投标人应具备承担本工程施工的资质条件、能力和信誉：</w:t>
      </w:r>
    </w:p>
    <w:p>
      <w:pPr>
        <w:spacing w:line="360" w:lineRule="auto"/>
        <w:ind w:firstLine="480" w:firstLineChars="200"/>
        <w:rPr>
          <w:rFonts w:hint="eastAsia" w:ascii="宋体" w:hAnsi="宋体" w:eastAsia="宋体" w:cs="宋体"/>
          <w:b/>
          <w:bCs/>
          <w:kern w:val="0"/>
          <w:sz w:val="24"/>
          <w:u w:val="single"/>
        </w:rPr>
      </w:pPr>
      <w:r>
        <w:rPr>
          <w:rFonts w:hint="eastAsia" w:ascii="宋体" w:hAnsi="宋体" w:eastAsia="宋体" w:cs="宋体"/>
          <w:snapToGrid w:val="0"/>
          <w:kern w:val="0"/>
          <w:sz w:val="24"/>
        </w:rPr>
        <w:t>（1）企业资质条件：</w:t>
      </w:r>
      <w:r>
        <w:rPr>
          <w:rFonts w:hint="eastAsia" w:ascii="宋体" w:hAnsi="宋体" w:eastAsia="宋体" w:cs="宋体"/>
          <w:sz w:val="24"/>
        </w:rPr>
        <w:t>具有独立法人资格和</w:t>
      </w:r>
      <w:bookmarkStart w:id="24" w:name="_Hlk69811451"/>
      <w:r>
        <w:rPr>
          <w:rFonts w:hint="eastAsia" w:ascii="宋体" w:hAnsi="宋体" w:eastAsia="宋体" w:cs="宋体"/>
          <w:b/>
          <w:bCs/>
          <w:sz w:val="24"/>
          <w:u w:val="single"/>
        </w:rPr>
        <w:t>市政公用工程施工总承包三级或者建筑工程施工总承包三级及其以上资质（须在有效期内）</w:t>
      </w:r>
      <w:r>
        <w:rPr>
          <w:rFonts w:hint="eastAsia" w:ascii="宋体" w:hAnsi="宋体" w:eastAsia="宋体" w:cs="宋体"/>
          <w:b/>
          <w:bCs/>
          <w:kern w:val="0"/>
          <w:sz w:val="24"/>
          <w:u w:val="single"/>
        </w:rPr>
        <w:t>；</w:t>
      </w:r>
      <w:bookmarkEnd w:id="24"/>
    </w:p>
    <w:p>
      <w:pPr>
        <w:spacing w:line="360" w:lineRule="auto"/>
        <w:ind w:firstLine="480" w:firstLineChars="200"/>
        <w:rPr>
          <w:rFonts w:hint="eastAsia" w:ascii="宋体" w:hAnsi="宋体" w:eastAsia="宋体" w:cs="宋体"/>
          <w:b/>
          <w:bCs/>
          <w:kern w:val="0"/>
          <w:sz w:val="24"/>
          <w:u w:val="single"/>
        </w:rPr>
      </w:pPr>
      <w:r>
        <w:rPr>
          <w:rFonts w:hint="eastAsia" w:ascii="宋体" w:hAnsi="宋体" w:eastAsia="宋体" w:cs="宋体"/>
          <w:kern w:val="0"/>
          <w:sz w:val="24"/>
        </w:rPr>
        <w:t>（2）项目经理（项目负责人）资格：</w:t>
      </w:r>
      <w:r>
        <w:rPr>
          <w:rFonts w:hint="eastAsia" w:ascii="宋体" w:hAnsi="宋体" w:eastAsia="宋体" w:cs="宋体"/>
          <w:b/>
          <w:bCs/>
          <w:kern w:val="0"/>
          <w:sz w:val="24"/>
          <w:u w:val="single"/>
        </w:rPr>
        <w:t>市政公用工程专业二级及以上或建筑工程专业二级及以上注册建造师执业资格，并具备安全考核合格证书(B证)；且项目负责人不得为企业法定代表人或企业董事长或总经理。</w:t>
      </w:r>
    </w:p>
    <w:p>
      <w:pPr>
        <w:spacing w:line="360" w:lineRule="auto"/>
        <w:ind w:firstLine="480" w:firstLineChars="200"/>
        <w:rPr>
          <w:rFonts w:hint="eastAsia" w:ascii="宋体" w:hAnsi="宋体" w:eastAsia="宋体" w:cs="宋体"/>
          <w:sz w:val="24"/>
        </w:rPr>
      </w:pPr>
      <w:r>
        <w:rPr>
          <w:rFonts w:hint="eastAsia" w:ascii="宋体" w:hAnsi="宋体" w:eastAsia="宋体" w:cs="宋体"/>
          <w:kern w:val="2"/>
          <w:sz w:val="24"/>
          <w:szCs w:val="24"/>
          <w:lang w:val="en-US" w:eastAsia="zh-CN" w:bidi="ar-SA"/>
        </w:rPr>
        <w:t>（3）</w:t>
      </w:r>
      <w:r>
        <w:rPr>
          <w:rFonts w:hint="eastAsia" w:ascii="宋体" w:hAnsi="宋体" w:eastAsia="宋体" w:cs="宋体"/>
          <w:b/>
          <w:sz w:val="24"/>
        </w:rPr>
        <w:t>本工程不接受联合体方式的投标</w:t>
      </w:r>
      <w:r>
        <w:rPr>
          <w:rFonts w:hint="eastAsia" w:ascii="宋体" w:hAnsi="宋体" w:eastAsia="宋体" w:cs="宋体"/>
          <w:sz w:val="24"/>
        </w:rPr>
        <w:t>。</w:t>
      </w:r>
    </w:p>
    <w:p>
      <w:pPr>
        <w:spacing w:line="360" w:lineRule="auto"/>
        <w:ind w:firstLine="480" w:firstLineChars="200"/>
        <w:rPr>
          <w:rFonts w:hint="eastAsia" w:ascii="宋体" w:hAnsi="宋体" w:eastAsia="宋体" w:cs="宋体"/>
          <w:b/>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eastAsia="宋体" w:cs="宋体"/>
          <w:b/>
          <w:sz w:val="24"/>
        </w:rPr>
        <w:t>未尽之处具体详见第二章“评标办法”中的“资格审查标准汇总表”。</w:t>
      </w:r>
    </w:p>
    <w:p>
      <w:pPr>
        <w:pStyle w:val="19"/>
        <w:ind w:firstLine="482" w:firstLineChars="20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3.投标人不得存在下列情形之一：</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①为招标人不具有独立法人资格的附属机构（单位）；</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②为本招标项目的监理人、代建人、项目管理人，以及为本招标项目提供招标代理、设计服务的；</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③与本招标项目的监理人、代建人、招标代理机构同为一个法定代表人的，或者相互控股、参股的；</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④与招标人存在利害关系可能影响招标公正性的；</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⑤单位负责人为同一人或者存在控股、管理关系的不同单位；</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⑥处于被责令停业、财产被接管、冻结和破产状态，以及投标资格被取消或者被暂停且在暂停期内；</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⑦因拖欠工人工资或者因发生质量安全事故被有关部门限制在招标项目所在地承接工程的；</w:t>
      </w:r>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lang w:val="en-US" w:eastAsia="zh-CN"/>
        </w:rPr>
        <w:t>4</w:t>
      </w:r>
      <w:r>
        <w:rPr>
          <w:rFonts w:hint="eastAsia" w:ascii="宋体" w:hAnsi="宋体" w:eastAsia="宋体" w:cs="宋体"/>
          <w:b/>
          <w:kern w:val="0"/>
          <w:sz w:val="24"/>
        </w:rPr>
        <w:t>.投标费用</w:t>
      </w:r>
    </w:p>
    <w:p>
      <w:pPr>
        <w:spacing w:line="420" w:lineRule="exact"/>
        <w:ind w:firstLine="480"/>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.1投标人应自行承担所有与参加投标有关的费用，无论投标过程中的做法和结果如何，招标人和代理机构在任何情况下均无义务和责任承担这些费用。</w:t>
      </w:r>
    </w:p>
    <w:p>
      <w:pPr>
        <w:spacing w:line="420" w:lineRule="exact"/>
        <w:ind w:firstLine="48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.2</w:t>
      </w:r>
      <w:r>
        <w:rPr>
          <w:rFonts w:hint="eastAsia" w:ascii="宋体" w:hAnsi="宋体" w:cs="宋体"/>
          <w:sz w:val="24"/>
          <w:highlight w:val="none"/>
          <w:lang w:val="en-US" w:eastAsia="zh-CN"/>
        </w:rPr>
        <w:t>本项目资料费300元/份，在递交文件时支付给代理机构，无论是否中标，该费用不予退还。</w:t>
      </w:r>
    </w:p>
    <w:p>
      <w:pPr>
        <w:spacing w:line="420" w:lineRule="exact"/>
        <w:ind w:firstLine="480"/>
        <w:rPr>
          <w:rFonts w:hint="eastAsia" w:ascii="宋体" w:hAnsi="宋体" w:eastAsia="宋体" w:cs="宋体"/>
          <w:sz w:val="24"/>
        </w:rPr>
      </w:pPr>
      <w:r>
        <w:rPr>
          <w:rFonts w:hint="eastAsia" w:ascii="宋体" w:hAnsi="宋体" w:eastAsia="宋体" w:cs="宋体"/>
          <w:sz w:val="24"/>
          <w:highlight w:val="none"/>
          <w:lang w:val="en-US" w:eastAsia="zh-CN"/>
        </w:rPr>
        <w:t>4.3</w:t>
      </w:r>
      <w:r>
        <w:rPr>
          <w:rFonts w:hint="eastAsia" w:ascii="宋体" w:hAnsi="宋体" w:eastAsia="宋体" w:cs="宋体"/>
          <w:sz w:val="24"/>
          <w:highlight w:val="none"/>
        </w:rPr>
        <w:t>本次</w:t>
      </w:r>
      <w:r>
        <w:rPr>
          <w:rFonts w:hint="eastAsia" w:ascii="宋体" w:hAnsi="宋体" w:eastAsia="宋体" w:cs="宋体"/>
          <w:sz w:val="24"/>
          <w:highlight w:val="none"/>
          <w:lang w:val="en-US" w:eastAsia="zh-CN"/>
        </w:rPr>
        <w:t>招标代理费</w:t>
      </w:r>
      <w:r>
        <w:rPr>
          <w:rFonts w:hint="eastAsia" w:ascii="宋体" w:hAnsi="宋体" w:eastAsia="宋体" w:cs="宋体"/>
          <w:sz w:val="24"/>
          <w:highlight w:val="none"/>
        </w:rPr>
        <w:t>按发改价格（2011）534号文标准的60%（不足1500按1500元）</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标底编制费按苏价服[2014]383号文计收、评</w:t>
      </w:r>
      <w:r>
        <w:rPr>
          <w:rFonts w:hint="eastAsia" w:ascii="宋体" w:hAnsi="宋体" w:cs="宋体"/>
          <w:bCs/>
          <w:color w:val="000000"/>
          <w:sz w:val="24"/>
          <w:highlight w:val="none"/>
          <w:lang w:val="en-US" w:eastAsia="zh-CN"/>
        </w:rPr>
        <w:t>委费按实收取（参照南通市崇川区公管办工程招标项目评审费标准）</w:t>
      </w:r>
      <w:r>
        <w:rPr>
          <w:rFonts w:hint="eastAsia" w:ascii="宋体" w:hAnsi="宋体" w:cs="宋体"/>
          <w:sz w:val="24"/>
          <w:highlight w:val="none"/>
          <w:lang w:eastAsia="zh-CN"/>
        </w:rPr>
        <w:t>，由中标人支付</w:t>
      </w:r>
      <w:r>
        <w:rPr>
          <w:rFonts w:hint="eastAsia" w:ascii="宋体" w:hAnsi="宋体" w:eastAsia="宋体" w:cs="宋体"/>
          <w:sz w:val="24"/>
          <w:highlight w:val="none"/>
        </w:rPr>
        <w:t>。投标人在投标报价时须考虑</w:t>
      </w:r>
      <w:r>
        <w:rPr>
          <w:rFonts w:hint="eastAsia" w:ascii="宋体" w:hAnsi="宋体" w:eastAsia="宋体" w:cs="宋体"/>
          <w:sz w:val="24"/>
          <w:highlight w:val="none"/>
          <w:lang w:val="en-US" w:eastAsia="zh-CN"/>
        </w:rPr>
        <w:t>以上</w:t>
      </w:r>
      <w:r>
        <w:rPr>
          <w:rFonts w:hint="eastAsia" w:ascii="宋体" w:hAnsi="宋体" w:eastAsia="宋体" w:cs="宋体"/>
          <w:sz w:val="24"/>
          <w:highlight w:val="none"/>
        </w:rPr>
        <w:t>费用的支出，招标人不另行支</w:t>
      </w:r>
      <w:r>
        <w:rPr>
          <w:rFonts w:hint="eastAsia" w:ascii="宋体" w:hAnsi="宋体" w:eastAsia="宋体" w:cs="宋体"/>
          <w:sz w:val="24"/>
        </w:rPr>
        <w:t>付此部分费用。</w:t>
      </w:r>
    </w:p>
    <w:p>
      <w:pPr>
        <w:spacing w:line="420" w:lineRule="exact"/>
        <w:ind w:firstLine="480"/>
        <w:rPr>
          <w:rFonts w:hint="eastAsia" w:ascii="宋体" w:hAnsi="宋体" w:eastAsia="宋体" w:cs="宋体"/>
          <w:sz w:val="24"/>
        </w:rPr>
      </w:pPr>
      <w:r>
        <w:rPr>
          <w:rFonts w:hint="eastAsia" w:ascii="宋体" w:hAnsi="宋体" w:eastAsia="宋体" w:cs="宋体"/>
          <w:sz w:val="24"/>
        </w:rPr>
        <w:t>代理费、</w:t>
      </w:r>
      <w:r>
        <w:rPr>
          <w:rFonts w:hint="eastAsia" w:ascii="宋体" w:hAnsi="宋体" w:cs="宋体"/>
          <w:sz w:val="24"/>
          <w:lang w:val="en-US" w:eastAsia="zh-CN"/>
        </w:rPr>
        <w:t>编标费、</w:t>
      </w:r>
      <w:r>
        <w:rPr>
          <w:rFonts w:hint="eastAsia" w:ascii="宋体" w:hAnsi="宋体" w:eastAsia="宋体" w:cs="宋体"/>
          <w:sz w:val="24"/>
        </w:rPr>
        <w:t>评委费等费用定标后由中标人支付给代理机构。因中标人原因导致中标结果变更或取消中标资格等，代理费、评委费不予退还。</w:t>
      </w:r>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lang w:val="en-US" w:eastAsia="zh-CN"/>
        </w:rPr>
        <w:t>5.</w:t>
      </w:r>
      <w:r>
        <w:rPr>
          <w:rFonts w:hint="eastAsia" w:ascii="宋体" w:hAnsi="宋体" w:eastAsia="宋体" w:cs="宋体"/>
          <w:b/>
          <w:kern w:val="0"/>
          <w:sz w:val="24"/>
        </w:rPr>
        <w:t>踏勘现场</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eastAsia="宋体" w:cs="宋体"/>
          <w:kern w:val="0"/>
          <w:sz w:val="24"/>
        </w:rPr>
        <w:t>经招标人允许，投标人可为踏勘目的进入招标人的项目现场，但投标人不得因</w:t>
      </w:r>
      <w:r>
        <w:rPr>
          <w:rFonts w:hint="eastAsia" w:ascii="宋体" w:hAnsi="宋体" w:eastAsia="宋体" w:cs="宋体"/>
          <w:kern w:val="0"/>
          <w:sz w:val="24"/>
          <w:lang w:val="en-US" w:eastAsia="zh-CN"/>
        </w:rPr>
        <w:t>此</w:t>
      </w:r>
      <w:r>
        <w:rPr>
          <w:rFonts w:hint="eastAsia" w:ascii="宋体" w:hAnsi="宋体" w:eastAsia="宋体" w:cs="宋体"/>
          <w:kern w:val="0"/>
          <w:sz w:val="24"/>
        </w:rPr>
        <w:t>使招标人承担有关的责任和蒙受损失，投标人应承担踏勘现场的责任和风险。</w:t>
      </w:r>
    </w:p>
    <w:p>
      <w:pPr>
        <w:numPr>
          <w:ilvl w:val="0"/>
          <w:numId w:val="0"/>
        </w:numPr>
        <w:tabs>
          <w:tab w:val="left" w:pos="875"/>
        </w:tabs>
        <w:overflowPunct w:val="0"/>
        <w:autoSpaceDE w:val="0"/>
        <w:autoSpaceDN w:val="0"/>
        <w:adjustRightInd w:val="0"/>
        <w:spacing w:line="420" w:lineRule="exact"/>
        <w:ind w:firstLine="480" w:firstLineChars="200"/>
        <w:rPr>
          <w:rFonts w:hint="eastAsia" w:ascii="宋体" w:hAnsi="宋体" w:eastAsia="宋体" w:cs="宋体"/>
          <w:kern w:val="0"/>
          <w:sz w:val="24"/>
        </w:rPr>
      </w:pPr>
      <w:r>
        <w:rPr>
          <w:rFonts w:hint="eastAsia" w:ascii="宋体" w:hAnsi="宋体" w:eastAsia="宋体" w:cs="宋体"/>
          <w:kern w:val="0"/>
          <w:sz w:val="24"/>
          <w:lang w:val="en-US" w:eastAsia="zh-CN"/>
        </w:rPr>
        <w:t>5.2</w:t>
      </w:r>
      <w:r>
        <w:rPr>
          <w:rFonts w:hint="eastAsia" w:ascii="宋体" w:hAnsi="宋体" w:eastAsia="宋体" w:cs="宋体"/>
          <w:kern w:val="0"/>
          <w:sz w:val="24"/>
        </w:rPr>
        <w:t>投标人自行对工程现场及周围环境进行踏勘，以便投标人获取有关编制投标文件和签署合同所涉及的现场资料。投标人承担踏勘现场发生的一切费用。</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rPr>
      </w:pPr>
      <w:r>
        <w:rPr>
          <w:rFonts w:hint="eastAsia" w:ascii="宋体" w:hAnsi="宋体" w:eastAsia="宋体" w:cs="宋体"/>
          <w:kern w:val="0"/>
          <w:sz w:val="24"/>
          <w:lang w:val="en-US" w:eastAsia="zh-CN"/>
        </w:rPr>
        <w:t>5.3</w:t>
      </w:r>
      <w:r>
        <w:rPr>
          <w:rFonts w:hint="eastAsia" w:ascii="宋体" w:hAnsi="宋体" w:eastAsia="宋体" w:cs="宋体"/>
          <w:kern w:val="0"/>
          <w:sz w:val="24"/>
        </w:rPr>
        <w:t>招标人向投标人提供的有关现场的数据和资料，是招标人现有的能被投标人利用的资料，招标人对投标人作出的任何推论、理解和结论均不负责任。</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rPr>
      </w:pPr>
      <w:r>
        <w:rPr>
          <w:rFonts w:hint="eastAsia" w:ascii="宋体" w:hAnsi="宋体" w:eastAsia="宋体" w:cs="宋体"/>
          <w:kern w:val="0"/>
          <w:sz w:val="24"/>
          <w:lang w:val="en-US" w:eastAsia="zh-CN"/>
        </w:rPr>
        <w:t>5.4</w:t>
      </w:r>
      <w:r>
        <w:rPr>
          <w:rFonts w:hint="eastAsia" w:ascii="宋体" w:hAnsi="宋体" w:eastAsia="宋体" w:cs="宋体"/>
          <w:kern w:val="0"/>
          <w:sz w:val="24"/>
        </w:rPr>
        <w:t>投标人应充分考虑标书制作过程中的数据变化因素，检查确认标书内容的正确完整和对招标文件的响应程度。</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highlight w:val="none"/>
          <w:lang w:val="en-US" w:eastAsia="zh-CN"/>
        </w:rPr>
      </w:pPr>
      <w:r>
        <w:rPr>
          <w:rFonts w:hint="eastAsia" w:ascii="宋体" w:hAnsi="宋体" w:eastAsia="宋体" w:cs="宋体"/>
          <w:kern w:val="0"/>
          <w:sz w:val="24"/>
          <w:lang w:val="en-US" w:eastAsia="zh-CN"/>
        </w:rPr>
        <w:t>5.5</w:t>
      </w:r>
      <w:r>
        <w:rPr>
          <w:rFonts w:hint="eastAsia" w:ascii="宋体" w:hAnsi="宋体" w:eastAsia="宋体" w:cs="宋体"/>
          <w:kern w:val="0"/>
          <w:sz w:val="24"/>
          <w:highlight w:val="none"/>
          <w:lang w:val="en-US" w:eastAsia="zh-CN"/>
        </w:rPr>
        <w:t>凡有意参与投标的需自行考察施工现场情况，踏勘现场时间为</w:t>
      </w:r>
      <w:r>
        <w:rPr>
          <w:rFonts w:hint="eastAsia" w:ascii="宋体" w:hAnsi="宋体" w:eastAsia="宋体" w:cs="宋体"/>
          <w:color w:val="auto"/>
          <w:kern w:val="0"/>
          <w:sz w:val="24"/>
          <w:highlight w:val="none"/>
          <w:lang w:val="en-US" w:eastAsia="zh-CN"/>
        </w:rPr>
        <w:t>2023年</w:t>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lang w:val="en-US" w:eastAsia="zh-CN"/>
        </w:rPr>
        <w:t>月</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lang w:val="en-US" w:eastAsia="zh-CN"/>
        </w:rPr>
        <w:t>日至2023年</w:t>
      </w:r>
      <w:r>
        <w:rPr>
          <w:rFonts w:hint="eastAsia" w:ascii="宋体" w:hAnsi="宋体" w:cs="宋体"/>
          <w:color w:val="auto"/>
          <w:kern w:val="0"/>
          <w:sz w:val="24"/>
          <w:highlight w:val="none"/>
          <w:lang w:val="en-US" w:eastAsia="zh-CN"/>
        </w:rPr>
        <w:t>05</w:t>
      </w:r>
      <w:r>
        <w:rPr>
          <w:rFonts w:hint="eastAsia" w:ascii="宋体" w:hAnsi="宋体" w:eastAsia="宋体" w:cs="宋体"/>
          <w:color w:val="auto"/>
          <w:kern w:val="0"/>
          <w:sz w:val="24"/>
          <w:highlight w:val="none"/>
          <w:lang w:val="en-US" w:eastAsia="zh-CN"/>
        </w:rPr>
        <w:t>月</w:t>
      </w:r>
      <w:r>
        <w:rPr>
          <w:rFonts w:hint="eastAsia" w:ascii="宋体" w:hAnsi="宋体" w:cs="宋体"/>
          <w:color w:val="auto"/>
          <w:kern w:val="0"/>
          <w:sz w:val="24"/>
          <w:highlight w:val="none"/>
          <w:lang w:val="en-US" w:eastAsia="zh-CN"/>
        </w:rPr>
        <w:t>12</w:t>
      </w:r>
      <w:r>
        <w:rPr>
          <w:rFonts w:hint="eastAsia" w:ascii="宋体" w:hAnsi="宋体" w:eastAsia="宋体" w:cs="宋体"/>
          <w:color w:val="auto"/>
          <w:kern w:val="0"/>
          <w:sz w:val="24"/>
          <w:highlight w:val="none"/>
          <w:lang w:val="en-US" w:eastAsia="zh-CN"/>
        </w:rPr>
        <w:t>日（节假日除外），上午9:00~11:00，下午14:00~17:00。</w:t>
      </w:r>
      <w:r>
        <w:rPr>
          <w:rFonts w:hint="eastAsia" w:ascii="宋体" w:hAnsi="宋体" w:cs="宋体"/>
          <w:color w:val="auto"/>
          <w:kern w:val="0"/>
          <w:sz w:val="24"/>
          <w:highlight w:val="none"/>
          <w:lang w:val="en-US" w:eastAsia="zh-CN"/>
        </w:rPr>
        <w:t>海安校区</w:t>
      </w:r>
      <w:r>
        <w:rPr>
          <w:rFonts w:hint="eastAsia" w:ascii="宋体" w:hAnsi="宋体" w:eastAsia="宋体" w:cs="宋体"/>
          <w:color w:val="auto"/>
          <w:kern w:val="0"/>
          <w:sz w:val="24"/>
          <w:highlight w:val="none"/>
          <w:lang w:val="en-US" w:eastAsia="zh-CN"/>
        </w:rPr>
        <w:t>踏勘现场负责人：</w:t>
      </w:r>
      <w:r>
        <w:rPr>
          <w:rFonts w:hint="eastAsia" w:ascii="宋体" w:hAnsi="宋体" w:cs="宋体"/>
          <w:color w:val="auto"/>
          <w:kern w:val="0"/>
          <w:sz w:val="24"/>
          <w:highlight w:val="none"/>
          <w:lang w:val="en-US" w:eastAsia="zh-CN"/>
        </w:rPr>
        <w:t>刘老师 13023580188</w:t>
      </w:r>
      <w:r>
        <w:rPr>
          <w:rFonts w:hint="eastAsia" w:ascii="宋体" w:hAnsi="宋体" w:eastAsia="宋体" w:cs="宋体"/>
          <w:color w:val="auto"/>
          <w:kern w:val="0"/>
          <w:sz w:val="24"/>
          <w:highlight w:val="none"/>
          <w:lang w:val="en-US" w:eastAsia="zh-CN"/>
        </w:rPr>
        <w:t>。</w:t>
      </w:r>
      <w:r>
        <w:rPr>
          <w:rFonts w:hint="eastAsia" w:ascii="宋体" w:hAnsi="宋体" w:eastAsia="宋体" w:cs="宋体"/>
          <w:kern w:val="0"/>
          <w:sz w:val="24"/>
          <w:highlight w:val="none"/>
          <w:lang w:val="en-US" w:eastAsia="zh-CN"/>
        </w:rPr>
        <w:t>踏勘现场时必须对施工现场情况和影响施工的因素进行周密的勘察和研究。</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5.6投标人如有疑问需要澄清，应于2023年</w:t>
      </w:r>
      <w:r>
        <w:rPr>
          <w:rFonts w:hint="eastAsia" w:ascii="宋体" w:hAnsi="宋体" w:cs="宋体"/>
          <w:kern w:val="0"/>
          <w:sz w:val="24"/>
          <w:lang w:val="en-US" w:eastAsia="zh-CN"/>
        </w:rPr>
        <w:t>05</w:t>
      </w:r>
      <w:r>
        <w:rPr>
          <w:rFonts w:hint="eastAsia" w:ascii="宋体" w:hAnsi="宋体" w:eastAsia="宋体" w:cs="宋体"/>
          <w:kern w:val="0"/>
          <w:sz w:val="24"/>
          <w:lang w:val="en-US" w:eastAsia="zh-CN"/>
        </w:rPr>
        <w:t>月</w:t>
      </w:r>
      <w:r>
        <w:rPr>
          <w:rFonts w:hint="eastAsia" w:ascii="宋体" w:hAnsi="宋体" w:cs="宋体"/>
          <w:kern w:val="0"/>
          <w:sz w:val="24"/>
          <w:lang w:val="en-US" w:eastAsia="zh-CN"/>
        </w:rPr>
        <w:t>15</w:t>
      </w:r>
      <w:r>
        <w:rPr>
          <w:rFonts w:hint="eastAsia" w:ascii="宋体" w:hAnsi="宋体" w:eastAsia="宋体" w:cs="宋体"/>
          <w:kern w:val="0"/>
          <w:sz w:val="24"/>
          <w:lang w:val="en-US" w:eastAsia="zh-CN"/>
        </w:rPr>
        <w:t>日17点前向招标人提出，在此时间之后的任何疑问招标人将拒绝回答。</w:t>
      </w:r>
    </w:p>
    <w:p>
      <w:pPr>
        <w:autoSpaceDE w:val="0"/>
        <w:autoSpaceDN w:val="0"/>
        <w:adjustRightInd w:val="0"/>
        <w:spacing w:line="420" w:lineRule="exact"/>
        <w:ind w:left="500"/>
        <w:jc w:val="left"/>
        <w:rPr>
          <w:rFonts w:hint="eastAsia" w:ascii="宋体" w:hAnsi="宋体" w:eastAsia="宋体" w:cs="宋体"/>
          <w:b/>
          <w:kern w:val="0"/>
          <w:sz w:val="24"/>
        </w:rPr>
      </w:pPr>
      <w:bookmarkStart w:id="25" w:name="_Toc380681015"/>
      <w:bookmarkStart w:id="26" w:name="_Toc380680822"/>
      <w:bookmarkStart w:id="27" w:name="_Toc380681234"/>
      <w:r>
        <w:rPr>
          <w:rFonts w:hint="eastAsia" w:ascii="宋体" w:hAnsi="宋体" w:eastAsia="宋体" w:cs="宋体"/>
          <w:b/>
          <w:kern w:val="0"/>
          <w:sz w:val="24"/>
        </w:rPr>
        <w:t>（二）招标文件</w:t>
      </w:r>
      <w:bookmarkEnd w:id="25"/>
      <w:bookmarkEnd w:id="26"/>
      <w:bookmarkEnd w:id="27"/>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rPr>
        <w:t>5.招标文件的组成</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5.1.招标文件包括下列内容：</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第一章：投标须知</w:t>
      </w:r>
    </w:p>
    <w:p>
      <w:pPr>
        <w:spacing w:line="420" w:lineRule="exact"/>
        <w:ind w:firstLine="480"/>
        <w:rPr>
          <w:rFonts w:hint="eastAsia" w:ascii="宋体" w:hAnsi="宋体" w:eastAsia="宋体" w:cs="宋体"/>
          <w:sz w:val="24"/>
        </w:rPr>
      </w:pPr>
      <w:r>
        <w:rPr>
          <w:rFonts w:hint="eastAsia" w:ascii="宋体" w:hAnsi="宋体" w:eastAsia="宋体" w:cs="宋体"/>
          <w:sz w:val="24"/>
        </w:rPr>
        <w:t>第二章：评标办法</w:t>
      </w:r>
    </w:p>
    <w:p>
      <w:pPr>
        <w:spacing w:line="420" w:lineRule="exact"/>
        <w:ind w:firstLine="480"/>
        <w:rPr>
          <w:rFonts w:hint="eastAsia" w:ascii="宋体" w:hAnsi="宋体" w:eastAsia="宋体" w:cs="宋体"/>
          <w:sz w:val="24"/>
        </w:rPr>
      </w:pPr>
      <w:r>
        <w:rPr>
          <w:rFonts w:hint="eastAsia" w:ascii="宋体" w:hAnsi="宋体" w:eastAsia="宋体" w:cs="宋体"/>
          <w:sz w:val="24"/>
        </w:rPr>
        <w:t>第三章：合同条款</w:t>
      </w:r>
    </w:p>
    <w:p>
      <w:pPr>
        <w:spacing w:line="420" w:lineRule="exact"/>
        <w:ind w:firstLine="480"/>
        <w:rPr>
          <w:rFonts w:hint="eastAsia" w:ascii="宋体" w:hAnsi="宋体" w:eastAsia="宋体" w:cs="宋体"/>
          <w:sz w:val="24"/>
        </w:rPr>
      </w:pPr>
      <w:r>
        <w:rPr>
          <w:rFonts w:hint="eastAsia" w:ascii="宋体" w:hAnsi="宋体" w:eastAsia="宋体" w:cs="宋体"/>
          <w:sz w:val="24"/>
        </w:rPr>
        <w:t>第四章：工程建设标准</w:t>
      </w:r>
    </w:p>
    <w:p>
      <w:pPr>
        <w:spacing w:line="420" w:lineRule="exact"/>
        <w:ind w:firstLine="480"/>
        <w:rPr>
          <w:rFonts w:hint="eastAsia" w:ascii="宋体" w:hAnsi="宋体" w:eastAsia="宋体" w:cs="宋体"/>
          <w:sz w:val="24"/>
        </w:rPr>
      </w:pPr>
      <w:r>
        <w:rPr>
          <w:rFonts w:hint="eastAsia" w:ascii="宋体" w:hAnsi="宋体" w:eastAsia="宋体" w:cs="宋体"/>
          <w:sz w:val="24"/>
        </w:rPr>
        <w:t>第五章：图纸、技术资料及附件</w:t>
      </w:r>
    </w:p>
    <w:p>
      <w:pPr>
        <w:spacing w:line="420" w:lineRule="exact"/>
        <w:ind w:firstLine="480"/>
        <w:rPr>
          <w:rFonts w:hint="eastAsia" w:ascii="宋体" w:hAnsi="宋体" w:eastAsia="宋体" w:cs="宋体"/>
          <w:sz w:val="24"/>
        </w:rPr>
      </w:pPr>
      <w:r>
        <w:rPr>
          <w:rFonts w:hint="eastAsia" w:ascii="宋体" w:hAnsi="宋体" w:eastAsia="宋体" w:cs="宋体"/>
          <w:sz w:val="24"/>
        </w:rPr>
        <w:t>第六章：投标文件格式</w:t>
      </w:r>
    </w:p>
    <w:p>
      <w:pPr>
        <w:spacing w:line="420" w:lineRule="exact"/>
        <w:ind w:firstLine="480"/>
        <w:rPr>
          <w:rFonts w:hint="eastAsia" w:ascii="宋体" w:hAnsi="宋体" w:eastAsia="宋体" w:cs="宋体"/>
          <w:sz w:val="24"/>
        </w:rPr>
      </w:pPr>
      <w:r>
        <w:rPr>
          <w:rFonts w:hint="eastAsia" w:ascii="宋体" w:hAnsi="宋体" w:eastAsia="宋体" w:cs="宋体"/>
          <w:sz w:val="24"/>
        </w:rPr>
        <w:t>第七章：资格审查证明材料</w:t>
      </w:r>
    </w:p>
    <w:p>
      <w:pPr>
        <w:spacing w:line="420" w:lineRule="exact"/>
        <w:ind w:firstLine="480"/>
        <w:rPr>
          <w:rFonts w:hint="eastAsia" w:ascii="宋体" w:hAnsi="宋体" w:eastAsia="宋体" w:cs="宋体"/>
          <w:sz w:val="24"/>
        </w:rPr>
      </w:pPr>
      <w:r>
        <w:rPr>
          <w:rFonts w:hint="eastAsia" w:ascii="宋体" w:hAnsi="宋体" w:eastAsia="宋体" w:cs="宋体"/>
          <w:sz w:val="24"/>
        </w:rPr>
        <w:t>第八章：工程量清单</w:t>
      </w:r>
    </w:p>
    <w:p>
      <w:pPr>
        <w:spacing w:line="420" w:lineRule="exact"/>
        <w:ind w:firstLine="480"/>
        <w:rPr>
          <w:rFonts w:hint="eastAsia" w:ascii="宋体" w:hAnsi="宋体" w:eastAsia="宋体" w:cs="宋体"/>
          <w:sz w:val="24"/>
        </w:rPr>
      </w:pPr>
      <w:r>
        <w:rPr>
          <w:rFonts w:hint="eastAsia" w:ascii="宋体" w:hAnsi="宋体" w:eastAsia="宋体" w:cs="宋体"/>
          <w:sz w:val="24"/>
        </w:rPr>
        <w:t>5.2根据本章第6、7款对招标文件所作的澄清、修改，构成招标文件的组成部分。投标人在投标截止时间前，应通过</w:t>
      </w:r>
      <w:r>
        <w:rPr>
          <w:rFonts w:hint="eastAsia" w:ascii="宋体" w:hAnsi="宋体" w:eastAsia="宋体" w:cs="宋体"/>
          <w:sz w:val="23"/>
          <w:szCs w:val="23"/>
        </w:rPr>
        <w:t>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lang w:eastAsia="zh-CN"/>
        </w:rPr>
        <w:t>下载</w:t>
      </w:r>
      <w:r>
        <w:rPr>
          <w:rFonts w:hint="eastAsia" w:ascii="宋体" w:hAnsi="宋体" w:eastAsia="宋体" w:cs="宋体"/>
          <w:sz w:val="24"/>
        </w:rPr>
        <w:t>。随时查阅有关该工程招标文件的澄清、招标文件的修改(招标答疑、补遗文件)、招标控制价公示等内容。</w:t>
      </w:r>
      <w:r>
        <w:rPr>
          <w:rFonts w:hint="eastAsia" w:ascii="宋体" w:hAnsi="宋体" w:eastAsia="宋体" w:cs="宋体"/>
          <w:b/>
          <w:sz w:val="24"/>
        </w:rPr>
        <w:t>投标人查阅如有遗漏，其风险应由投标人自行承担。</w:t>
      </w:r>
    </w:p>
    <w:p>
      <w:pPr>
        <w:autoSpaceDE w:val="0"/>
        <w:autoSpaceDN w:val="0"/>
        <w:adjustRightInd w:val="0"/>
        <w:spacing w:line="420" w:lineRule="exact"/>
        <w:ind w:left="500"/>
        <w:jc w:val="left"/>
        <w:rPr>
          <w:rFonts w:hint="eastAsia" w:ascii="宋体" w:hAnsi="宋体" w:eastAsia="宋体" w:cs="宋体"/>
          <w:b/>
          <w:color w:val="auto"/>
          <w:kern w:val="0"/>
          <w:sz w:val="24"/>
        </w:rPr>
      </w:pPr>
      <w:r>
        <w:rPr>
          <w:rFonts w:hint="eastAsia" w:ascii="宋体" w:hAnsi="宋体" w:eastAsia="宋体" w:cs="宋体"/>
          <w:b/>
          <w:color w:val="auto"/>
          <w:kern w:val="0"/>
          <w:sz w:val="24"/>
        </w:rPr>
        <w:t>6</w:t>
      </w:r>
      <w:r>
        <w:rPr>
          <w:rFonts w:hint="eastAsia" w:ascii="宋体" w:hAnsi="宋体" w:eastAsia="宋体" w:cs="宋体"/>
          <w:b/>
          <w:color w:val="auto"/>
          <w:kern w:val="0"/>
          <w:sz w:val="24"/>
          <w:lang w:val="en-US" w:eastAsia="zh-CN"/>
        </w:rPr>
        <w:t>.</w:t>
      </w:r>
      <w:r>
        <w:rPr>
          <w:rFonts w:hint="eastAsia" w:ascii="宋体" w:hAnsi="宋体" w:eastAsia="宋体" w:cs="宋体"/>
          <w:b/>
          <w:color w:val="auto"/>
          <w:kern w:val="0"/>
          <w:sz w:val="24"/>
        </w:rPr>
        <w:t>招标文件的澄清</w:t>
      </w:r>
    </w:p>
    <w:p>
      <w:pPr>
        <w:spacing w:line="42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rPr>
        <w:t>6.1</w:t>
      </w:r>
      <w:r>
        <w:rPr>
          <w:rFonts w:hint="eastAsia" w:ascii="宋体" w:hAnsi="宋体" w:eastAsia="宋体" w:cs="宋体"/>
          <w:color w:val="auto"/>
          <w:sz w:val="24"/>
          <w:lang w:eastAsia="zh-CN"/>
        </w:rPr>
        <w:t>投标人应仔细阅读和检查招标文件的全部内容，投标人如有疑问，应在投标人须知前附表规定的时间，发送至</w:t>
      </w:r>
      <w:r>
        <w:rPr>
          <w:rFonts w:hint="eastAsia" w:ascii="宋体" w:hAnsi="宋体" w:eastAsia="宋体" w:cs="宋体"/>
          <w:color w:val="auto"/>
          <w:sz w:val="24"/>
          <w:lang w:val="en-US" w:eastAsia="zh-CN"/>
        </w:rPr>
        <w:t>jszrntzb@163.com</w:t>
      </w:r>
      <w:r>
        <w:rPr>
          <w:rFonts w:hint="eastAsia" w:ascii="宋体" w:hAnsi="宋体" w:eastAsia="宋体" w:cs="宋体"/>
          <w:color w:val="auto"/>
          <w:sz w:val="24"/>
          <w:lang w:eastAsia="zh-CN"/>
        </w:rPr>
        <w:t>邮箱，要求招标人对招标文件予以澄清。</w:t>
      </w:r>
    </w:p>
    <w:p>
      <w:pPr>
        <w:spacing w:line="420" w:lineRule="exact"/>
        <w:ind w:firstLine="480"/>
        <w:rPr>
          <w:rFonts w:hint="eastAsia" w:ascii="宋体" w:hAnsi="宋体" w:eastAsia="宋体" w:cs="宋体"/>
          <w:sz w:val="24"/>
        </w:rPr>
      </w:pPr>
      <w:r>
        <w:rPr>
          <w:rFonts w:hint="eastAsia" w:ascii="宋体" w:hAnsi="宋体" w:eastAsia="宋体" w:cs="宋体"/>
          <w:sz w:val="24"/>
          <w:lang w:eastAsia="zh-CN"/>
        </w:rPr>
        <w:t>投标人不在澄清期限内提出，招标人有权不予答复。</w:t>
      </w:r>
    </w:p>
    <w:p>
      <w:pPr>
        <w:spacing w:line="420" w:lineRule="exact"/>
        <w:ind w:firstLine="480"/>
        <w:rPr>
          <w:rFonts w:hint="eastAsia" w:ascii="宋体" w:hAnsi="宋体" w:eastAsia="宋体" w:cs="宋体"/>
          <w:sz w:val="24"/>
        </w:rPr>
      </w:pPr>
      <w:r>
        <w:rPr>
          <w:rFonts w:hint="eastAsia" w:ascii="宋体" w:hAnsi="宋体" w:eastAsia="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Fonts w:hint="eastAsia" w:ascii="宋体" w:hAnsi="宋体" w:eastAsia="宋体" w:cs="宋体"/>
          <w:color w:val="000000" w:themeColor="text1"/>
          <w:sz w:val="24"/>
          <w14:textFill>
            <w14:solidFill>
              <w14:schemeClr w14:val="tx1"/>
            </w14:solidFill>
          </w14:textFill>
        </w:rPr>
        <w:t>在</w:t>
      </w:r>
      <w:r>
        <w:rPr>
          <w:rFonts w:hint="eastAsia" w:ascii="宋体" w:hAnsi="宋体" w:eastAsia="宋体" w:cs="宋体"/>
          <w:color w:val="000000" w:themeColor="text1"/>
          <w:sz w:val="24"/>
          <w:u w:val="single"/>
          <w:lang w:val="en-US" w:eastAsia="zh-CN"/>
          <w14:textFill>
            <w14:solidFill>
              <w14:schemeClr w14:val="tx1"/>
            </w14:solidFill>
          </w14:textFill>
        </w:rPr>
        <w:t>2023</w:t>
      </w:r>
      <w:r>
        <w:rPr>
          <w:rFonts w:hint="eastAsia" w:ascii="宋体" w:hAnsi="宋体" w:eastAsia="宋体" w:cs="宋体"/>
          <w:color w:val="000000" w:themeColor="text1"/>
          <w:sz w:val="24"/>
          <w:u w:val="single"/>
          <w14:textFill>
            <w14:solidFill>
              <w14:schemeClr w14:val="tx1"/>
            </w14:solidFill>
          </w14:textFill>
        </w:rPr>
        <w:t>年</w:t>
      </w:r>
      <w:r>
        <w:rPr>
          <w:rFonts w:hint="eastAsia" w:ascii="宋体" w:hAnsi="宋体" w:cs="宋体"/>
          <w:color w:val="000000" w:themeColor="text1"/>
          <w:sz w:val="24"/>
          <w:u w:val="single"/>
          <w:lang w:val="en-US" w:eastAsia="zh-CN"/>
          <w14:textFill>
            <w14:solidFill>
              <w14:schemeClr w14:val="tx1"/>
            </w14:solidFill>
          </w14:textFill>
        </w:rPr>
        <w:t>05</w:t>
      </w:r>
      <w:r>
        <w:rPr>
          <w:rFonts w:hint="eastAsia" w:ascii="宋体" w:hAnsi="宋体" w:eastAsia="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12</w:t>
      </w:r>
      <w:r>
        <w:rPr>
          <w:rFonts w:hint="eastAsia" w:ascii="宋体" w:hAnsi="宋体" w:eastAsia="宋体" w:cs="宋体"/>
          <w:color w:val="000000" w:themeColor="text1"/>
          <w:sz w:val="24"/>
          <w:u w:val="single"/>
          <w14:textFill>
            <w14:solidFill>
              <w14:schemeClr w14:val="tx1"/>
            </w14:solidFill>
          </w14:textFill>
        </w:rPr>
        <w:t>日17时前</w:t>
      </w:r>
      <w:r>
        <w:rPr>
          <w:rFonts w:hint="eastAsia" w:ascii="宋体" w:hAnsi="宋体" w:eastAsia="宋体" w:cs="宋体"/>
          <w:color w:val="000000" w:themeColor="text1"/>
          <w:sz w:val="24"/>
          <w14:textFill>
            <w14:solidFill>
              <w14:schemeClr w14:val="tx1"/>
            </w14:solidFill>
          </w14:textFill>
        </w:rPr>
        <w:t>向招标人提出澄清要求，</w:t>
      </w:r>
      <w:r>
        <w:rPr>
          <w:rFonts w:hint="eastAsia" w:ascii="宋体" w:hAnsi="宋体" w:eastAsia="宋体" w:cs="宋体"/>
        </w:rPr>
        <w:fldChar w:fldCharType="begin"/>
      </w:r>
      <w:r>
        <w:rPr>
          <w:rFonts w:hint="eastAsia" w:ascii="宋体" w:hAnsi="宋体" w:eastAsia="宋体" w:cs="宋体"/>
        </w:rPr>
        <w:instrText xml:space="preserve"> HYPERLINK "mailto:以电子文件形式发送至550362779@qq.com" </w:instrText>
      </w:r>
      <w:r>
        <w:rPr>
          <w:rFonts w:hint="eastAsia" w:ascii="宋体" w:hAnsi="宋体" w:eastAsia="宋体" w:cs="宋体"/>
        </w:rPr>
        <w:fldChar w:fldCharType="separate"/>
      </w:r>
      <w:r>
        <w:rPr>
          <w:rFonts w:hint="eastAsia" w:ascii="宋体" w:hAnsi="宋体" w:eastAsia="宋体" w:cs="宋体"/>
          <w:color w:val="000000" w:themeColor="text1"/>
          <w:sz w:val="24"/>
          <w14:textFill>
            <w14:solidFill>
              <w14:schemeClr w14:val="tx1"/>
            </w14:solidFill>
          </w14:textFill>
        </w:rPr>
        <w:t>以电子文件形式发送至</w:t>
      </w:r>
      <w:r>
        <w:rPr>
          <w:rFonts w:hint="eastAsia" w:ascii="宋体" w:hAnsi="宋体" w:eastAsia="宋体" w:cs="宋体"/>
          <w:color w:val="000000" w:themeColor="text1"/>
          <w:sz w:val="24"/>
          <w14:textFill>
            <w14:solidFill>
              <w14:schemeClr w14:val="tx1"/>
            </w14:solidFill>
          </w14:textFill>
        </w:rPr>
        <w:fldChar w:fldCharType="end"/>
      </w:r>
      <w:r>
        <w:rPr>
          <w:rFonts w:hint="eastAsia" w:ascii="宋体" w:hAnsi="宋体" w:eastAsia="宋体" w:cs="宋体"/>
          <w:color w:val="000000" w:themeColor="text1"/>
          <w:sz w:val="24"/>
          <w14:textFill>
            <w14:solidFill>
              <w14:schemeClr w14:val="tx1"/>
            </w14:solidFill>
          </w14:textFill>
        </w:rPr>
        <w:t>指定</w:t>
      </w:r>
      <w:r>
        <w:rPr>
          <w:rFonts w:hint="eastAsia" w:ascii="宋体" w:hAnsi="宋体" w:eastAsia="宋体" w:cs="宋体"/>
          <w:color w:val="auto"/>
          <w:sz w:val="24"/>
        </w:rPr>
        <w:t>邮箱：</w:t>
      </w:r>
      <w:r>
        <w:rPr>
          <w:rFonts w:hint="eastAsia" w:ascii="宋体" w:hAnsi="宋体" w:cs="宋体"/>
          <w:color w:val="000000" w:themeColor="text1"/>
          <w:sz w:val="24"/>
          <w:u w:val="single"/>
          <w:lang w:val="en-US" w:eastAsia="zh-CN"/>
          <w14:textFill>
            <w14:solidFill>
              <w14:schemeClr w14:val="tx1"/>
            </w14:solidFill>
          </w14:textFill>
        </w:rPr>
        <w:fldChar w:fldCharType="begin"/>
      </w:r>
      <w:r>
        <w:rPr>
          <w:rFonts w:hint="eastAsia" w:ascii="宋体" w:hAnsi="宋体" w:cs="宋体"/>
          <w:color w:val="000000" w:themeColor="text1"/>
          <w:sz w:val="24"/>
          <w:u w:val="single"/>
          <w:lang w:val="en-US" w:eastAsia="zh-CN"/>
          <w14:textFill>
            <w14:solidFill>
              <w14:schemeClr w14:val="tx1"/>
            </w14:solidFill>
          </w14:textFill>
        </w:rPr>
        <w:instrText xml:space="preserve"> HYPERLINK "mailto:757309812@qq.com（不具单位名称，不加盖单位公章）。招标人在收到疑问材料后2日内予以解答，并于2021年" </w:instrText>
      </w:r>
      <w:r>
        <w:rPr>
          <w:rFonts w:hint="eastAsia" w:ascii="宋体" w:hAnsi="宋体" w:cs="宋体"/>
          <w:color w:val="000000" w:themeColor="text1"/>
          <w:sz w:val="24"/>
          <w:u w:val="single"/>
          <w:lang w:val="en-US" w:eastAsia="zh-CN"/>
          <w14:textFill>
            <w14:solidFill>
              <w14:schemeClr w14:val="tx1"/>
            </w14:solidFill>
          </w14:textFill>
        </w:rPr>
        <w:fldChar w:fldCharType="separate"/>
      </w:r>
      <w:r>
        <w:rPr>
          <w:rFonts w:hint="eastAsia" w:ascii="宋体" w:hAnsi="宋体" w:cs="宋体"/>
          <w:color w:val="000000" w:themeColor="text1"/>
          <w:sz w:val="24"/>
          <w:u w:val="single"/>
          <w:lang w:val="en-US" w:eastAsia="zh-CN"/>
          <w14:textFill>
            <w14:solidFill>
              <w14:schemeClr w14:val="tx1"/>
            </w14:solidFill>
          </w14:textFill>
        </w:rPr>
        <w:t>jszrntzb@163.com（不具单位名称，不加盖单位公章）。招标人在收到疑问材料后2日内予以解答，并于2023年</w:t>
      </w:r>
      <w:r>
        <w:rPr>
          <w:rFonts w:hint="eastAsia" w:ascii="宋体" w:hAnsi="宋体" w:cs="宋体"/>
          <w:color w:val="000000" w:themeColor="text1"/>
          <w:sz w:val="24"/>
          <w:u w:val="single"/>
          <w:lang w:val="en-US" w:eastAsia="zh-CN"/>
          <w14:textFill>
            <w14:solidFill>
              <w14:schemeClr w14:val="tx1"/>
            </w14:solidFill>
          </w14:textFill>
        </w:rPr>
        <w:fldChar w:fldCharType="end"/>
      </w:r>
      <w:r>
        <w:rPr>
          <w:rFonts w:hint="eastAsia" w:ascii="宋体" w:hAnsi="宋体" w:cs="宋体"/>
          <w:color w:val="000000" w:themeColor="text1"/>
          <w:sz w:val="24"/>
          <w:u w:val="single"/>
          <w:lang w:val="en-US" w:eastAsia="zh-CN"/>
          <w14:textFill>
            <w14:solidFill>
              <w14:schemeClr w14:val="tx1"/>
            </w14:solidFill>
          </w14:textFill>
        </w:rPr>
        <w:t>05月15日</w:t>
      </w:r>
      <w:r>
        <w:rPr>
          <w:rFonts w:hint="eastAsia" w:ascii="宋体" w:hAnsi="宋体" w:eastAsia="宋体" w:cs="宋体"/>
          <w:color w:val="000000" w:themeColor="text1"/>
          <w:sz w:val="24"/>
          <w:u w:val="single"/>
          <w14:textFill>
            <w14:solidFill>
              <w14:schemeClr w14:val="tx1"/>
            </w14:solidFill>
          </w14:textFill>
        </w:rPr>
        <w:t>17时前</w:t>
      </w:r>
      <w:r>
        <w:rPr>
          <w:rFonts w:hint="eastAsia" w:ascii="宋体" w:hAnsi="宋体" w:eastAsia="宋体" w:cs="宋体"/>
          <w:color w:val="000000" w:themeColor="text1"/>
          <w:sz w:val="24"/>
          <w14:textFill>
            <w14:solidFill>
              <w14:schemeClr w14:val="tx1"/>
            </w14:solidFill>
          </w14:textFill>
        </w:rPr>
        <w:t>将解</w:t>
      </w:r>
      <w:r>
        <w:rPr>
          <w:rFonts w:hint="eastAsia" w:ascii="宋体" w:hAnsi="宋体" w:eastAsia="宋体" w:cs="宋体"/>
          <w:sz w:val="24"/>
        </w:rPr>
        <w:t>答内容（若有）以电子文档上传至将在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请各潜在投标人在将自行下载。</w:t>
      </w:r>
    </w:p>
    <w:p>
      <w:pPr>
        <w:spacing w:line="420" w:lineRule="exact"/>
        <w:ind w:firstLine="480"/>
        <w:rPr>
          <w:rFonts w:hint="eastAsia" w:ascii="宋体" w:hAnsi="宋体" w:eastAsia="宋体" w:cs="宋体"/>
          <w:b/>
          <w:sz w:val="24"/>
        </w:rPr>
      </w:pPr>
      <w:r>
        <w:rPr>
          <w:rFonts w:hint="eastAsia" w:ascii="宋体" w:hAnsi="宋体" w:eastAsia="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hint="eastAsia" w:ascii="宋体" w:hAnsi="宋体" w:eastAsia="宋体" w:cs="宋体"/>
          <w:sz w:val="24"/>
        </w:rPr>
      </w:pPr>
      <w:r>
        <w:rPr>
          <w:rFonts w:hint="eastAsia" w:ascii="宋体" w:hAnsi="宋体" w:eastAsia="宋体" w:cs="宋体"/>
          <w:sz w:val="24"/>
        </w:rPr>
        <w:t>6.3招标文件的澄清答疑将在投标人须知前附表规定的时间前，在</w:t>
      </w:r>
      <w:r>
        <w:rPr>
          <w:rFonts w:hint="eastAsia" w:ascii="宋体" w:hAnsi="宋体" w:eastAsia="宋体" w:cs="宋体"/>
          <w:color w:val="000000" w:themeColor="text1"/>
          <w:sz w:val="24"/>
          <w:lang w:val="en-US" w:eastAsia="zh-CN"/>
          <w14:textFill>
            <w14:solidFill>
              <w14:schemeClr w14:val="tx1"/>
            </w14:solidFill>
          </w14:textFill>
        </w:rPr>
        <w:t>“南通市卫生健康委员会”</w:t>
      </w:r>
      <w:r>
        <w:rPr>
          <w:rFonts w:hint="eastAsia" w:ascii="宋体" w:hAnsi="宋体" w:eastAsia="宋体" w:cs="宋体"/>
          <w:sz w:val="24"/>
          <w:lang w:eastAsia="zh-CN"/>
        </w:rPr>
        <w:t>下载</w:t>
      </w:r>
      <w:r>
        <w:rPr>
          <w:rFonts w:hint="eastAsia" w:ascii="宋体" w:hAnsi="宋体" w:eastAsia="宋体" w:cs="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hint="eastAsia" w:ascii="宋体" w:hAnsi="宋体" w:eastAsia="宋体" w:cs="宋体"/>
          <w:sz w:val="24"/>
        </w:rPr>
      </w:pPr>
      <w:r>
        <w:rPr>
          <w:rFonts w:hint="eastAsia" w:ascii="宋体" w:hAnsi="宋体" w:eastAsia="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hint="eastAsia" w:ascii="宋体" w:hAnsi="宋体" w:eastAsia="宋体" w:cs="宋体"/>
          <w:sz w:val="24"/>
        </w:rPr>
      </w:pPr>
      <w:r>
        <w:rPr>
          <w:rFonts w:hint="eastAsia" w:ascii="宋体" w:hAnsi="宋体" w:eastAsia="宋体" w:cs="宋体"/>
          <w:sz w:val="24"/>
        </w:rPr>
        <w:t>在投标截止时间3天前，招标人可以修改招标文件，以电子文档形式在将在</w:t>
      </w:r>
      <w:r>
        <w:rPr>
          <w:rFonts w:hint="eastAsia" w:ascii="宋体" w:hAnsi="宋体" w:eastAsia="宋体" w:cs="宋体"/>
          <w:color w:val="000000" w:themeColor="text1"/>
          <w:sz w:val="24"/>
          <w:lang w:val="en-US" w:eastAsia="zh-CN"/>
          <w14:textFill>
            <w14:solidFill>
              <w14:schemeClr w14:val="tx1"/>
            </w14:solidFill>
          </w14:textFill>
        </w:rPr>
        <w:t>“南通市卫生健康委员会”</w:t>
      </w:r>
      <w:r>
        <w:rPr>
          <w:rFonts w:hint="eastAsia" w:ascii="宋体" w:hAnsi="宋体" w:eastAsia="宋体" w:cs="宋体"/>
          <w:sz w:val="24"/>
          <w:lang w:eastAsia="zh-CN"/>
        </w:rPr>
        <w:t>下载</w:t>
      </w:r>
      <w:r>
        <w:rPr>
          <w:rFonts w:hint="eastAsia" w:ascii="宋体" w:hAnsi="宋体" w:eastAsia="宋体" w:cs="宋体"/>
          <w:sz w:val="24"/>
        </w:rPr>
        <w:t>发布。如果修改招标文件的时间距投标截止时间不足3天，相应延长投标截止时间。</w:t>
      </w:r>
    </w:p>
    <w:p>
      <w:pPr>
        <w:autoSpaceDE w:val="0"/>
        <w:autoSpaceDN w:val="0"/>
        <w:adjustRightInd w:val="0"/>
        <w:spacing w:line="420" w:lineRule="exact"/>
        <w:ind w:left="500"/>
        <w:jc w:val="left"/>
        <w:rPr>
          <w:rFonts w:hint="eastAsia" w:ascii="宋体" w:hAnsi="宋体" w:eastAsia="宋体" w:cs="宋体"/>
          <w:b/>
          <w:kern w:val="0"/>
          <w:sz w:val="24"/>
        </w:rPr>
      </w:pPr>
      <w:r>
        <w:rPr>
          <w:rFonts w:hint="eastAsia" w:ascii="宋体" w:hAnsi="宋体" w:eastAsia="宋体" w:cs="宋体"/>
          <w:b/>
          <w:kern w:val="0"/>
          <w:sz w:val="24"/>
        </w:rPr>
        <w:t>7</w:t>
      </w:r>
      <w:r>
        <w:rPr>
          <w:rFonts w:hint="eastAsia" w:ascii="宋体" w:hAnsi="宋体" w:eastAsia="宋体" w:cs="宋体"/>
          <w:b/>
          <w:kern w:val="0"/>
          <w:sz w:val="24"/>
          <w:lang w:val="en-US" w:eastAsia="zh-CN"/>
        </w:rPr>
        <w:t>.</w:t>
      </w:r>
      <w:r>
        <w:rPr>
          <w:rFonts w:hint="eastAsia" w:ascii="宋体" w:hAnsi="宋体" w:eastAsia="宋体" w:cs="宋体"/>
          <w:b/>
          <w:kern w:val="0"/>
          <w:sz w:val="24"/>
        </w:rPr>
        <w:t>招标文件的修改</w:t>
      </w:r>
    </w:p>
    <w:p>
      <w:pPr>
        <w:spacing w:line="420" w:lineRule="exact"/>
        <w:ind w:firstLine="480"/>
        <w:rPr>
          <w:rFonts w:hint="eastAsia" w:ascii="宋体" w:hAnsi="宋体" w:eastAsia="宋体" w:cs="宋体"/>
          <w:sz w:val="24"/>
        </w:rPr>
      </w:pPr>
      <w:r>
        <w:rPr>
          <w:rFonts w:hint="eastAsia" w:ascii="宋体" w:hAnsi="宋体" w:eastAsia="宋体" w:cs="宋体"/>
          <w:sz w:val="24"/>
        </w:rPr>
        <w:t>7.1招标文件发布后，在投标截止期前，确需对招标文件进行修改的，招标人以招标文件澄清、答疑方式，经将在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向所有投标人公示，并报招投标监管部门备案。</w:t>
      </w:r>
    </w:p>
    <w:p>
      <w:pPr>
        <w:spacing w:line="420" w:lineRule="exact"/>
        <w:ind w:firstLine="480"/>
        <w:rPr>
          <w:rFonts w:hint="eastAsia" w:ascii="宋体" w:hAnsi="宋体" w:eastAsia="宋体" w:cs="宋体"/>
          <w:sz w:val="24"/>
        </w:rPr>
      </w:pPr>
      <w:r>
        <w:rPr>
          <w:rFonts w:hint="eastAsia" w:ascii="宋体" w:hAnsi="宋体" w:eastAsia="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hint="eastAsia" w:ascii="宋体" w:hAnsi="宋体" w:eastAsia="宋体" w:cs="宋体"/>
          <w:sz w:val="24"/>
        </w:rPr>
      </w:pPr>
      <w:r>
        <w:rPr>
          <w:rFonts w:hint="eastAsia" w:ascii="宋体" w:hAnsi="宋体" w:eastAsia="宋体" w:cs="宋体"/>
          <w:sz w:val="24"/>
        </w:rPr>
        <w:t>7.3本工程采用电子答疑，招标人对招标文件的所作澄清、答疑、修改均以将在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lang w:eastAsia="zh-CN"/>
        </w:rPr>
        <w:t>下载</w:t>
      </w:r>
      <w:r>
        <w:rPr>
          <w:rFonts w:hint="eastAsia" w:ascii="宋体" w:hAnsi="宋体" w:eastAsia="宋体" w:cs="宋体"/>
          <w:sz w:val="24"/>
        </w:rPr>
        <w:t>上公布的内容为准。招标文件的答疑内容前后期相互矛盾时，以公示时间在后的文件为准。投标人应在投标截止时间前随时查看将在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中有关该工程招标文件的答疑内容。投标人因自身原因未能及时掌握上述网上公示信息，由此造成投标损失自负。</w:t>
      </w:r>
    </w:p>
    <w:p>
      <w:pPr>
        <w:pStyle w:val="3"/>
        <w:jc w:val="center"/>
        <w:rPr>
          <w:rFonts w:hint="eastAsia"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hint="eastAsia" w:ascii="宋体" w:hAnsi="宋体" w:eastAsia="宋体" w:cs="宋体"/>
          <w:sz w:val="24"/>
        </w:rPr>
      </w:pPr>
      <w:r>
        <w:rPr>
          <w:rFonts w:hint="eastAsia" w:ascii="宋体" w:hAnsi="宋体" w:eastAsia="宋体" w:cs="宋体"/>
          <w:b/>
          <w:kern w:val="0"/>
          <w:sz w:val="24"/>
        </w:rPr>
        <w:t xml:space="preserve">8. </w:t>
      </w:r>
      <w:r>
        <w:rPr>
          <w:rFonts w:hint="eastAsia" w:ascii="宋体" w:hAnsi="宋体" w:eastAsia="宋体" w:cs="宋体"/>
          <w:sz w:val="24"/>
        </w:rPr>
        <w:t>投标人应认真阅读招标文件所有内容，未按招标文件要求编制的投标文件将被拒绝或者作为废标处理。</w:t>
      </w:r>
    </w:p>
    <w:p>
      <w:pPr>
        <w:spacing w:line="360" w:lineRule="auto"/>
        <w:ind w:firstLine="482" w:firstLineChars="200"/>
        <w:rPr>
          <w:rFonts w:hint="eastAsia" w:ascii="宋体" w:hAnsi="宋体" w:eastAsia="宋体" w:cs="宋体"/>
          <w:sz w:val="24"/>
        </w:rPr>
      </w:pPr>
      <w:r>
        <w:rPr>
          <w:rFonts w:hint="eastAsia" w:ascii="宋体" w:hAnsi="宋体" w:eastAsia="宋体" w:cs="宋体"/>
          <w:b/>
          <w:kern w:val="0"/>
          <w:sz w:val="24"/>
        </w:rPr>
        <w:t xml:space="preserve">9. </w:t>
      </w:r>
      <w:r>
        <w:rPr>
          <w:rFonts w:hint="eastAsia" w:ascii="宋体" w:hAnsi="宋体" w:eastAsia="宋体" w:cs="宋体"/>
          <w:sz w:val="24"/>
        </w:rPr>
        <w:t>本工程投标文件由</w:t>
      </w:r>
      <w:r>
        <w:rPr>
          <w:rFonts w:hint="eastAsia" w:ascii="宋体" w:hAnsi="宋体" w:eastAsia="宋体" w:cs="宋体"/>
          <w:b/>
          <w:sz w:val="24"/>
          <w:u w:val="single"/>
        </w:rPr>
        <w:t>资格审</w:t>
      </w:r>
      <w:r>
        <w:rPr>
          <w:rFonts w:hint="eastAsia" w:ascii="宋体" w:hAnsi="宋体" w:eastAsia="宋体" w:cs="宋体"/>
          <w:b/>
          <w:sz w:val="24"/>
          <w:u w:val="single"/>
          <w:lang w:val="en-US" w:eastAsia="zh-CN"/>
        </w:rPr>
        <w:t>证明材料</w:t>
      </w:r>
      <w:r>
        <w:rPr>
          <w:rFonts w:hint="eastAsia" w:ascii="宋体" w:hAnsi="宋体" w:eastAsia="宋体" w:cs="宋体"/>
          <w:b/>
          <w:sz w:val="24"/>
          <w:u w:val="single"/>
        </w:rPr>
        <w:t>、</w:t>
      </w:r>
      <w:r>
        <w:rPr>
          <w:rFonts w:hint="eastAsia" w:ascii="宋体" w:hAnsi="宋体" w:eastAsia="宋体" w:cs="宋体"/>
          <w:b/>
          <w:sz w:val="24"/>
          <w:u w:val="single"/>
          <w:lang w:val="en-US" w:eastAsia="zh-CN"/>
        </w:rPr>
        <w:t>商务标</w:t>
      </w:r>
      <w:r>
        <w:rPr>
          <w:rFonts w:hint="eastAsia" w:ascii="宋体" w:hAnsi="宋体" w:eastAsia="宋体" w:cs="宋体"/>
          <w:sz w:val="24"/>
          <w:lang w:val="en-US" w:eastAsia="zh-CN"/>
        </w:rPr>
        <w:t>两部分</w:t>
      </w:r>
      <w:r>
        <w:rPr>
          <w:rFonts w:hint="eastAsia" w:ascii="宋体" w:hAnsi="宋体" w:eastAsia="宋体" w:cs="宋体"/>
          <w:sz w:val="24"/>
        </w:rPr>
        <w:t>组成，</w:t>
      </w:r>
      <w:r>
        <w:rPr>
          <w:rFonts w:hint="eastAsia" w:ascii="宋体" w:hAnsi="宋体" w:eastAsia="宋体" w:cs="宋体"/>
          <w:sz w:val="24"/>
          <w:lang w:val="en-US" w:eastAsia="zh-CN"/>
        </w:rPr>
        <w:t>单独密封并牢固装订</w:t>
      </w:r>
      <w:r>
        <w:rPr>
          <w:rFonts w:hint="eastAsia" w:ascii="宋体" w:hAnsi="宋体" w:eastAsia="宋体" w:cs="宋体"/>
          <w:sz w:val="24"/>
        </w:rPr>
        <w:t>：</w:t>
      </w:r>
    </w:p>
    <w:p>
      <w:pPr>
        <w:pStyle w:val="19"/>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w:t>
      </w:r>
      <w:r>
        <w:rPr>
          <w:rFonts w:hint="eastAsia" w:ascii="宋体" w:hAnsi="宋体" w:eastAsia="宋体" w:cs="宋体"/>
          <w:kern w:val="2"/>
          <w:sz w:val="24"/>
          <w:szCs w:val="24"/>
          <w:highlight w:val="none"/>
          <w:lang w:val="en-US" w:eastAsia="zh-CN" w:bidi="ar-SA"/>
        </w:rPr>
        <w:t>资格审查证明材料</w:t>
      </w:r>
      <w:r>
        <w:rPr>
          <w:rFonts w:hint="eastAsia" w:ascii="宋体" w:hAnsi="宋体" w:eastAsia="宋体" w:cs="宋体"/>
          <w:kern w:val="2"/>
          <w:sz w:val="24"/>
          <w:szCs w:val="24"/>
          <w:lang w:val="en-US" w:eastAsia="zh-CN" w:bidi="ar-SA"/>
        </w:rPr>
        <w:t>（不能出现报价，1正2副，单独密封并牢固装订）：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rPr>
        <w:t>1)有效的企业法人营业执照（副本）复印件；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(2)企业资质证书（副本）复印件；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(3)企业安全生产许可证（副本）复印件；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(4)拟派项目负责人的建造师资格证书复印件；</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(5)拟派项目负责人安全生产考核合格证（B证）复印件；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(6)资格审查文件表格</w:t>
      </w:r>
      <w:r>
        <w:rPr>
          <w:rFonts w:hint="eastAsia" w:ascii="宋体" w:hAnsi="宋体" w:eastAsia="宋体" w:cs="宋体"/>
          <w:b/>
          <w:sz w:val="24"/>
        </w:rPr>
        <w:t>（格式详见招标文件第七章的）</w:t>
      </w:r>
      <w:r>
        <w:rPr>
          <w:rFonts w:hint="eastAsia" w:ascii="宋体" w:hAnsi="宋体" w:eastAsia="宋体" w:cs="宋体"/>
          <w:sz w:val="24"/>
        </w:rPr>
        <w:t>。</w:t>
      </w:r>
    </w:p>
    <w:p>
      <w:pPr>
        <w:spacing w:line="360" w:lineRule="auto"/>
        <w:ind w:firstLine="602" w:firstLineChars="250"/>
        <w:rPr>
          <w:rFonts w:hint="eastAsia" w:ascii="宋体" w:hAnsi="宋体" w:eastAsia="宋体" w:cs="宋体"/>
          <w:sz w:val="24"/>
        </w:rPr>
      </w:pPr>
      <w:r>
        <w:rPr>
          <w:rFonts w:hint="eastAsia" w:ascii="宋体" w:hAnsi="宋体" w:eastAsia="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hint="eastAsia" w:ascii="宋体" w:hAnsi="宋体" w:eastAsia="宋体" w:cs="宋体"/>
          <w:sz w:val="24"/>
        </w:rPr>
      </w:pPr>
      <w:r>
        <w:rPr>
          <w:rFonts w:hint="eastAsia" w:ascii="宋体" w:hAnsi="宋体" w:eastAsia="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9.2商务标</w:t>
      </w:r>
      <w:r>
        <w:rPr>
          <w:rFonts w:hint="eastAsia" w:ascii="宋体" w:hAnsi="宋体" w:eastAsia="宋体" w:cs="宋体"/>
          <w:sz w:val="24"/>
        </w:rPr>
        <w:t>（</w:t>
      </w:r>
      <w:r>
        <w:rPr>
          <w:rFonts w:hint="eastAsia" w:ascii="宋体" w:hAnsi="宋体" w:eastAsia="宋体" w:cs="宋体"/>
          <w:sz w:val="24"/>
          <w:lang w:val="en-US" w:eastAsia="zh-CN"/>
        </w:rPr>
        <w:t>1正2副（单独密封并牢固装订），不得出现在资格审查证明材料中，</w:t>
      </w:r>
      <w:r>
        <w:rPr>
          <w:rFonts w:hint="eastAsia" w:ascii="宋体" w:hAnsi="宋体" w:eastAsia="宋体" w:cs="宋体"/>
          <w:sz w:val="24"/>
        </w:rPr>
        <w:t>单独密封并牢固装订）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（1）投标函；</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2</w:t>
      </w:r>
      <w:r>
        <w:rPr>
          <w:rFonts w:hint="eastAsia" w:ascii="宋体" w:hAnsi="宋体" w:eastAsia="宋体" w:cs="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3</w:t>
      </w:r>
      <w:r>
        <w:rPr>
          <w:rFonts w:hint="eastAsia" w:ascii="宋体" w:hAnsi="宋体" w:eastAsia="宋体" w:cs="宋体"/>
          <w:sz w:val="24"/>
        </w:rPr>
        <w:t>）主材、特材和其他需发包人供应的材料用量；发包人供应材料一览表、承包人供应主要材料一览表；</w:t>
      </w:r>
    </w:p>
    <w:p>
      <w:pPr>
        <w:spacing w:line="360" w:lineRule="auto"/>
        <w:ind w:left="-315" w:leftChars="-150" w:firstLine="792" w:firstLineChars="33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4</w:t>
      </w:r>
      <w:r>
        <w:rPr>
          <w:rFonts w:hint="eastAsia" w:ascii="宋体" w:hAnsi="宋体" w:eastAsia="宋体" w:cs="宋体"/>
          <w:sz w:val="24"/>
        </w:rPr>
        <w:t>）计划投入的主要施工机械设备表、主要施工管理人员表；</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注：</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（1）为方便评委评审，请投标人按评标办法中所涉及的事项顺序进行编制，可以补充相关材料。</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（2）评标办法中未涉及的事项，投标人认为需要提交的其他资料。</w:t>
      </w:r>
    </w:p>
    <w:p>
      <w:pPr>
        <w:spacing w:line="360" w:lineRule="auto"/>
        <w:ind w:firstLine="482" w:firstLineChars="200"/>
        <w:rPr>
          <w:rFonts w:hint="eastAsia" w:ascii="宋体" w:hAnsi="宋体" w:eastAsia="宋体" w:cs="宋体"/>
          <w:b/>
          <w:bCs/>
          <w:sz w:val="24"/>
          <w:u w:val="single"/>
        </w:rPr>
      </w:pPr>
      <w:r>
        <w:rPr>
          <w:rFonts w:hint="eastAsia" w:ascii="宋体" w:hAnsi="宋体" w:eastAsia="宋体" w:cs="宋体"/>
          <w:b/>
          <w:bCs/>
          <w:sz w:val="24"/>
          <w:u w:val="single"/>
        </w:rPr>
        <w:t>以上证明材料、</w:t>
      </w:r>
      <w:r>
        <w:rPr>
          <w:rFonts w:hint="eastAsia" w:ascii="宋体" w:hAnsi="宋体" w:eastAsia="宋体" w:cs="宋体"/>
          <w:b/>
          <w:bCs/>
          <w:sz w:val="24"/>
          <w:u w:val="single"/>
          <w:lang w:val="en-US" w:eastAsia="zh-CN"/>
        </w:rPr>
        <w:t>商务</w:t>
      </w:r>
      <w:r>
        <w:rPr>
          <w:rFonts w:hint="eastAsia" w:ascii="宋体" w:hAnsi="宋体" w:eastAsia="宋体" w:cs="宋体"/>
          <w:b/>
          <w:bCs/>
          <w:sz w:val="24"/>
          <w:u w:val="single"/>
        </w:rPr>
        <w:t>标复印件需加盖投标人公章</w:t>
      </w:r>
      <w:r>
        <w:rPr>
          <w:rFonts w:hint="eastAsia" w:ascii="宋体" w:hAnsi="宋体" w:cs="宋体"/>
          <w:b/>
          <w:bCs/>
          <w:sz w:val="24"/>
          <w:u w:val="single"/>
          <w:lang w:val="en-US" w:eastAsia="zh-CN"/>
        </w:rPr>
        <w:t>,</w:t>
      </w:r>
      <w:r>
        <w:rPr>
          <w:rFonts w:hint="eastAsia" w:ascii="宋体" w:hAnsi="宋体" w:eastAsia="宋体" w:cs="宋体"/>
          <w:b/>
          <w:bCs/>
          <w:sz w:val="24"/>
          <w:u w:val="single"/>
        </w:rPr>
        <w:t>投标人未携带原件或因携带原件不齐全将会被判为无效投标，由此引起的后果，由投标人自负。</w:t>
      </w:r>
    </w:p>
    <w:p>
      <w:pPr>
        <w:spacing w:line="420" w:lineRule="exact"/>
        <w:ind w:firstLine="480"/>
        <w:rPr>
          <w:rFonts w:hint="eastAsia" w:ascii="宋体" w:hAnsi="宋体" w:eastAsia="宋体" w:cs="宋体"/>
          <w:sz w:val="24"/>
        </w:rPr>
      </w:pPr>
      <w:r>
        <w:rPr>
          <w:rFonts w:hint="eastAsia" w:ascii="宋体" w:hAnsi="宋体" w:eastAsia="宋体" w:cs="宋体"/>
          <w:b/>
          <w:kern w:val="0"/>
          <w:sz w:val="24"/>
        </w:rPr>
        <w:t>10.</w:t>
      </w:r>
      <w:r>
        <w:rPr>
          <w:rFonts w:hint="eastAsia" w:ascii="宋体" w:hAnsi="宋体" w:eastAsia="宋体" w:cs="宋体"/>
          <w:sz w:val="24"/>
        </w:rPr>
        <w:t>招标文件提供的文件格式(第六章)投标人必须使用。但表式可以按同样格式进行扩展。</w:t>
      </w:r>
    </w:p>
    <w:p>
      <w:pPr>
        <w:autoSpaceDE w:val="0"/>
        <w:autoSpaceDN w:val="0"/>
        <w:adjustRightInd w:val="0"/>
        <w:spacing w:line="420" w:lineRule="exact"/>
        <w:ind w:firstLine="482" w:firstLineChars="200"/>
        <w:jc w:val="left"/>
        <w:rPr>
          <w:rFonts w:hint="default" w:ascii="宋体" w:hAnsi="宋体" w:eastAsia="宋体" w:cs="宋体"/>
          <w:b/>
          <w:color w:val="000000" w:themeColor="text1"/>
          <w:kern w:val="0"/>
          <w:sz w:val="24"/>
          <w:lang w:val="en-US" w:eastAsia="zh-CN"/>
          <w14:textFill>
            <w14:solidFill>
              <w14:schemeClr w14:val="tx1"/>
            </w14:solidFill>
          </w14:textFill>
        </w:rPr>
      </w:pPr>
      <w:r>
        <w:rPr>
          <w:rFonts w:hint="eastAsia" w:ascii="宋体" w:hAnsi="宋体" w:eastAsia="宋体" w:cs="宋体"/>
          <w:b/>
          <w:color w:val="000000" w:themeColor="text1"/>
          <w:kern w:val="0"/>
          <w:sz w:val="24"/>
          <w:lang w:val="en-US" w:eastAsia="zh-CN"/>
          <w14:textFill>
            <w14:solidFill>
              <w14:schemeClr w14:val="tx1"/>
            </w14:solidFill>
          </w14:textFill>
        </w:rPr>
        <w:t>11.</w:t>
      </w:r>
      <w:r>
        <w:rPr>
          <w:rFonts w:hint="eastAsia" w:ascii="宋体" w:hAnsi="宋体" w:eastAsia="宋体" w:cs="宋体"/>
          <w:b/>
          <w:color w:val="000000" w:themeColor="text1"/>
          <w:kern w:val="0"/>
          <w:sz w:val="24"/>
          <w14:textFill>
            <w14:solidFill>
              <w14:schemeClr w14:val="tx1"/>
            </w14:solidFill>
          </w14:textFill>
        </w:rPr>
        <w:t>投标保证金</w:t>
      </w:r>
      <w:r>
        <w:rPr>
          <w:rFonts w:hint="eastAsia" w:ascii="宋体" w:hAnsi="宋体" w:cs="宋体"/>
          <w:b/>
          <w:color w:val="000000" w:themeColor="text1"/>
          <w:kern w:val="0"/>
          <w:sz w:val="24"/>
          <w:lang w:eastAsia="zh-CN"/>
          <w14:textFill>
            <w14:solidFill>
              <w14:schemeClr w14:val="tx1"/>
            </w14:solidFill>
          </w14:textFill>
        </w:rPr>
        <w:t>（</w:t>
      </w:r>
      <w:r>
        <w:rPr>
          <w:rFonts w:hint="eastAsia" w:ascii="宋体" w:hAnsi="宋体" w:cs="宋体"/>
          <w:b/>
          <w:color w:val="000000" w:themeColor="text1"/>
          <w:kern w:val="0"/>
          <w:sz w:val="24"/>
          <w:lang w:val="en-US" w:eastAsia="zh-CN"/>
          <w14:textFill>
            <w14:solidFill>
              <w14:schemeClr w14:val="tx1"/>
            </w14:solidFill>
          </w14:textFill>
        </w:rPr>
        <w:t>本项目不涉及）</w:t>
      </w:r>
    </w:p>
    <w:p>
      <w:pPr>
        <w:spacing w:line="360" w:lineRule="auto"/>
        <w:ind w:firstLine="482" w:firstLineChars="200"/>
        <w:rPr>
          <w:rFonts w:hint="default" w:ascii="宋体" w:hAnsi="宋体" w:eastAsia="宋体" w:cs="宋体"/>
          <w:b/>
          <w:sz w:val="24"/>
          <w:lang w:val="en-US" w:eastAsia="zh-CN"/>
        </w:rPr>
      </w:pPr>
      <w:r>
        <w:rPr>
          <w:rFonts w:hint="eastAsia" w:ascii="宋体" w:hAnsi="宋体" w:eastAsia="宋体" w:cs="宋体"/>
          <w:b/>
          <w:sz w:val="24"/>
          <w:lang w:val="en-US" w:eastAsia="zh-CN"/>
        </w:rPr>
        <w:t>12</w:t>
      </w:r>
      <w:r>
        <w:rPr>
          <w:rFonts w:hint="eastAsia" w:ascii="宋体" w:hAnsi="宋体" w:eastAsia="宋体" w:cs="宋体"/>
          <w:b/>
          <w:sz w:val="24"/>
        </w:rPr>
        <w:t>.投标保证金退还</w:t>
      </w:r>
      <w:r>
        <w:rPr>
          <w:rFonts w:hint="eastAsia" w:ascii="宋体" w:hAnsi="宋体" w:cs="宋体"/>
          <w:b/>
          <w:sz w:val="24"/>
          <w:lang w:eastAsia="zh-CN"/>
        </w:rPr>
        <w:t>（</w:t>
      </w:r>
      <w:r>
        <w:rPr>
          <w:rFonts w:hint="eastAsia" w:ascii="宋体" w:hAnsi="宋体" w:cs="宋体"/>
          <w:b/>
          <w:sz w:val="24"/>
          <w:lang w:val="en-US" w:eastAsia="zh-CN"/>
        </w:rPr>
        <w:t>本项目不涉及）</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.1 未中标单位的投标保证金在其定标后予以退还。</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.2 中标单位的投标保证金在施工合同生效后一周内予以退还。</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.3 投标人出现下列情况，其投标保证金一律不予退还。</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.3.1投标人在投标有效期内撤回其投标文件；</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.3.2投标人存在《江苏省房屋建筑和市政基础设施工程招标投标中串通投标和弄虚作假行为认定处理办法（试行）》（苏建规字〔2014〕2号）第四条、第五条、第六条、第七条规定的串通投标、弄虚作假等行为的；</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.3.3不同投标人的投标文件、已标价的工程量清单经清标，出现了评标委员会认为不应当雷同的情况（相同错误）的，且被评委认定为串标的。</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.3.4投标人已签订《诚信承诺书》（详见招标文件标准格式）的，自投标之日起，中标公示结束之日止，经举报或评标委员会复核，有悖于《诚信承诺书》相关承诺的，且查证属实的。</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.4中标通知书发出后，除不可抗力情况外，中标人出现下列情形之一的，招标人必须取消其中标资格，并不予退还其投标保证金</w:t>
      </w:r>
      <w:r>
        <w:rPr>
          <w:rFonts w:hint="eastAsia" w:ascii="宋体" w:hAnsi="宋体" w:cs="宋体"/>
          <w:b/>
          <w:sz w:val="24"/>
          <w:lang w:eastAsia="zh-CN"/>
        </w:rPr>
        <w:t>（</w:t>
      </w:r>
      <w:r>
        <w:rPr>
          <w:rFonts w:hint="eastAsia" w:ascii="宋体" w:hAnsi="宋体" w:cs="宋体"/>
          <w:b/>
          <w:sz w:val="24"/>
          <w:lang w:val="en-US" w:eastAsia="zh-CN"/>
        </w:rPr>
        <w:t>本项目不涉及）</w:t>
      </w:r>
      <w:r>
        <w:rPr>
          <w:rFonts w:hint="eastAsia" w:ascii="宋体" w:hAnsi="宋体" w:eastAsia="宋体" w:cs="宋体"/>
          <w:b/>
          <w:sz w:val="24"/>
        </w:rPr>
        <w:t>：</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lang w:val="en-US" w:eastAsia="zh-CN"/>
        </w:rPr>
        <w:t>12</w:t>
      </w:r>
      <w:r>
        <w:rPr>
          <w:rFonts w:hint="eastAsia" w:ascii="宋体" w:hAnsi="宋体" w:eastAsia="宋体" w:cs="宋体"/>
          <w:b/>
          <w:sz w:val="24"/>
        </w:rPr>
        <w:t>.4.1放弃中标项目的；</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w:t>
      </w:r>
      <w:r>
        <w:rPr>
          <w:rFonts w:hint="eastAsia" w:ascii="宋体" w:hAnsi="宋体" w:eastAsia="宋体" w:cs="宋体"/>
          <w:b/>
          <w:sz w:val="24"/>
          <w:lang w:val="en-US" w:eastAsia="zh-CN"/>
        </w:rPr>
        <w:t>2</w:t>
      </w:r>
      <w:r>
        <w:rPr>
          <w:rFonts w:hint="eastAsia" w:ascii="宋体" w:hAnsi="宋体" w:eastAsia="宋体" w:cs="宋体"/>
          <w:b/>
          <w:sz w:val="24"/>
        </w:rPr>
        <w:t>.4.2拒不按照招标文件的要求提交履约保证金的</w:t>
      </w:r>
      <w:r>
        <w:rPr>
          <w:rFonts w:hint="eastAsia" w:ascii="宋体" w:hAnsi="宋体" w:cs="宋体"/>
          <w:b/>
          <w:sz w:val="24"/>
          <w:lang w:eastAsia="zh-CN"/>
        </w:rPr>
        <w:t>（</w:t>
      </w:r>
      <w:r>
        <w:rPr>
          <w:rFonts w:hint="eastAsia" w:ascii="宋体" w:hAnsi="宋体" w:cs="宋体"/>
          <w:b/>
          <w:sz w:val="24"/>
          <w:lang w:val="en-US" w:eastAsia="zh-CN"/>
        </w:rPr>
        <w:t>本项目不涉及）</w:t>
      </w:r>
      <w:r>
        <w:rPr>
          <w:rFonts w:hint="eastAsia" w:ascii="宋体" w:hAnsi="宋体" w:eastAsia="宋体" w:cs="宋体"/>
          <w:b/>
          <w:sz w:val="24"/>
        </w:rPr>
        <w:t>；</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w:t>
      </w:r>
      <w:r>
        <w:rPr>
          <w:rFonts w:hint="eastAsia" w:ascii="宋体" w:hAnsi="宋体" w:eastAsia="宋体" w:cs="宋体"/>
          <w:b/>
          <w:sz w:val="24"/>
          <w:lang w:val="en-US" w:eastAsia="zh-CN"/>
        </w:rPr>
        <w:t>2</w:t>
      </w:r>
      <w:r>
        <w:rPr>
          <w:rFonts w:hint="eastAsia" w:ascii="宋体" w:hAnsi="宋体" w:eastAsia="宋体" w:cs="宋体"/>
          <w:b/>
          <w:sz w:val="24"/>
        </w:rPr>
        <w:t>.4.3不与招标人签订合同的，或者在签订合同时向招标人提出附加条件或者更改合同实质性内容的。</w:t>
      </w:r>
    </w:p>
    <w:p>
      <w:pPr>
        <w:spacing w:line="420" w:lineRule="exact"/>
        <w:rPr>
          <w:rFonts w:hint="eastAsia" w:ascii="宋体" w:hAnsi="宋体" w:eastAsia="宋体" w:cs="宋体"/>
          <w:sz w:val="24"/>
        </w:rPr>
      </w:pPr>
    </w:p>
    <w:p>
      <w:pPr>
        <w:pStyle w:val="77"/>
        <w:spacing w:line="420" w:lineRule="exact"/>
        <w:outlineLvl w:val="1"/>
        <w:rPr>
          <w:rFonts w:hint="eastAsia" w:ascii="宋体" w:hAnsi="宋体" w:eastAsia="宋体" w:cs="宋体"/>
          <w:b/>
          <w:szCs w:val="24"/>
        </w:rPr>
      </w:pPr>
      <w:r>
        <w:rPr>
          <w:rFonts w:hint="eastAsia" w:ascii="宋体" w:hAnsi="宋体" w:eastAsia="宋体" w:cs="宋体"/>
          <w:b/>
          <w:szCs w:val="24"/>
        </w:rPr>
        <w:t>（四）投标报价</w:t>
      </w:r>
      <w:bookmarkEnd w:id="23"/>
    </w:p>
    <w:p>
      <w:pPr>
        <w:spacing w:line="420" w:lineRule="exact"/>
        <w:ind w:firstLine="482" w:firstLineChars="200"/>
        <w:rPr>
          <w:rFonts w:hint="eastAsia" w:ascii="宋体" w:hAnsi="宋体" w:eastAsia="宋体" w:cs="宋体"/>
          <w:sz w:val="24"/>
        </w:rPr>
      </w:pPr>
      <w:r>
        <w:rPr>
          <w:rFonts w:hint="eastAsia" w:ascii="宋体" w:hAnsi="宋体" w:eastAsia="宋体" w:cs="宋体"/>
          <w:b/>
          <w:kern w:val="0"/>
          <w:sz w:val="24"/>
        </w:rPr>
        <w:t>15</w:t>
      </w:r>
      <w:r>
        <w:rPr>
          <w:rFonts w:hint="eastAsia" w:ascii="宋体" w:hAnsi="宋体" w:eastAsia="宋体" w:cs="宋体"/>
          <w:b/>
          <w:kern w:val="0"/>
          <w:sz w:val="24"/>
          <w:lang w:val="en-US" w:eastAsia="zh-CN"/>
        </w:rPr>
        <w:t>.</w:t>
      </w:r>
      <w:r>
        <w:rPr>
          <w:rFonts w:hint="eastAsia" w:ascii="宋体" w:hAnsi="宋体" w:eastAsia="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eastAsia="宋体" w:cs="宋体"/>
          <w:sz w:val="24"/>
        </w:rPr>
        <w:t>。</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hint="eastAsia" w:ascii="宋体" w:hAnsi="宋体" w:eastAsia="宋体" w:cs="宋体"/>
          <w:b/>
          <w:kern w:val="0"/>
          <w:sz w:val="24"/>
        </w:rPr>
      </w:pPr>
      <w:r>
        <w:rPr>
          <w:rFonts w:hint="eastAsia" w:ascii="宋体" w:hAnsi="宋体" w:eastAsia="宋体" w:cs="宋体"/>
          <w:b/>
          <w:kern w:val="0"/>
          <w:sz w:val="24"/>
        </w:rPr>
        <w:t>16</w:t>
      </w:r>
      <w:r>
        <w:rPr>
          <w:rFonts w:hint="eastAsia" w:ascii="宋体" w:hAnsi="宋体" w:eastAsia="宋体" w:cs="宋体"/>
          <w:b/>
          <w:kern w:val="0"/>
          <w:sz w:val="24"/>
          <w:lang w:val="en-US" w:eastAsia="zh-CN"/>
        </w:rPr>
        <w:t>.</w:t>
      </w:r>
      <w:r>
        <w:rPr>
          <w:rFonts w:hint="eastAsia" w:ascii="宋体" w:hAnsi="宋体" w:eastAsia="宋体" w:cs="宋体"/>
          <w:b/>
          <w:kern w:val="0"/>
          <w:sz w:val="24"/>
        </w:rPr>
        <w:t>投标报价方式：</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16.1本工程项目采用</w:t>
      </w:r>
      <w:r>
        <w:rPr>
          <w:rFonts w:hint="eastAsia" w:ascii="宋体" w:hAnsi="宋体" w:eastAsia="宋体" w:cs="宋体"/>
          <w:b/>
          <w:sz w:val="24"/>
          <w:highlight w:val="none"/>
          <w:u w:val="single"/>
        </w:rPr>
        <w:t>固定</w:t>
      </w:r>
      <w:r>
        <w:rPr>
          <w:rFonts w:hint="eastAsia" w:ascii="宋体" w:hAnsi="宋体" w:cs="宋体"/>
          <w:b/>
          <w:sz w:val="24"/>
          <w:highlight w:val="none"/>
          <w:u w:val="single"/>
          <w:lang w:val="en-US" w:eastAsia="zh-CN"/>
        </w:rPr>
        <w:t>总</w:t>
      </w:r>
      <w:r>
        <w:rPr>
          <w:rFonts w:hint="eastAsia" w:ascii="宋体" w:hAnsi="宋体" w:eastAsia="宋体" w:cs="宋体"/>
          <w:b/>
          <w:sz w:val="24"/>
          <w:highlight w:val="none"/>
          <w:u w:val="single"/>
        </w:rPr>
        <w:t>价报价</w:t>
      </w:r>
      <w:r>
        <w:rPr>
          <w:rFonts w:hint="eastAsia" w:ascii="宋体" w:hAnsi="宋体" w:eastAsia="宋体" w:cs="宋体"/>
          <w:sz w:val="24"/>
        </w:rPr>
        <w:t>方式。投标人报价时应充分考虑施工期间各类建材的市场风险。工程量</w:t>
      </w:r>
      <w:r>
        <w:rPr>
          <w:rFonts w:hint="eastAsia" w:ascii="宋体" w:hAnsi="宋体" w:cs="宋体"/>
          <w:sz w:val="24"/>
          <w:lang w:val="en-US" w:eastAsia="zh-CN"/>
        </w:rPr>
        <w:t>和</w:t>
      </w:r>
      <w:r>
        <w:rPr>
          <w:rFonts w:hint="eastAsia" w:ascii="宋体" w:hAnsi="宋体" w:eastAsia="宋体" w:cs="宋体"/>
          <w:sz w:val="24"/>
        </w:rPr>
        <w:t>价格风险</w:t>
      </w:r>
      <w:r>
        <w:rPr>
          <w:rFonts w:hint="eastAsia" w:ascii="宋体" w:hAnsi="宋体" w:cs="宋体"/>
          <w:sz w:val="24"/>
          <w:lang w:val="en-US" w:eastAsia="zh-CN"/>
        </w:rPr>
        <w:t>均</w:t>
      </w:r>
      <w:r>
        <w:rPr>
          <w:rFonts w:hint="eastAsia" w:ascii="宋体" w:hAnsi="宋体" w:eastAsia="宋体" w:cs="宋体"/>
          <w:sz w:val="24"/>
        </w:rPr>
        <w:t>由承包人承担。竣工结算</w:t>
      </w:r>
      <w:r>
        <w:rPr>
          <w:rFonts w:hint="eastAsia" w:ascii="宋体" w:hAnsi="宋体" w:cs="宋体"/>
          <w:sz w:val="24"/>
          <w:lang w:val="en-US" w:eastAsia="zh-CN"/>
        </w:rPr>
        <w:t>合同总价不调整</w:t>
      </w:r>
      <w:r>
        <w:rPr>
          <w:rFonts w:hint="eastAsia" w:ascii="宋体" w:hAnsi="宋体" w:eastAsia="宋体" w:cs="宋体"/>
          <w:sz w:val="24"/>
        </w:rPr>
        <w:t>，完成发包人要求的合同以外的零星工作或发生非承包人责任事件的工程量按现场签证确定。</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16.2除下列条款中风险范围的内容可调整外，其余不可调整。</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1</w:t>
      </w:r>
      <w:r>
        <w:rPr>
          <w:rFonts w:hint="eastAsia" w:ascii="宋体" w:hAnsi="宋体" w:eastAsia="宋体" w:cs="宋体"/>
          <w:sz w:val="24"/>
        </w:rPr>
        <w:t>）设计变更引起的工程量变化或直接造成的费用增加；</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sz w:val="24"/>
        </w:rPr>
        <w:t>）发包人要求的承包范围以外的附加工程量；</w:t>
      </w:r>
    </w:p>
    <w:p>
      <w:pPr>
        <w:adjustRightInd w:val="0"/>
        <w:snapToGrid w:val="0"/>
        <w:spacing w:line="480" w:lineRule="exact"/>
        <w:ind w:firstLine="480" w:firstLineChars="200"/>
        <w:rPr>
          <w:rFonts w:hint="eastAsia"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w:t>
      </w:r>
      <w:r>
        <w:rPr>
          <w:rFonts w:hint="eastAsia" w:ascii="宋体" w:hAnsi="宋体" w:eastAsia="宋体" w:cs="宋体"/>
          <w:sz w:val="24"/>
        </w:rPr>
        <w:t>）暂列金额及暂估价；</w:t>
      </w:r>
    </w:p>
    <w:p>
      <w:pPr>
        <w:widowControl/>
        <w:snapToGrid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4</w:t>
      </w:r>
      <w:r>
        <w:rPr>
          <w:rFonts w:hint="eastAsia" w:ascii="宋体" w:hAnsi="宋体" w:eastAsia="宋体" w:cs="宋体"/>
          <w:sz w:val="24"/>
        </w:rPr>
        <w:t>）发包人确认的其它费用。</w:t>
      </w:r>
    </w:p>
    <w:p>
      <w:pPr>
        <w:widowControl/>
        <w:snapToGrid w:val="0"/>
        <w:spacing w:line="480" w:lineRule="exact"/>
        <w:ind w:firstLine="480" w:firstLineChars="200"/>
        <w:jc w:val="left"/>
        <w:rPr>
          <w:rFonts w:hint="eastAsia" w:ascii="宋体" w:hAnsi="宋体" w:eastAsia="宋体" w:cs="宋体"/>
          <w:sz w:val="24"/>
          <w:highlight w:val="yellow"/>
        </w:rPr>
      </w:pPr>
      <w:r>
        <w:rPr>
          <w:rFonts w:hint="eastAsia" w:ascii="宋体" w:hAnsi="宋体" w:eastAsia="宋体" w:cs="宋体"/>
          <w:sz w:val="24"/>
          <w:highlight w:val="yellow"/>
        </w:rPr>
        <w:t>16.3工程价款调整</w:t>
      </w:r>
    </w:p>
    <w:p>
      <w:pPr>
        <w:spacing w:line="420" w:lineRule="exact"/>
        <w:ind w:firstLine="480" w:firstLineChars="200"/>
        <w:rPr>
          <w:rFonts w:hint="eastAsia" w:ascii="宋体" w:hAnsi="宋体" w:eastAsia="宋体" w:cs="宋体"/>
          <w:sz w:val="24"/>
          <w:highlight w:val="yellow"/>
        </w:rPr>
      </w:pPr>
      <w:r>
        <w:rPr>
          <w:rFonts w:hint="eastAsia" w:ascii="宋体" w:hAnsi="宋体" w:eastAsia="宋体" w:cs="宋体"/>
          <w:sz w:val="24"/>
          <w:highlight w:val="yellow"/>
        </w:rPr>
        <w:t>详见招标文件第三章合同条款专用合同条款第12条。</w:t>
      </w:r>
    </w:p>
    <w:p>
      <w:pPr>
        <w:spacing w:line="420" w:lineRule="exact"/>
        <w:ind w:firstLine="482" w:firstLineChars="200"/>
        <w:rPr>
          <w:rFonts w:hint="eastAsia" w:ascii="宋体" w:hAnsi="宋体" w:eastAsia="宋体" w:cs="宋体"/>
          <w:b/>
          <w:kern w:val="0"/>
          <w:sz w:val="24"/>
        </w:rPr>
      </w:pPr>
      <w:r>
        <w:rPr>
          <w:rFonts w:hint="eastAsia" w:ascii="宋体" w:hAnsi="宋体" w:eastAsia="宋体" w:cs="宋体"/>
          <w:b/>
          <w:kern w:val="0"/>
          <w:sz w:val="24"/>
        </w:rPr>
        <w:t>17</w:t>
      </w:r>
      <w:r>
        <w:rPr>
          <w:rFonts w:hint="eastAsia" w:ascii="宋体" w:hAnsi="宋体" w:eastAsia="宋体" w:cs="宋体"/>
          <w:b/>
          <w:kern w:val="0"/>
          <w:sz w:val="24"/>
          <w:lang w:val="en-US" w:eastAsia="zh-CN"/>
        </w:rPr>
        <w:t>.</w:t>
      </w:r>
      <w:r>
        <w:rPr>
          <w:rFonts w:hint="eastAsia" w:ascii="宋体" w:hAnsi="宋体" w:eastAsia="宋体" w:cs="宋体"/>
          <w:b/>
          <w:kern w:val="0"/>
          <w:sz w:val="24"/>
        </w:rPr>
        <w:t>投标报价的计价方法</w:t>
      </w:r>
    </w:p>
    <w:p>
      <w:pPr>
        <w:widowControl/>
        <w:snapToGrid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eastAsia="宋体" w:cs="宋体"/>
          <w:color w:val="000000" w:themeColor="text1"/>
          <w:sz w:val="24"/>
          <w14:textFill>
            <w14:solidFill>
              <w14:schemeClr w14:val="tx1"/>
            </w14:solidFill>
          </w14:textFill>
        </w:rPr>
        <w:t>《江苏省建筑与装饰工程计价定额》2014年版、</w:t>
      </w:r>
      <w:r>
        <w:rPr>
          <w:rFonts w:hint="eastAsia" w:ascii="宋体" w:hAnsi="宋体" w:eastAsia="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hint="eastAsia" w:ascii="宋体" w:hAnsi="宋体" w:eastAsia="宋体" w:cs="宋体"/>
          <w:b/>
          <w:kern w:val="0"/>
          <w:sz w:val="24"/>
        </w:rPr>
      </w:pPr>
      <w:r>
        <w:rPr>
          <w:rFonts w:hint="eastAsia" w:ascii="宋体" w:hAnsi="宋体" w:eastAsia="宋体" w:cs="宋体"/>
          <w:b/>
          <w:kern w:val="0"/>
          <w:sz w:val="24"/>
        </w:rPr>
        <w:t>18．招标控制价</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18.1本工程全部使用</w:t>
      </w:r>
      <w:r>
        <w:rPr>
          <w:rFonts w:hint="eastAsia" w:ascii="宋体" w:hAnsi="宋体" w:eastAsia="宋体" w:cs="宋体"/>
          <w:sz w:val="24"/>
          <w:lang w:val="en-US" w:eastAsia="zh-CN"/>
        </w:rPr>
        <w:t>财政</w:t>
      </w:r>
      <w:r>
        <w:rPr>
          <w:rFonts w:hint="eastAsia" w:ascii="宋体" w:hAnsi="宋体" w:eastAsia="宋体" w:cs="宋体"/>
          <w:sz w:val="24"/>
        </w:rPr>
        <w:t>资金，实行工程量清单招标，招标人委托编制招标控制价。投标人的投标报价高于招标控制价的，招标人将作废标处理。</w:t>
      </w:r>
    </w:p>
    <w:p>
      <w:pPr>
        <w:widowControl/>
        <w:snapToGrid w:val="0"/>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18.2招标控制价编制依据：</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18.2.1本工程施工图及其工程量清单。</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18.2.2 《建设工程工程量清单计价规范》（GB50500-2013）、《通用安装工程工程量计算规范》（GB50856-2013）、</w:t>
      </w:r>
      <w:r>
        <w:rPr>
          <w:rFonts w:hint="eastAsia" w:ascii="宋体" w:hAnsi="宋体" w:eastAsia="宋体" w:cs="宋体"/>
          <w:color w:val="000000" w:themeColor="text1"/>
          <w:sz w:val="24"/>
          <w14:textFill>
            <w14:solidFill>
              <w14:schemeClr w14:val="tx1"/>
            </w14:solidFill>
          </w14:textFill>
        </w:rPr>
        <w:t>《江苏省建筑与装饰工程计价定额》2014年版、</w:t>
      </w:r>
      <w:r>
        <w:rPr>
          <w:rFonts w:hint="eastAsia" w:ascii="宋体" w:hAnsi="宋体" w:eastAsia="宋体" w:cs="宋体"/>
          <w:sz w:val="24"/>
        </w:rPr>
        <w:t>《江苏省建设工程费用定额》2014年版、《江苏省安装工程计价定额》（2014年）等国家或省级、行业建设主管部门颁发的计价办法；企业定额，国家或省级、行业建设主管部门颁发的计价定额。</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18.2.3人工工资执行《江苏省住房和城乡建设厅关于发布建设工程人工工资指导价的通知》（苏建函价〔202</w:t>
      </w:r>
      <w:r>
        <w:rPr>
          <w:rFonts w:hint="eastAsia" w:ascii="宋体" w:hAnsi="宋体" w:cs="宋体"/>
          <w:sz w:val="24"/>
          <w:lang w:val="en-US" w:eastAsia="zh-CN"/>
        </w:rPr>
        <w:t>3</w:t>
      </w:r>
      <w:r>
        <w:rPr>
          <w:rFonts w:hint="eastAsia" w:ascii="宋体" w:hAnsi="宋体" w:eastAsia="宋体" w:cs="宋体"/>
          <w:sz w:val="24"/>
        </w:rPr>
        <w:t>〕</w:t>
      </w:r>
      <w:r>
        <w:rPr>
          <w:rFonts w:hint="eastAsia" w:ascii="宋体" w:hAnsi="宋体" w:cs="宋体"/>
          <w:sz w:val="24"/>
          <w:lang w:val="en-US" w:eastAsia="zh-CN"/>
        </w:rPr>
        <w:t>63</w:t>
      </w:r>
      <w:r>
        <w:rPr>
          <w:rFonts w:hint="eastAsia" w:ascii="宋体" w:hAnsi="宋体" w:eastAsia="宋体" w:cs="宋体"/>
          <w:sz w:val="24"/>
        </w:rPr>
        <w:t>号），材料价格参</w:t>
      </w:r>
      <w:r>
        <w:rPr>
          <w:rFonts w:hint="eastAsia" w:ascii="宋体" w:hAnsi="宋体" w:eastAsia="宋体" w:cs="宋体"/>
          <w:color w:val="000000" w:themeColor="text1"/>
          <w:sz w:val="24"/>
          <w14:textFill>
            <w14:solidFill>
              <w14:schemeClr w14:val="tx1"/>
            </w14:solidFill>
          </w14:textFill>
        </w:rPr>
        <w:t>照202</w:t>
      </w:r>
      <w:r>
        <w:rPr>
          <w:rFonts w:hint="eastAsia" w:ascii="宋体" w:hAnsi="宋体" w:eastAsia="宋体" w:cs="宋体"/>
          <w:color w:val="000000" w:themeColor="text1"/>
          <w:sz w:val="24"/>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年第</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期《南</w:t>
      </w:r>
      <w:r>
        <w:rPr>
          <w:rFonts w:hint="eastAsia" w:ascii="宋体" w:hAnsi="宋体" w:eastAsia="宋体" w:cs="宋体"/>
          <w:color w:val="000000" w:themeColor="text1"/>
          <w:sz w:val="24"/>
          <w14:textFill>
            <w14:solidFill>
              <w14:schemeClr w14:val="tx1"/>
            </w14:solidFill>
          </w14:textFill>
        </w:rPr>
        <w:t>通建设工程造价信息》中的指导价及市场价。若《南通建设工程造价信息》无指导价的材料的价格，则按市场</w:t>
      </w:r>
      <w:r>
        <w:rPr>
          <w:rFonts w:hint="eastAsia" w:ascii="宋体" w:hAnsi="宋体" w:eastAsia="宋体" w:cs="宋体"/>
          <w:sz w:val="24"/>
        </w:rPr>
        <w:t>价执行。</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18.2.4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pPr>
        <w:spacing w:line="420" w:lineRule="exact"/>
        <w:ind w:firstLine="480" w:firstLineChars="200"/>
        <w:rPr>
          <w:rFonts w:hint="eastAsia" w:ascii="宋体" w:hAnsi="宋体" w:eastAsia="宋体" w:cs="宋体"/>
          <w:sz w:val="24"/>
        </w:rPr>
      </w:pPr>
      <w:r>
        <w:rPr>
          <w:rFonts w:hint="eastAsia" w:ascii="宋体" w:hAnsi="宋体" w:eastAsia="宋体" w:cs="宋体"/>
          <w:sz w:val="24"/>
        </w:rPr>
        <w:t>18.2.5本工程不可竞争费用项目及其费率见下表(%)：</w:t>
      </w:r>
    </w:p>
    <w:tbl>
      <w:tblPr>
        <w:tblStyle w:val="53"/>
        <w:tblW w:w="7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363"/>
        <w:gridCol w:w="2192"/>
        <w:gridCol w:w="1300"/>
        <w:gridCol w:w="2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blHeader/>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序号</w:t>
            </w:r>
          </w:p>
        </w:tc>
        <w:tc>
          <w:tcPr>
            <w:tcW w:w="13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费用类别</w:t>
            </w:r>
          </w:p>
        </w:tc>
        <w:tc>
          <w:tcPr>
            <w:tcW w:w="2192" w:type="dxa"/>
            <w:vAlign w:val="center"/>
          </w:tcPr>
          <w:p>
            <w:pPr>
              <w:ind w:firstLine="120" w:firstLineChars="50"/>
              <w:jc w:val="center"/>
              <w:rPr>
                <w:rFonts w:hint="eastAsia" w:ascii="宋体" w:hAnsi="宋体" w:eastAsia="宋体" w:cs="宋体"/>
                <w:color w:val="auto"/>
                <w:sz w:val="24"/>
              </w:rPr>
            </w:pPr>
            <w:r>
              <w:rPr>
                <w:rFonts w:hint="eastAsia" w:ascii="宋体" w:hAnsi="宋体" w:eastAsia="宋体" w:cs="宋体"/>
                <w:color w:val="auto"/>
                <w:sz w:val="24"/>
              </w:rPr>
              <w:t>费用名称</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计费基数</w:t>
            </w:r>
          </w:p>
        </w:tc>
        <w:tc>
          <w:tcPr>
            <w:tcW w:w="2245" w:type="dxa"/>
            <w:vAlign w:val="center"/>
          </w:tcPr>
          <w:p>
            <w:pPr>
              <w:jc w:val="center"/>
              <w:rPr>
                <w:rFonts w:hint="eastAsia" w:ascii="宋体" w:hAnsi="宋体" w:eastAsia="宋体" w:cs="宋体"/>
                <w:color w:val="auto"/>
                <w:sz w:val="24"/>
              </w:rPr>
            </w:pPr>
            <w:r>
              <w:rPr>
                <w:rFonts w:hint="eastAsia" w:ascii="宋体" w:hAnsi="宋体" w:cs="宋体"/>
                <w:color w:val="auto"/>
                <w:sz w:val="24"/>
                <w:lang w:val="en-US" w:eastAsia="zh-CN"/>
              </w:rPr>
              <w:t>修缮</w:t>
            </w:r>
            <w:r>
              <w:rPr>
                <w:rFonts w:hint="eastAsia" w:ascii="宋体" w:hAnsi="宋体" w:eastAsia="宋体" w:cs="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1</w:t>
            </w:r>
          </w:p>
        </w:tc>
        <w:tc>
          <w:tcPr>
            <w:tcW w:w="1363" w:type="dxa"/>
            <w:vMerge w:val="restart"/>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规 费</w:t>
            </w:r>
          </w:p>
        </w:tc>
        <w:tc>
          <w:tcPr>
            <w:tcW w:w="2192"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环境保护税</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A+B+C-D</w:t>
            </w:r>
          </w:p>
        </w:tc>
        <w:tc>
          <w:tcPr>
            <w:tcW w:w="2245"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2</w:t>
            </w:r>
          </w:p>
        </w:tc>
        <w:tc>
          <w:tcPr>
            <w:tcW w:w="1363" w:type="dxa"/>
            <w:vMerge w:val="continue"/>
            <w:vAlign w:val="center"/>
          </w:tcPr>
          <w:p>
            <w:pPr>
              <w:ind w:firstLine="480"/>
              <w:jc w:val="center"/>
              <w:rPr>
                <w:rFonts w:hint="eastAsia" w:ascii="宋体" w:hAnsi="宋体" w:eastAsia="宋体" w:cs="宋体"/>
                <w:color w:val="auto"/>
                <w:sz w:val="24"/>
              </w:rPr>
            </w:pPr>
          </w:p>
        </w:tc>
        <w:tc>
          <w:tcPr>
            <w:tcW w:w="2192"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社会保障费</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A+B+C-D</w:t>
            </w:r>
          </w:p>
        </w:tc>
        <w:tc>
          <w:tcPr>
            <w:tcW w:w="2245" w:type="dxa"/>
            <w:vAlign w:val="center"/>
          </w:tcPr>
          <w:p>
            <w:pPr>
              <w:jc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3.</w:t>
            </w:r>
            <w:r>
              <w:rPr>
                <w:rFonts w:hint="eastAsia" w:ascii="宋体" w:hAnsi="宋体" w:cs="宋体"/>
                <w:color w:val="auto"/>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3</w:t>
            </w:r>
          </w:p>
        </w:tc>
        <w:tc>
          <w:tcPr>
            <w:tcW w:w="1363" w:type="dxa"/>
            <w:vMerge w:val="continue"/>
            <w:vAlign w:val="center"/>
          </w:tcPr>
          <w:p>
            <w:pPr>
              <w:ind w:firstLine="480"/>
              <w:jc w:val="center"/>
              <w:rPr>
                <w:rFonts w:hint="eastAsia" w:ascii="宋体" w:hAnsi="宋体" w:eastAsia="宋体" w:cs="宋体"/>
                <w:color w:val="auto"/>
                <w:sz w:val="24"/>
              </w:rPr>
            </w:pPr>
          </w:p>
        </w:tc>
        <w:tc>
          <w:tcPr>
            <w:tcW w:w="2192"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住房公积金</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A+B+C-D</w:t>
            </w:r>
          </w:p>
        </w:tc>
        <w:tc>
          <w:tcPr>
            <w:tcW w:w="2245" w:type="dxa"/>
            <w:vAlign w:val="center"/>
          </w:tcPr>
          <w:p>
            <w:pPr>
              <w:jc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0.</w:t>
            </w:r>
            <w:r>
              <w:rPr>
                <w:rFonts w:hint="eastAsia" w:ascii="宋体" w:hAnsi="宋体" w:cs="宋体"/>
                <w:color w:val="auto"/>
                <w:sz w:val="24"/>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4</w:t>
            </w:r>
          </w:p>
        </w:tc>
        <w:tc>
          <w:tcPr>
            <w:tcW w:w="1363" w:type="dxa"/>
            <w:vMerge w:val="restart"/>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现场安全文明施工措施费</w:t>
            </w:r>
          </w:p>
        </w:tc>
        <w:tc>
          <w:tcPr>
            <w:tcW w:w="2192"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基本费</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A+B1-D</w:t>
            </w:r>
          </w:p>
        </w:tc>
        <w:tc>
          <w:tcPr>
            <w:tcW w:w="2245" w:type="dxa"/>
            <w:vAlign w:val="center"/>
          </w:tcPr>
          <w:p>
            <w:pPr>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2"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5</w:t>
            </w:r>
          </w:p>
        </w:tc>
        <w:tc>
          <w:tcPr>
            <w:tcW w:w="1363" w:type="dxa"/>
            <w:vMerge w:val="continue"/>
            <w:vAlign w:val="center"/>
          </w:tcPr>
          <w:p>
            <w:pPr>
              <w:ind w:firstLine="480"/>
              <w:jc w:val="center"/>
              <w:rPr>
                <w:rFonts w:hint="eastAsia" w:ascii="宋体" w:hAnsi="宋体" w:eastAsia="宋体" w:cs="宋体"/>
                <w:color w:val="auto"/>
                <w:sz w:val="24"/>
              </w:rPr>
            </w:pPr>
          </w:p>
        </w:tc>
        <w:tc>
          <w:tcPr>
            <w:tcW w:w="2192"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扬尘污染防治增加费</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A+B1-D</w:t>
            </w:r>
          </w:p>
        </w:tc>
        <w:tc>
          <w:tcPr>
            <w:tcW w:w="2245" w:type="dxa"/>
            <w:vAlign w:val="center"/>
          </w:tcPr>
          <w:p>
            <w:pPr>
              <w:jc w:val="center"/>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0.</w:t>
            </w:r>
            <w:r>
              <w:rPr>
                <w:rFonts w:hint="eastAsia" w:ascii="宋体" w:hAnsi="宋体" w:cs="宋体"/>
                <w:color w:val="auto"/>
                <w:sz w:val="24"/>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6</w:t>
            </w:r>
          </w:p>
        </w:tc>
        <w:tc>
          <w:tcPr>
            <w:tcW w:w="1363" w:type="dxa"/>
            <w:vMerge w:val="continue"/>
            <w:vAlign w:val="center"/>
          </w:tcPr>
          <w:p>
            <w:pPr>
              <w:ind w:firstLine="480"/>
              <w:jc w:val="center"/>
              <w:rPr>
                <w:rFonts w:hint="eastAsia" w:ascii="宋体" w:hAnsi="宋体" w:eastAsia="宋体" w:cs="宋体"/>
                <w:color w:val="auto"/>
                <w:sz w:val="24"/>
              </w:rPr>
            </w:pPr>
          </w:p>
        </w:tc>
        <w:tc>
          <w:tcPr>
            <w:tcW w:w="2192"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标准化增加费</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A+B1-D</w:t>
            </w:r>
          </w:p>
        </w:tc>
        <w:tc>
          <w:tcPr>
            <w:tcW w:w="2245"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7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8</w:t>
            </w:r>
          </w:p>
        </w:tc>
        <w:tc>
          <w:tcPr>
            <w:tcW w:w="1363"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税  金</w:t>
            </w:r>
          </w:p>
        </w:tc>
        <w:tc>
          <w:tcPr>
            <w:tcW w:w="2192" w:type="dxa"/>
            <w:vAlign w:val="center"/>
          </w:tcPr>
          <w:p>
            <w:pPr>
              <w:ind w:left="182" w:hanging="182" w:hangingChars="76"/>
              <w:jc w:val="center"/>
              <w:rPr>
                <w:rFonts w:hint="eastAsia" w:ascii="宋体" w:hAnsi="宋体" w:eastAsia="宋体" w:cs="宋体"/>
                <w:color w:val="auto"/>
                <w:sz w:val="24"/>
              </w:rPr>
            </w:pPr>
            <w:r>
              <w:rPr>
                <w:rFonts w:hint="eastAsia" w:ascii="宋体" w:hAnsi="宋体" w:eastAsia="宋体" w:cs="宋体"/>
                <w:color w:val="auto"/>
                <w:sz w:val="24"/>
              </w:rPr>
              <w:t>税   金</w:t>
            </w:r>
          </w:p>
        </w:tc>
        <w:tc>
          <w:tcPr>
            <w:tcW w:w="1300"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除税造价</w:t>
            </w:r>
          </w:p>
        </w:tc>
        <w:tc>
          <w:tcPr>
            <w:tcW w:w="2245" w:type="dxa"/>
            <w:vAlign w:val="center"/>
          </w:tcPr>
          <w:p>
            <w:pPr>
              <w:jc w:val="center"/>
              <w:rPr>
                <w:rFonts w:hint="eastAsia" w:ascii="宋体" w:hAnsi="宋体" w:eastAsia="宋体" w:cs="宋体"/>
                <w:color w:val="auto"/>
                <w:sz w:val="24"/>
              </w:rPr>
            </w:pPr>
            <w:r>
              <w:rPr>
                <w:rFonts w:hint="eastAsia" w:ascii="宋体" w:hAnsi="宋体" w:eastAsia="宋体" w:cs="宋体"/>
                <w:color w:val="auto"/>
                <w:sz w:val="24"/>
              </w:rPr>
              <w:t>9.00</w:t>
            </w:r>
          </w:p>
        </w:tc>
      </w:tr>
    </w:tbl>
    <w:p>
      <w:pPr>
        <w:adjustRightInd w:val="0"/>
        <w:snapToGrid w:val="0"/>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注：1）计算基础：A为分部分项工程费，B为措施项目清单费用，B1为单价措施项目费，C其它项目费，D为除税工程设备费。</w:t>
      </w:r>
    </w:p>
    <w:p>
      <w:pPr>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rPr>
        <w:t>2） 现场安全文明施工措施费率为暂定、 最终以南通市建设工程造价管理处核定为准，否则在总价</w:t>
      </w:r>
      <w:r>
        <w:rPr>
          <w:rFonts w:hint="eastAsia" w:ascii="宋体" w:hAnsi="宋体" w:eastAsia="宋体" w:cs="宋体"/>
          <w:color w:val="000000"/>
          <w:sz w:val="24"/>
          <w:highlight w:val="none"/>
        </w:rPr>
        <w:t>中扣除。</w:t>
      </w:r>
    </w:p>
    <w:p>
      <w:pPr>
        <w:adjustRightInd w:val="0"/>
        <w:snapToGrid w:val="0"/>
        <w:spacing w:line="360" w:lineRule="auto"/>
        <w:ind w:firstLine="480" w:firstLineChars="200"/>
        <w:rPr>
          <w:rFonts w:hint="eastAsia" w:ascii="宋体" w:hAnsi="宋体" w:eastAsia="宋体" w:cs="宋体"/>
          <w:b/>
          <w:bCs/>
          <w:color w:val="000000"/>
          <w:sz w:val="24"/>
          <w:highlight w:val="none"/>
          <w:u w:val="single"/>
        </w:rPr>
      </w:pPr>
      <w:r>
        <w:rPr>
          <w:rFonts w:hint="eastAsia" w:ascii="宋体" w:hAnsi="宋体" w:eastAsia="宋体" w:cs="宋体"/>
          <w:color w:val="000000"/>
          <w:sz w:val="24"/>
          <w:highlight w:val="none"/>
        </w:rPr>
        <w:t>3）本工程暂列金：</w:t>
      </w:r>
      <w:r>
        <w:rPr>
          <w:rFonts w:hint="eastAsia" w:ascii="宋体" w:hAnsi="宋体" w:eastAsia="宋体" w:cs="宋体"/>
          <w:color w:val="000000"/>
          <w:sz w:val="24"/>
          <w:highlight w:val="none"/>
          <w:lang w:val="en-US" w:eastAsia="zh-CN"/>
        </w:rPr>
        <w:t>/</w:t>
      </w:r>
    </w:p>
    <w:p>
      <w:pPr>
        <w:adjustRightInd w:val="0"/>
        <w:snapToGrid w:val="0"/>
        <w:spacing w:line="360" w:lineRule="auto"/>
        <w:ind w:left="105" w:leftChars="50" w:firstLine="480" w:firstLineChars="200"/>
        <w:rPr>
          <w:rFonts w:hint="eastAsia" w:ascii="宋体" w:hAnsi="宋体" w:eastAsia="宋体" w:cs="宋体"/>
          <w:sz w:val="24"/>
        </w:rPr>
      </w:pPr>
      <w:r>
        <w:rPr>
          <w:rFonts w:hint="eastAsia" w:ascii="宋体" w:hAnsi="宋体" w:eastAsia="宋体" w:cs="宋体"/>
          <w:sz w:val="24"/>
        </w:rPr>
        <w:t>18.2.6其他取费：详见工程量清单</w:t>
      </w:r>
    </w:p>
    <w:p>
      <w:pPr>
        <w:adjustRightInd w:val="0"/>
        <w:snapToGrid w:val="0"/>
        <w:spacing w:line="360" w:lineRule="auto"/>
        <w:ind w:left="105" w:leftChars="50" w:firstLine="480" w:firstLineChars="200"/>
        <w:rPr>
          <w:rFonts w:hint="eastAsia" w:ascii="宋体" w:hAnsi="宋体" w:eastAsia="宋体" w:cs="宋体"/>
          <w:sz w:val="24"/>
        </w:rPr>
      </w:pPr>
      <w:r>
        <w:rPr>
          <w:rFonts w:hint="eastAsia" w:ascii="宋体" w:hAnsi="宋体" w:eastAsia="宋体" w:cs="宋体"/>
          <w:sz w:val="24"/>
        </w:rPr>
        <w:t>18.3 招标控制价文件组成。</w:t>
      </w:r>
    </w:p>
    <w:p>
      <w:pPr>
        <w:adjustRightInd w:val="0"/>
        <w:snapToGrid w:val="0"/>
        <w:spacing w:line="360" w:lineRule="auto"/>
        <w:ind w:left="105" w:leftChars="50" w:firstLine="480" w:firstLineChars="200"/>
        <w:rPr>
          <w:rFonts w:hint="eastAsia" w:ascii="宋体" w:hAnsi="宋体" w:eastAsia="宋体" w:cs="宋体"/>
          <w:sz w:val="24"/>
        </w:rPr>
      </w:pPr>
      <w:r>
        <w:rPr>
          <w:rFonts w:hint="eastAsia" w:ascii="宋体" w:hAnsi="宋体" w:eastAsia="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18.4 公布招标控制价时间。</w:t>
      </w:r>
    </w:p>
    <w:p>
      <w:pPr>
        <w:spacing w:line="360" w:lineRule="auto"/>
        <w:ind w:left="105" w:leftChars="50" w:firstLine="360" w:firstLineChars="150"/>
        <w:rPr>
          <w:rFonts w:hint="eastAsia" w:ascii="宋体" w:hAnsi="宋体" w:eastAsia="宋体" w:cs="宋体"/>
          <w:sz w:val="24"/>
        </w:rPr>
      </w:pPr>
      <w:r>
        <w:rPr>
          <w:rFonts w:hint="eastAsia" w:ascii="宋体" w:hAnsi="宋体" w:eastAsia="宋体" w:cs="宋体"/>
          <w:sz w:val="24"/>
        </w:rPr>
        <w:t>招标控制价和招标文件同时在</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sz w:val="24"/>
        </w:rPr>
        <w:t>上发布。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18.5 招标控制价异议处理：</w:t>
      </w:r>
    </w:p>
    <w:p>
      <w:pPr>
        <w:spacing w:line="360" w:lineRule="auto"/>
        <w:ind w:firstLine="480" w:firstLineChars="200"/>
        <w:rPr>
          <w:rFonts w:hint="eastAsia" w:ascii="宋体" w:hAnsi="宋体" w:eastAsia="宋体" w:cs="宋体"/>
          <w:b/>
          <w:sz w:val="24"/>
          <w:u w:val="single"/>
        </w:rPr>
      </w:pPr>
      <w:r>
        <w:rPr>
          <w:rFonts w:hint="eastAsia" w:ascii="宋体" w:hAnsi="宋体" w:eastAsia="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eastAsia="宋体" w:cs="宋体"/>
          <w:b/>
          <w:sz w:val="24"/>
          <w:u w:val="single"/>
        </w:rPr>
        <w:t>具体请参照通建工【2014】369号文。</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19.投标报价编制要求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投标报价编制要求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hint="eastAsia" w:ascii="宋体" w:hAnsi="宋体" w:eastAsia="宋体" w:cs="宋体"/>
          <w:sz w:val="24"/>
        </w:rPr>
      </w:pPr>
      <w:r>
        <w:rPr>
          <w:rFonts w:hint="eastAsia" w:ascii="宋体" w:hAnsi="宋体" w:eastAsia="宋体" w:cs="宋体"/>
          <w:sz w:val="24"/>
        </w:rPr>
        <w:t>19.2投标人应按本企业定额计价，若无本企业定额，则可按照《建设工程工程量清单计价规范》（GB50500-2013）、《通用安装工程工程量计算规范》（GB50856-2013）、</w:t>
      </w:r>
      <w:r>
        <w:rPr>
          <w:rFonts w:hint="eastAsia" w:ascii="宋体" w:hAnsi="宋体" w:eastAsia="宋体" w:cs="宋体"/>
          <w:color w:val="000000" w:themeColor="text1"/>
          <w:sz w:val="24"/>
          <w14:textFill>
            <w14:solidFill>
              <w14:schemeClr w14:val="tx1"/>
            </w14:solidFill>
          </w14:textFill>
        </w:rPr>
        <w:t>《江苏省建筑与装饰工程计价定额》2014年版、</w:t>
      </w:r>
      <w:r>
        <w:rPr>
          <w:rFonts w:hint="eastAsia" w:ascii="宋体" w:hAnsi="宋体" w:eastAsia="宋体" w:cs="宋体"/>
          <w:sz w:val="24"/>
        </w:rPr>
        <w:t>《江苏省建设工程费用定额》2014年版、《江苏省安装工程计价定额》（2014年）；《江苏省住房和城乡建设厅关于发布建设工程人工工资指导价的通知》（苏建函价〔202</w:t>
      </w:r>
      <w:r>
        <w:rPr>
          <w:rFonts w:hint="eastAsia" w:ascii="宋体" w:hAnsi="宋体" w:cs="宋体"/>
          <w:sz w:val="24"/>
          <w:lang w:val="en-US" w:eastAsia="zh-CN"/>
        </w:rPr>
        <w:t>3</w:t>
      </w:r>
      <w:r>
        <w:rPr>
          <w:rFonts w:hint="eastAsia" w:ascii="宋体" w:hAnsi="宋体" w:eastAsia="宋体" w:cs="宋体"/>
          <w:sz w:val="24"/>
        </w:rPr>
        <w:t>〕</w:t>
      </w:r>
      <w:r>
        <w:rPr>
          <w:rFonts w:hint="eastAsia" w:ascii="宋体" w:hAnsi="宋体" w:cs="宋体"/>
          <w:sz w:val="24"/>
          <w:lang w:val="en-US" w:eastAsia="zh-CN"/>
        </w:rPr>
        <w:t>63</w:t>
      </w:r>
      <w:r>
        <w:rPr>
          <w:rFonts w:hint="eastAsia" w:ascii="宋体" w:hAnsi="宋体" w:eastAsia="宋体" w:cs="宋体"/>
          <w:sz w:val="24"/>
        </w:rPr>
        <w:t>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19.3投标人在投标报价时，招标人提供的暂估价、暂列金额等不可竞争费用不得调整，否则按无效投标文件处理。</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19.6中标单位必须保护现有房屋、道路、结构物等成品，如有损坏，应按照不低于原设计标准恢复，费用列入报价。</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19.11投标人确定投标报价，同时应考虑合同中包含的风险、责任等各项费用。</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19.13中标单位不得拒绝完成建设单位在施工地点范围内变更或要求增加和减少的工程内容。</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19.14报价书中的工程数量乘以综合单价必须等于合价。</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19.15投标单位应自行根据现场实际情况，垃圾清运出</w:t>
      </w:r>
      <w:r>
        <w:rPr>
          <w:rFonts w:hint="eastAsia" w:ascii="宋体" w:hAnsi="宋体" w:eastAsia="宋体" w:cs="宋体"/>
          <w:b/>
          <w:sz w:val="24"/>
          <w:lang w:eastAsia="zh-CN"/>
        </w:rPr>
        <w:t>中心</w:t>
      </w:r>
      <w:r>
        <w:rPr>
          <w:rFonts w:hint="eastAsia" w:ascii="宋体" w:hAnsi="宋体" w:eastAsia="宋体" w:cs="宋体"/>
          <w:b/>
          <w:sz w:val="24"/>
        </w:rPr>
        <w:t>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w:t>
      </w:r>
      <w:r>
        <w:rPr>
          <w:rFonts w:hint="eastAsia" w:ascii="宋体" w:hAnsi="宋体" w:eastAsia="宋体" w:cs="宋体"/>
          <w:b/>
          <w:sz w:val="24"/>
          <w:lang w:eastAsia="zh-CN"/>
        </w:rPr>
        <w:t>，该部分费用投标人自行考虑</w:t>
      </w:r>
      <w:r>
        <w:rPr>
          <w:rFonts w:hint="eastAsia" w:ascii="宋体" w:hAnsi="宋体" w:eastAsia="宋体" w:cs="宋体"/>
          <w:b/>
          <w:sz w:val="24"/>
        </w:rPr>
        <w:t>，工程结算时不作调整。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19.16施工期间和竣工移交时的保洁工作及费用，投标人在报价时须综合考虑在投标报价中，结算时不做调整。</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19.1</w:t>
      </w:r>
      <w:r>
        <w:rPr>
          <w:rFonts w:hint="eastAsia" w:ascii="宋体" w:hAnsi="宋体" w:eastAsia="宋体" w:cs="宋体"/>
          <w:b/>
          <w:sz w:val="24"/>
          <w:lang w:val="en-US" w:eastAsia="zh-CN"/>
        </w:rPr>
        <w:t>7</w:t>
      </w:r>
      <w:r>
        <w:rPr>
          <w:rFonts w:hint="eastAsia" w:ascii="宋体" w:hAnsi="宋体" w:eastAsia="宋体" w:cs="宋体"/>
          <w:b/>
          <w:sz w:val="24"/>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auto"/>
          <w:sz w:val="24"/>
        </w:rPr>
        <w:t>19.</w:t>
      </w:r>
      <w:r>
        <w:rPr>
          <w:rFonts w:hint="eastAsia" w:ascii="宋体" w:hAnsi="宋体" w:eastAsia="宋体" w:cs="宋体"/>
          <w:b/>
          <w:color w:val="auto"/>
          <w:sz w:val="24"/>
          <w:lang w:val="en-US" w:eastAsia="zh-CN"/>
        </w:rPr>
        <w:t>19</w:t>
      </w:r>
      <w:r>
        <w:rPr>
          <w:rFonts w:hint="eastAsia" w:ascii="宋体" w:hAnsi="宋体" w:eastAsia="宋体" w:cs="宋体"/>
          <w:b/>
          <w:sz w:val="24"/>
          <w:highlight w:val="none"/>
        </w:rPr>
        <w:t>承包人在开工前将施工方案和</w:t>
      </w:r>
      <w:r>
        <w:rPr>
          <w:rFonts w:hint="eastAsia" w:ascii="宋体" w:hAnsi="宋体" w:cs="宋体"/>
          <w:b/>
          <w:sz w:val="24"/>
          <w:highlight w:val="none"/>
          <w:lang w:val="en-US" w:eastAsia="zh-CN"/>
        </w:rPr>
        <w:t>学校</w:t>
      </w:r>
      <w:r>
        <w:rPr>
          <w:rFonts w:hint="eastAsia" w:ascii="宋体" w:hAnsi="宋体" w:eastAsia="宋体" w:cs="宋体"/>
          <w:b/>
          <w:sz w:val="24"/>
          <w:highlight w:val="none"/>
        </w:rPr>
        <w:t>确定后，方可施工。</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highlight w:val="none"/>
        </w:rPr>
        <w:t>19.2</w:t>
      </w:r>
      <w:r>
        <w:rPr>
          <w:rFonts w:hint="eastAsia" w:ascii="宋体" w:hAnsi="宋体" w:cs="宋体"/>
          <w:b/>
          <w:sz w:val="24"/>
          <w:highlight w:val="none"/>
          <w:lang w:val="en-US" w:eastAsia="zh-CN"/>
        </w:rPr>
        <w:t>0</w:t>
      </w:r>
      <w:r>
        <w:rPr>
          <w:rFonts w:hint="eastAsia" w:ascii="宋体" w:hAnsi="宋体" w:eastAsia="宋体" w:cs="宋体"/>
          <w:b/>
          <w:sz w:val="24"/>
        </w:rPr>
        <w:t>其他未尽事宜在书面答疑中明确。</w:t>
      </w:r>
    </w:p>
    <w:p>
      <w:pPr>
        <w:pStyle w:val="77"/>
        <w:spacing w:line="420" w:lineRule="exact"/>
        <w:outlineLvl w:val="1"/>
        <w:rPr>
          <w:rFonts w:hint="default" w:ascii="宋体" w:hAnsi="宋体" w:eastAsia="宋体" w:cs="宋体"/>
          <w:b/>
          <w:szCs w:val="24"/>
          <w:lang w:val="en-US" w:eastAsia="zh-CN"/>
        </w:rPr>
      </w:pPr>
      <w:r>
        <w:rPr>
          <w:rFonts w:hint="eastAsia" w:ascii="宋体" w:hAnsi="宋体" w:eastAsia="宋体" w:cs="宋体"/>
          <w:b/>
          <w:szCs w:val="24"/>
        </w:rPr>
        <w:t>(五) 投标文件的密封和递交</w:t>
      </w:r>
      <w:r>
        <w:rPr>
          <w:rFonts w:hint="eastAsia" w:ascii="宋体" w:hAnsi="宋体" w:cs="宋体"/>
          <w:b/>
          <w:szCs w:val="24"/>
          <w:lang w:eastAsia="zh-CN"/>
        </w:rPr>
        <w:t>（</w:t>
      </w:r>
      <w:r>
        <w:rPr>
          <w:rFonts w:hint="eastAsia" w:ascii="宋体" w:hAnsi="宋体" w:cs="宋体"/>
          <w:b/>
          <w:szCs w:val="24"/>
          <w:lang w:val="en-US" w:eastAsia="zh-CN"/>
        </w:rPr>
        <w:t>邮寄或现场递交）</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20</w:t>
      </w:r>
      <w:r>
        <w:rPr>
          <w:rFonts w:hint="eastAsia" w:ascii="宋体" w:hAnsi="宋体" w:eastAsia="宋体" w:cs="宋体"/>
          <w:b/>
          <w:sz w:val="24"/>
          <w:lang w:val="en-US" w:eastAsia="zh-CN"/>
        </w:rPr>
        <w:t>.</w:t>
      </w:r>
      <w:r>
        <w:rPr>
          <w:rFonts w:hint="eastAsia" w:ascii="宋体" w:hAnsi="宋体" w:eastAsia="宋体" w:cs="宋体"/>
          <w:b/>
          <w:sz w:val="24"/>
        </w:rPr>
        <w:t>投标文件的密封与标志</w:t>
      </w:r>
    </w:p>
    <w:p>
      <w:pPr>
        <w:spacing w:line="360" w:lineRule="auto"/>
        <w:ind w:firstLine="480"/>
        <w:rPr>
          <w:rFonts w:hint="eastAsia" w:ascii="宋体" w:hAnsi="宋体" w:eastAsia="宋体" w:cs="宋体"/>
          <w:sz w:val="24"/>
        </w:rPr>
      </w:pPr>
      <w:r>
        <w:rPr>
          <w:rFonts w:hint="eastAsia" w:ascii="宋体" w:hAnsi="宋体" w:eastAsia="宋体" w:cs="宋体"/>
          <w:sz w:val="24"/>
        </w:rPr>
        <w:t>20.1 本工程投标文件由</w:t>
      </w:r>
      <w:r>
        <w:rPr>
          <w:rFonts w:hint="eastAsia" w:ascii="宋体" w:hAnsi="宋体" w:eastAsia="宋体" w:cs="宋体"/>
          <w:b/>
          <w:sz w:val="24"/>
          <w:u w:val="single"/>
        </w:rPr>
        <w:t>资格审查</w:t>
      </w:r>
      <w:r>
        <w:rPr>
          <w:rFonts w:hint="eastAsia" w:ascii="宋体" w:hAnsi="宋体" w:eastAsia="宋体" w:cs="宋体"/>
          <w:b/>
          <w:sz w:val="24"/>
          <w:u w:val="single"/>
          <w:lang w:val="en-US" w:eastAsia="zh-CN"/>
        </w:rPr>
        <w:t>证明材料</w:t>
      </w:r>
      <w:r>
        <w:rPr>
          <w:rFonts w:hint="eastAsia" w:ascii="宋体" w:hAnsi="宋体" w:eastAsia="宋体" w:cs="宋体"/>
          <w:b/>
          <w:sz w:val="24"/>
          <w:u w:val="single"/>
        </w:rPr>
        <w:t>、</w:t>
      </w:r>
      <w:r>
        <w:rPr>
          <w:rFonts w:hint="eastAsia" w:ascii="宋体" w:hAnsi="宋体" w:eastAsia="宋体" w:cs="宋体"/>
          <w:b/>
          <w:sz w:val="24"/>
          <w:u w:val="single"/>
          <w:lang w:val="en-US" w:eastAsia="zh-CN"/>
        </w:rPr>
        <w:t>商务标</w:t>
      </w:r>
      <w:r>
        <w:rPr>
          <w:rFonts w:hint="eastAsia" w:ascii="宋体" w:hAnsi="宋体" w:eastAsia="宋体" w:cs="宋体"/>
          <w:sz w:val="24"/>
          <w:lang w:val="en-US" w:eastAsia="zh-CN"/>
        </w:rPr>
        <w:t>两</w:t>
      </w:r>
      <w:r>
        <w:rPr>
          <w:rFonts w:hint="eastAsia" w:ascii="宋体" w:hAnsi="宋体" w:eastAsia="宋体" w:cs="宋体"/>
          <w:sz w:val="24"/>
        </w:rPr>
        <w:t>部分组成。</w:t>
      </w:r>
    </w:p>
    <w:p>
      <w:pPr>
        <w:spacing w:line="360" w:lineRule="auto"/>
        <w:ind w:firstLine="472" w:firstLineChars="196"/>
        <w:rPr>
          <w:rFonts w:hint="eastAsia" w:ascii="宋体" w:hAnsi="宋体" w:eastAsia="宋体" w:cs="宋体"/>
          <w:b/>
          <w:sz w:val="24"/>
        </w:rPr>
      </w:pPr>
      <w:r>
        <w:rPr>
          <w:rFonts w:hint="eastAsia" w:ascii="宋体" w:hAnsi="宋体" w:eastAsia="宋体" w:cs="宋体"/>
          <w:b/>
          <w:snapToGrid w:val="0"/>
          <w:kern w:val="0"/>
          <w:sz w:val="24"/>
        </w:rPr>
        <w:t>资格审查证明材料、商务标，必须分袋密封，并在封袋上加盖投标人单位公章和单位法定代表人章，另须在封袋上标明“资格审查证明材料” 或“商务标”，同时还要写明工程名称。</w:t>
      </w:r>
    </w:p>
    <w:p>
      <w:pPr>
        <w:spacing w:line="360" w:lineRule="auto"/>
        <w:ind w:firstLine="482" w:firstLineChars="200"/>
        <w:rPr>
          <w:rFonts w:hint="eastAsia" w:ascii="宋体" w:hAnsi="宋体" w:eastAsia="宋体" w:cs="宋体"/>
          <w:b/>
          <w:snapToGrid w:val="0"/>
          <w:kern w:val="0"/>
          <w:sz w:val="24"/>
        </w:rPr>
      </w:pPr>
      <w:r>
        <w:rPr>
          <w:rFonts w:hint="eastAsia" w:ascii="宋体" w:hAnsi="宋体" w:eastAsia="宋体" w:cs="宋体"/>
          <w:b/>
          <w:snapToGrid w:val="0"/>
          <w:kern w:val="0"/>
          <w:sz w:val="24"/>
        </w:rPr>
        <w:t>20.</w:t>
      </w:r>
      <w:r>
        <w:rPr>
          <w:rFonts w:hint="eastAsia" w:ascii="宋体" w:hAnsi="宋体" w:eastAsia="宋体" w:cs="宋体"/>
          <w:b/>
          <w:snapToGrid w:val="0"/>
          <w:kern w:val="0"/>
          <w:sz w:val="24"/>
          <w:lang w:val="en-US" w:eastAsia="zh-CN"/>
        </w:rPr>
        <w:t>2</w:t>
      </w:r>
      <w:r>
        <w:rPr>
          <w:rFonts w:hint="eastAsia" w:ascii="宋体" w:hAnsi="宋体" w:eastAsia="宋体" w:cs="宋体"/>
          <w:b/>
          <w:snapToGrid w:val="0"/>
          <w:kern w:val="0"/>
          <w:sz w:val="24"/>
        </w:rPr>
        <w:t xml:space="preserve"> 所有投标文件的密封袋上均应加盖投标人公章</w:t>
      </w:r>
      <w:r>
        <w:rPr>
          <w:rFonts w:hint="eastAsia" w:ascii="宋体" w:hAnsi="宋体" w:eastAsia="宋体" w:cs="宋体"/>
          <w:b/>
          <w:bCs/>
          <w:snapToGrid w:val="0"/>
          <w:kern w:val="0"/>
          <w:sz w:val="24"/>
        </w:rPr>
        <w:t>和法定代表人印章</w:t>
      </w:r>
      <w:r>
        <w:rPr>
          <w:rFonts w:hint="eastAsia" w:ascii="宋体" w:hAnsi="宋体" w:eastAsia="宋体" w:cs="宋体"/>
          <w:b/>
          <w:snapToGrid w:val="0"/>
          <w:kern w:val="0"/>
          <w:sz w:val="24"/>
        </w:rPr>
        <w:t>。</w:t>
      </w:r>
      <w:r>
        <w:rPr>
          <w:rFonts w:hint="eastAsia" w:ascii="宋体" w:hAnsi="宋体" w:eastAsia="宋体" w:cs="宋体"/>
          <w:snapToGrid w:val="0"/>
          <w:kern w:val="0"/>
          <w:sz w:val="24"/>
        </w:rPr>
        <w:t>投标人未按上述规定提交投标文件，其投标文件将被拒绝，并退还给投标人。</w:t>
      </w:r>
    </w:p>
    <w:p>
      <w:pPr>
        <w:spacing w:line="360" w:lineRule="auto"/>
        <w:ind w:firstLine="480" w:firstLineChars="200"/>
        <w:rPr>
          <w:rFonts w:hint="eastAsia" w:ascii="宋体" w:hAnsi="宋体" w:eastAsia="宋体" w:cs="宋体"/>
          <w:snapToGrid w:val="0"/>
          <w:kern w:val="0"/>
          <w:sz w:val="24"/>
        </w:rPr>
      </w:pPr>
      <w:r>
        <w:rPr>
          <w:rFonts w:hint="eastAsia" w:ascii="宋体" w:hAnsi="宋体" w:eastAsia="宋体" w:cs="宋体"/>
          <w:snapToGrid w:val="0"/>
          <w:kern w:val="0"/>
          <w:sz w:val="24"/>
        </w:rPr>
        <w:t>20.</w:t>
      </w:r>
      <w:r>
        <w:rPr>
          <w:rFonts w:hint="eastAsia" w:ascii="宋体" w:hAnsi="宋体" w:eastAsia="宋体" w:cs="宋体"/>
          <w:snapToGrid w:val="0"/>
          <w:kern w:val="0"/>
          <w:sz w:val="24"/>
          <w:lang w:val="en-US" w:eastAsia="zh-CN"/>
        </w:rPr>
        <w:t>3</w:t>
      </w:r>
      <w:r>
        <w:rPr>
          <w:rFonts w:hint="eastAsia" w:ascii="宋体" w:hAnsi="宋体" w:eastAsia="宋体" w:cs="宋体"/>
          <w:snapToGrid w:val="0"/>
          <w:kern w:val="0"/>
          <w:sz w:val="24"/>
        </w:rPr>
        <w:t>投标文件正、副本不一致时，以正本为准。</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21.投标文件的递交</w:t>
      </w:r>
    </w:p>
    <w:p>
      <w:pPr>
        <w:spacing w:line="360" w:lineRule="auto"/>
        <w:ind w:firstLine="480"/>
        <w:rPr>
          <w:rFonts w:hint="eastAsia" w:ascii="宋体" w:hAnsi="宋体" w:eastAsia="宋体" w:cs="宋体"/>
          <w:sz w:val="24"/>
        </w:rPr>
      </w:pPr>
      <w:r>
        <w:rPr>
          <w:rFonts w:hint="eastAsia" w:ascii="宋体" w:hAnsi="宋体" w:eastAsia="宋体" w:cs="宋体"/>
          <w:sz w:val="24"/>
        </w:rPr>
        <w:t>21.1投标人应在投标人须知前附表</w:t>
      </w:r>
      <w:r>
        <w:rPr>
          <w:rFonts w:hint="eastAsia" w:ascii="宋体" w:hAnsi="宋体" w:eastAsia="宋体" w:cs="宋体"/>
          <w:sz w:val="24"/>
          <w:u w:val="single"/>
        </w:rPr>
        <w:t>第18条</w:t>
      </w:r>
      <w:r>
        <w:rPr>
          <w:rFonts w:hint="eastAsia" w:ascii="宋体" w:hAnsi="宋体" w:eastAsia="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hint="eastAsia" w:ascii="宋体" w:hAnsi="宋体" w:eastAsia="宋体" w:cs="宋体"/>
          <w:sz w:val="24"/>
        </w:rPr>
      </w:pPr>
      <w:r>
        <w:rPr>
          <w:rFonts w:hint="eastAsia" w:ascii="宋体" w:hAnsi="宋体" w:eastAsia="宋体" w:cs="宋体"/>
          <w:sz w:val="24"/>
        </w:rPr>
        <w:t>21.2逾期送达的或者未送达指定地点的投标文件，招标人不予受理。</w:t>
      </w:r>
    </w:p>
    <w:p>
      <w:pPr>
        <w:spacing w:line="360" w:lineRule="auto"/>
        <w:ind w:firstLine="480"/>
        <w:rPr>
          <w:rFonts w:hint="eastAsia" w:ascii="宋体" w:hAnsi="宋体" w:eastAsia="宋体" w:cs="宋体"/>
          <w:b/>
          <w:sz w:val="24"/>
        </w:rPr>
      </w:pPr>
      <w:r>
        <w:rPr>
          <w:rFonts w:hint="eastAsia" w:ascii="宋体" w:hAnsi="宋体" w:eastAsia="宋体" w:cs="宋体"/>
          <w:b/>
          <w:sz w:val="24"/>
        </w:rPr>
        <w:t>22.投标文件的修改与撤回</w:t>
      </w:r>
    </w:p>
    <w:p>
      <w:pPr>
        <w:spacing w:line="360" w:lineRule="auto"/>
        <w:ind w:firstLine="480"/>
        <w:rPr>
          <w:rFonts w:hint="eastAsia" w:ascii="宋体" w:hAnsi="宋体" w:eastAsia="宋体" w:cs="宋体"/>
          <w:b/>
          <w:sz w:val="24"/>
        </w:rPr>
      </w:pPr>
      <w:r>
        <w:rPr>
          <w:rFonts w:hint="eastAsia" w:ascii="宋体" w:hAnsi="宋体" w:eastAsia="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3"/>
        <w:jc w:val="center"/>
        <w:rPr>
          <w:rFonts w:hint="eastAsia"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hint="eastAsia" w:ascii="宋体" w:hAnsi="宋体" w:eastAsia="宋体" w:cs="宋体"/>
          <w:sz w:val="24"/>
        </w:rPr>
      </w:pPr>
      <w:r>
        <w:rPr>
          <w:rFonts w:hint="eastAsia" w:ascii="宋体" w:hAnsi="宋体" w:eastAsia="宋体" w:cs="宋体"/>
          <w:b/>
          <w:sz w:val="24"/>
        </w:rPr>
        <w:t>23.</w:t>
      </w:r>
      <w:r>
        <w:rPr>
          <w:rFonts w:hint="eastAsia" w:ascii="宋体" w:hAnsi="宋体" w:eastAsia="宋体" w:cs="宋体"/>
          <w:sz w:val="24"/>
        </w:rPr>
        <w:t>本工程评标、定标办法采用下列</w:t>
      </w:r>
      <w:r>
        <w:rPr>
          <w:rFonts w:hint="eastAsia" w:ascii="宋体" w:hAnsi="宋体" w:eastAsia="宋体" w:cs="宋体"/>
          <w:b/>
          <w:sz w:val="24"/>
          <w:u w:val="single"/>
        </w:rPr>
        <w:t xml:space="preserve">  23.1 </w:t>
      </w:r>
      <w:r>
        <w:rPr>
          <w:rFonts w:hint="eastAsia" w:ascii="宋体" w:hAnsi="宋体" w:eastAsia="宋体" w:cs="宋体"/>
          <w:sz w:val="24"/>
        </w:rPr>
        <w:t>种方式</w:t>
      </w:r>
    </w:p>
    <w:p>
      <w:pPr>
        <w:spacing w:line="360" w:lineRule="auto"/>
        <w:ind w:firstLine="480"/>
        <w:rPr>
          <w:rFonts w:hint="eastAsia" w:ascii="宋体" w:hAnsi="宋体" w:eastAsia="宋体" w:cs="宋体"/>
          <w:sz w:val="24"/>
        </w:rPr>
      </w:pPr>
      <w:r>
        <w:rPr>
          <w:rFonts w:hint="eastAsia" w:ascii="宋体" w:hAnsi="宋体" w:eastAsia="宋体" w:cs="宋体"/>
          <w:sz w:val="24"/>
        </w:rPr>
        <w:t>23.1</w:t>
      </w:r>
      <w:r>
        <w:rPr>
          <w:rFonts w:hint="eastAsia" w:ascii="宋体" w:hAnsi="宋体" w:eastAsia="宋体" w:cs="宋体"/>
          <w:sz w:val="24"/>
          <w:highlight w:val="none"/>
        </w:rPr>
        <w:t>.价格单因素</w:t>
      </w:r>
      <w:r>
        <w:rPr>
          <w:rFonts w:hint="eastAsia" w:ascii="宋体" w:hAnsi="宋体" w:eastAsia="宋体" w:cs="宋体"/>
          <w:sz w:val="24"/>
        </w:rPr>
        <w:t>评标办法</w:t>
      </w:r>
    </w:p>
    <w:p>
      <w:pPr>
        <w:spacing w:line="360" w:lineRule="auto"/>
        <w:ind w:firstLine="480"/>
        <w:rPr>
          <w:rFonts w:hint="eastAsia" w:ascii="宋体" w:hAnsi="宋体" w:eastAsia="宋体" w:cs="宋体"/>
          <w:sz w:val="24"/>
        </w:rPr>
      </w:pPr>
      <w:r>
        <w:rPr>
          <w:rFonts w:hint="eastAsia" w:ascii="宋体" w:hAnsi="宋体" w:eastAsia="宋体" w:cs="宋体"/>
          <w:sz w:val="24"/>
        </w:rPr>
        <w:t>23.2.含施工组织设计的价格单因素评标方法</w:t>
      </w:r>
    </w:p>
    <w:p>
      <w:pPr>
        <w:spacing w:line="360" w:lineRule="auto"/>
        <w:ind w:firstLine="480"/>
        <w:rPr>
          <w:rFonts w:hint="eastAsia" w:ascii="宋体" w:hAnsi="宋体" w:eastAsia="宋体" w:cs="宋体"/>
          <w:sz w:val="24"/>
        </w:rPr>
      </w:pPr>
      <w:r>
        <w:rPr>
          <w:rFonts w:hint="eastAsia" w:ascii="宋体" w:hAnsi="宋体" w:eastAsia="宋体" w:cs="宋体"/>
          <w:sz w:val="24"/>
        </w:rPr>
        <w:t>23.3综合评估法</w:t>
      </w:r>
    </w:p>
    <w:p>
      <w:pPr>
        <w:spacing w:line="360" w:lineRule="auto"/>
        <w:ind w:firstLine="480"/>
        <w:rPr>
          <w:rFonts w:hint="eastAsia" w:ascii="宋体" w:hAnsi="宋体" w:eastAsia="宋体" w:cs="宋体"/>
          <w:sz w:val="24"/>
        </w:rPr>
      </w:pPr>
      <w:r>
        <w:rPr>
          <w:rFonts w:hint="eastAsia" w:ascii="宋体" w:hAnsi="宋体" w:eastAsia="宋体" w:cs="宋体"/>
          <w:b/>
          <w:sz w:val="24"/>
        </w:rPr>
        <w:t xml:space="preserve">24. </w:t>
      </w:r>
      <w:r>
        <w:rPr>
          <w:rFonts w:hint="eastAsia" w:ascii="宋体" w:hAnsi="宋体" w:eastAsia="宋体" w:cs="宋体"/>
          <w:sz w:val="24"/>
        </w:rPr>
        <w:t>招标人按本须知前附表</w:t>
      </w:r>
      <w:r>
        <w:rPr>
          <w:rFonts w:hint="eastAsia" w:ascii="宋体" w:hAnsi="宋体" w:eastAsia="宋体" w:cs="宋体"/>
          <w:sz w:val="24"/>
          <w:u w:val="single"/>
        </w:rPr>
        <w:t>第19项</w:t>
      </w:r>
      <w:r>
        <w:rPr>
          <w:rFonts w:hint="eastAsia" w:ascii="宋体" w:hAnsi="宋体" w:eastAsia="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hint="eastAsia" w:ascii="宋体" w:hAnsi="宋体" w:eastAsia="宋体" w:cs="宋体"/>
          <w:sz w:val="24"/>
        </w:rPr>
      </w:pPr>
      <w:r>
        <w:rPr>
          <w:rFonts w:hint="eastAsia" w:ascii="宋体" w:hAnsi="宋体" w:eastAsia="宋体" w:cs="宋体"/>
          <w:b/>
          <w:sz w:val="24"/>
        </w:rPr>
        <w:t xml:space="preserve">25. </w:t>
      </w:r>
      <w:r>
        <w:rPr>
          <w:rFonts w:hint="eastAsia" w:ascii="宋体" w:hAnsi="宋体" w:eastAsia="宋体" w:cs="宋体"/>
          <w:sz w:val="24"/>
        </w:rPr>
        <w:t>评标委员会应当审查每一投标文件是否对招标文件提出的所有实质性要求和条件作出响应。</w:t>
      </w:r>
    </w:p>
    <w:p>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 xml:space="preserve">26. </w:t>
      </w:r>
      <w:r>
        <w:rPr>
          <w:rFonts w:hint="eastAsia" w:ascii="宋体" w:hAnsi="宋体" w:eastAsia="宋体" w:cs="宋体"/>
          <w:b/>
          <w:kern w:val="0"/>
          <w:sz w:val="24"/>
        </w:rPr>
        <w:t>凡</w:t>
      </w:r>
      <w:r>
        <w:rPr>
          <w:rFonts w:hint="eastAsia" w:ascii="宋体" w:hAnsi="宋体" w:eastAsia="宋体" w:cs="宋体"/>
          <w:b/>
          <w:sz w:val="24"/>
        </w:rPr>
        <w:t>投标文件有下列情况之一的，属于重大偏差，视同未能对招标文件作出实质性响应，按废标处理。</w:t>
      </w:r>
    </w:p>
    <w:p>
      <w:pPr>
        <w:spacing w:line="360" w:lineRule="auto"/>
        <w:ind w:firstLine="480"/>
        <w:rPr>
          <w:rFonts w:hint="eastAsia" w:ascii="宋体" w:hAnsi="宋体" w:eastAsia="宋体" w:cs="宋体"/>
          <w:b/>
          <w:bCs/>
          <w:sz w:val="24"/>
        </w:rPr>
      </w:pPr>
      <w:r>
        <w:rPr>
          <w:rFonts w:hint="eastAsia" w:ascii="宋体" w:hAnsi="宋体" w:eastAsia="宋体" w:cs="宋体"/>
          <w:b/>
          <w:bCs/>
          <w:sz w:val="24"/>
        </w:rPr>
        <w:t>26.1投标文件中的投标函未加盖投标人的公章；</w:t>
      </w:r>
      <w:r>
        <w:rPr>
          <w:rFonts w:hint="eastAsia" w:ascii="宋体" w:hAnsi="宋体" w:eastAsia="宋体" w:cs="宋体"/>
          <w:b/>
          <w:bCs/>
          <w:sz w:val="24"/>
        </w:rPr>
        <w:br w:type="textWrapping"/>
      </w:r>
      <w:r>
        <w:rPr>
          <w:rFonts w:hint="eastAsia" w:ascii="宋体" w:hAnsi="宋体" w:eastAsia="宋体" w:cs="宋体"/>
          <w:b/>
          <w:bCs/>
          <w:sz w:val="24"/>
        </w:rPr>
        <w:t xml:space="preserve">    26.2投标文件中的投标函未加盖企业法定代表人（或委托代理人）印章（或签字）的；</w:t>
      </w:r>
      <w:r>
        <w:rPr>
          <w:rFonts w:hint="eastAsia" w:ascii="宋体" w:hAnsi="宋体" w:eastAsia="宋体" w:cs="宋体"/>
          <w:b/>
          <w:bCs/>
          <w:sz w:val="24"/>
        </w:rPr>
        <w:br w:type="textWrapping"/>
      </w:r>
      <w:r>
        <w:rPr>
          <w:rFonts w:hint="eastAsia" w:ascii="宋体" w:hAnsi="宋体" w:eastAsia="宋体" w:cs="宋体"/>
          <w:b/>
          <w:bCs/>
          <w:sz w:val="24"/>
        </w:rPr>
        <w:t xml:space="preserve">    26.3如投标函加盖企业委托代理人印章（或签字）的，委托代理人没有合法、有效的委托书（原件）的；</w:t>
      </w:r>
      <w:r>
        <w:rPr>
          <w:rFonts w:hint="eastAsia" w:ascii="宋体" w:hAnsi="宋体" w:eastAsia="宋体" w:cs="宋体"/>
          <w:b/>
          <w:bCs/>
          <w:sz w:val="24"/>
        </w:rPr>
        <w:br w:type="textWrapping"/>
      </w:r>
      <w:r>
        <w:rPr>
          <w:rFonts w:hint="eastAsia" w:ascii="宋体" w:hAnsi="宋体" w:eastAsia="宋体" w:cs="宋体"/>
          <w:b/>
          <w:bCs/>
          <w:sz w:val="24"/>
        </w:rPr>
        <w:t xml:space="preserve">    26.4投标人资格条件不符合国家有关规定或招标文件要求的；</w:t>
      </w:r>
      <w:r>
        <w:rPr>
          <w:rFonts w:hint="eastAsia" w:ascii="宋体" w:hAnsi="宋体" w:eastAsia="宋体" w:cs="宋体"/>
          <w:b/>
          <w:bCs/>
          <w:sz w:val="24"/>
        </w:rPr>
        <w:br w:type="textWrapping"/>
      </w:r>
      <w:r>
        <w:rPr>
          <w:rFonts w:hint="eastAsia" w:ascii="宋体" w:hAnsi="宋体" w:eastAsia="宋体" w:cs="宋体"/>
          <w:b/>
          <w:bCs/>
          <w:sz w:val="24"/>
        </w:rPr>
        <w:t xml:space="preserve">    26.5投标人名称或组织结构与资格预审时不一致的；</w:t>
      </w:r>
      <w:r>
        <w:rPr>
          <w:rFonts w:hint="eastAsia" w:ascii="宋体" w:hAnsi="宋体" w:eastAsia="宋体" w:cs="宋体"/>
          <w:b/>
          <w:bCs/>
          <w:sz w:val="24"/>
        </w:rPr>
        <w:br w:type="textWrapping"/>
      </w:r>
      <w:r>
        <w:rPr>
          <w:rFonts w:hint="eastAsia" w:ascii="宋体" w:hAnsi="宋体" w:eastAsia="宋体" w:cs="宋体"/>
          <w:b/>
          <w:bCs/>
          <w:sz w:val="24"/>
        </w:rPr>
        <w:t xml:space="preserve">    26.6除在投标截止时间前经招标人书面同意外，项目负责人与资格预审时不一致的；</w:t>
      </w:r>
      <w:r>
        <w:rPr>
          <w:rFonts w:hint="eastAsia" w:ascii="宋体" w:hAnsi="宋体" w:eastAsia="宋体" w:cs="宋体"/>
          <w:b/>
          <w:bCs/>
          <w:sz w:val="24"/>
        </w:rPr>
        <w:br w:type="textWrapping"/>
      </w:r>
      <w:r>
        <w:rPr>
          <w:rFonts w:hint="eastAsia" w:ascii="宋体" w:hAnsi="宋体" w:eastAsia="宋体" w:cs="宋体"/>
          <w:b/>
          <w:bCs/>
          <w:sz w:val="24"/>
        </w:rPr>
        <w:t xml:space="preserve">    26.7组成联合体投标未提供联合体各方共同投标协议的（本工程不接受联合体）；</w:t>
      </w:r>
      <w:r>
        <w:rPr>
          <w:rFonts w:hint="eastAsia" w:ascii="宋体" w:hAnsi="宋体" w:eastAsia="宋体" w:cs="宋体"/>
          <w:b/>
          <w:bCs/>
          <w:sz w:val="24"/>
        </w:rPr>
        <w:br w:type="textWrapping"/>
      </w:r>
      <w:r>
        <w:rPr>
          <w:rFonts w:hint="eastAsia" w:ascii="宋体" w:hAnsi="宋体" w:eastAsia="宋体" w:cs="宋体"/>
          <w:b/>
          <w:bCs/>
          <w:sz w:val="24"/>
        </w:rPr>
        <w:t xml:space="preserve">    26.8在同一招标项目中，联合体成员以自己名义单独投标或者参加其他联合体投标的；</w:t>
      </w:r>
      <w:r>
        <w:rPr>
          <w:rFonts w:hint="eastAsia" w:ascii="宋体" w:hAnsi="宋体" w:eastAsia="宋体" w:cs="宋体"/>
          <w:b/>
          <w:bCs/>
          <w:sz w:val="24"/>
        </w:rPr>
        <w:br w:type="textWrapping"/>
      </w:r>
      <w:r>
        <w:rPr>
          <w:rFonts w:hint="eastAsia" w:ascii="宋体" w:hAnsi="宋体" w:eastAsia="宋体" w:cs="宋体"/>
          <w:b/>
          <w:bCs/>
          <w:sz w:val="24"/>
        </w:rPr>
        <w:t xml:space="preserve">    26.9联合体成员与资格预审确定的结果不一致的；</w:t>
      </w:r>
      <w:r>
        <w:rPr>
          <w:rFonts w:hint="eastAsia" w:ascii="宋体" w:hAnsi="宋体" w:eastAsia="宋体" w:cs="宋体"/>
          <w:b/>
          <w:bCs/>
          <w:sz w:val="24"/>
        </w:rPr>
        <w:br w:type="textWrapping"/>
      </w:r>
      <w:r>
        <w:rPr>
          <w:rFonts w:hint="eastAsia" w:ascii="宋体" w:hAnsi="宋体" w:eastAsia="宋体" w:cs="宋体"/>
          <w:b/>
          <w:bCs/>
          <w:sz w:val="24"/>
        </w:rPr>
        <w:t xml:space="preserve">    26.10投标报价低于成本或者高于招标文件设定的招标控制价的；</w:t>
      </w:r>
      <w:r>
        <w:rPr>
          <w:rFonts w:hint="eastAsia" w:ascii="宋体" w:hAnsi="宋体" w:eastAsia="宋体" w:cs="宋体"/>
          <w:b/>
          <w:bCs/>
          <w:sz w:val="24"/>
        </w:rPr>
        <w:br w:type="textWrapping"/>
      </w:r>
      <w:r>
        <w:rPr>
          <w:rFonts w:hint="eastAsia" w:ascii="宋体" w:hAnsi="宋体" w:eastAsia="宋体" w:cs="宋体"/>
          <w:b/>
          <w:bCs/>
          <w:sz w:val="24"/>
        </w:rPr>
        <w:t xml:space="preserve">    26.11同一投标人提交两个及以上不同的投标文件或者投标报价，但招标文件要求提交备选投标的除外；</w:t>
      </w:r>
      <w:r>
        <w:rPr>
          <w:rFonts w:hint="eastAsia" w:ascii="宋体" w:hAnsi="宋体" w:eastAsia="宋体" w:cs="宋体"/>
          <w:b/>
          <w:bCs/>
          <w:sz w:val="24"/>
        </w:rPr>
        <w:br w:type="textWrapping"/>
      </w:r>
      <w:r>
        <w:rPr>
          <w:rFonts w:hint="eastAsia" w:ascii="宋体" w:hAnsi="宋体" w:eastAsia="宋体" w:cs="宋体"/>
          <w:b/>
          <w:bCs/>
          <w:sz w:val="24"/>
        </w:rPr>
        <w:t xml:space="preserve">    26.12与招标文件规定的暂估价、暂列金额及甲供材料价格不一致的；</w:t>
      </w:r>
      <w:r>
        <w:rPr>
          <w:rFonts w:hint="eastAsia" w:ascii="宋体" w:hAnsi="宋体" w:eastAsia="宋体" w:cs="宋体"/>
          <w:b/>
          <w:bCs/>
          <w:sz w:val="24"/>
        </w:rPr>
        <w:br w:type="textWrapping"/>
      </w:r>
      <w:r>
        <w:rPr>
          <w:rFonts w:hint="eastAsia" w:ascii="宋体" w:hAnsi="宋体" w:eastAsia="宋体" w:cs="宋体"/>
          <w:b/>
          <w:bCs/>
          <w:sz w:val="24"/>
        </w:rPr>
        <w:t xml:space="preserve">    26.13与招标文件明确列出的不可竞争费用项目或费率或计算基础不一致的；</w:t>
      </w:r>
      <w:r>
        <w:rPr>
          <w:rFonts w:hint="eastAsia" w:ascii="宋体" w:hAnsi="宋体" w:eastAsia="宋体" w:cs="宋体"/>
          <w:b/>
          <w:bCs/>
          <w:sz w:val="24"/>
        </w:rPr>
        <w:br w:type="textWrapping"/>
      </w:r>
      <w:r>
        <w:rPr>
          <w:rFonts w:hint="eastAsia" w:ascii="宋体" w:hAnsi="宋体" w:eastAsia="宋体" w:cs="宋体"/>
          <w:b/>
          <w:bCs/>
          <w:sz w:val="24"/>
        </w:rPr>
        <w:t xml:space="preserve">    26.14与招标文件提供的工程量清单中的项目编码、项目名称、项目特征、计量单位、工程量不一致的；</w:t>
      </w:r>
      <w:r>
        <w:rPr>
          <w:rFonts w:hint="eastAsia" w:ascii="宋体" w:hAnsi="宋体" w:eastAsia="宋体" w:cs="宋体"/>
          <w:b/>
          <w:bCs/>
          <w:sz w:val="24"/>
        </w:rPr>
        <w:br w:type="textWrapping"/>
      </w:r>
      <w:r>
        <w:rPr>
          <w:rFonts w:hint="eastAsia" w:ascii="宋体" w:hAnsi="宋体" w:eastAsia="宋体" w:cs="宋体"/>
          <w:b/>
          <w:bCs/>
          <w:sz w:val="24"/>
        </w:rPr>
        <w:t xml:space="preserve">    26.15未按招标文件要求提供投标保证金的</w:t>
      </w:r>
      <w:r>
        <w:rPr>
          <w:rFonts w:hint="eastAsia" w:ascii="宋体" w:hAnsi="宋体" w:cs="宋体"/>
          <w:b/>
          <w:bCs/>
          <w:sz w:val="24"/>
          <w:lang w:eastAsia="zh-CN"/>
        </w:rPr>
        <w:t>（</w:t>
      </w:r>
      <w:r>
        <w:rPr>
          <w:rFonts w:hint="eastAsia" w:ascii="宋体" w:hAnsi="宋体" w:cs="宋体"/>
          <w:b/>
          <w:bCs/>
          <w:sz w:val="24"/>
          <w:lang w:val="en-US" w:eastAsia="zh-CN"/>
        </w:rPr>
        <w:t>本项目不涉及）</w:t>
      </w:r>
      <w:r>
        <w:rPr>
          <w:rFonts w:hint="eastAsia" w:ascii="宋体" w:hAnsi="宋体" w:eastAsia="宋体" w:cs="宋体"/>
          <w:b/>
          <w:bCs/>
          <w:sz w:val="24"/>
        </w:rPr>
        <w:t>；</w:t>
      </w:r>
      <w:r>
        <w:rPr>
          <w:rFonts w:hint="eastAsia" w:ascii="宋体" w:hAnsi="宋体" w:eastAsia="宋体" w:cs="宋体"/>
          <w:b/>
          <w:bCs/>
          <w:sz w:val="24"/>
        </w:rPr>
        <w:br w:type="textWrapping"/>
      </w:r>
      <w:r>
        <w:rPr>
          <w:rFonts w:hint="eastAsia" w:ascii="宋体" w:hAnsi="宋体" w:eastAsia="宋体" w:cs="宋体"/>
          <w:b/>
          <w:bCs/>
          <w:sz w:val="24"/>
        </w:rPr>
        <w:t xml:space="preserve">    26.16投标文件载明的招标项目完成期限超过招标文件规定的期限的；</w:t>
      </w:r>
      <w:r>
        <w:rPr>
          <w:rFonts w:hint="eastAsia" w:ascii="宋体" w:hAnsi="宋体" w:eastAsia="宋体" w:cs="宋体"/>
          <w:b/>
          <w:bCs/>
          <w:sz w:val="24"/>
        </w:rPr>
        <w:br w:type="textWrapping"/>
      </w:r>
      <w:r>
        <w:rPr>
          <w:rFonts w:hint="eastAsia" w:ascii="宋体" w:hAnsi="宋体" w:eastAsia="宋体" w:cs="宋体"/>
          <w:b/>
          <w:bCs/>
          <w:sz w:val="24"/>
        </w:rPr>
        <w:t xml:space="preserve">    26.17明显不符合技术规范、技术标准的要求的；</w:t>
      </w:r>
      <w:r>
        <w:rPr>
          <w:rFonts w:hint="eastAsia" w:ascii="宋体" w:hAnsi="宋体" w:eastAsia="宋体" w:cs="宋体"/>
          <w:b/>
          <w:bCs/>
          <w:sz w:val="24"/>
        </w:rPr>
        <w:br w:type="textWrapping"/>
      </w:r>
      <w:r>
        <w:rPr>
          <w:rFonts w:hint="eastAsia" w:ascii="宋体" w:hAnsi="宋体" w:eastAsia="宋体" w:cs="宋体"/>
          <w:b/>
          <w:bCs/>
          <w:sz w:val="24"/>
        </w:rPr>
        <w:t xml:space="preserve">    26.18投标文件载明的货物包装方式、检验标准和方法等不符合招标文件的要求的；</w:t>
      </w:r>
      <w:r>
        <w:rPr>
          <w:rFonts w:hint="eastAsia" w:ascii="宋体" w:hAnsi="宋体" w:eastAsia="宋体" w:cs="宋体"/>
          <w:b/>
          <w:bCs/>
          <w:sz w:val="24"/>
        </w:rPr>
        <w:br w:type="textWrapping"/>
      </w:r>
      <w:r>
        <w:rPr>
          <w:rFonts w:hint="eastAsia" w:ascii="宋体" w:hAnsi="宋体" w:eastAsia="宋体" w:cs="宋体"/>
          <w:b/>
          <w:bCs/>
          <w:sz w:val="24"/>
        </w:rPr>
        <w:t xml:space="preserve">    26.19投标文件提出了不能满足招标文件要求或招标人不能接受的工程验收、计量、价款结算和支付办法的；</w:t>
      </w:r>
      <w:r>
        <w:rPr>
          <w:rFonts w:hint="eastAsia" w:ascii="宋体" w:hAnsi="宋体" w:eastAsia="宋体" w:cs="宋体"/>
          <w:b/>
          <w:bCs/>
          <w:sz w:val="24"/>
        </w:rPr>
        <w:br w:type="textWrapping"/>
      </w:r>
      <w:r>
        <w:rPr>
          <w:rFonts w:hint="eastAsia" w:ascii="宋体" w:hAnsi="宋体" w:eastAsia="宋体" w:cs="宋体"/>
          <w:b/>
          <w:bCs/>
          <w:sz w:val="24"/>
        </w:rPr>
        <w:t xml:space="preserve">    26.20不同投标人的投标文件以及投标文件制作过程出现了评标委员会认为不应当雷同的情况的；</w:t>
      </w:r>
      <w:r>
        <w:rPr>
          <w:rFonts w:hint="eastAsia" w:ascii="宋体" w:hAnsi="宋体" w:eastAsia="宋体" w:cs="宋体"/>
          <w:b/>
          <w:bCs/>
          <w:sz w:val="24"/>
        </w:rPr>
        <w:br w:type="textWrapping"/>
      </w:r>
      <w:r>
        <w:rPr>
          <w:rFonts w:hint="eastAsia" w:ascii="宋体" w:hAnsi="宋体" w:eastAsia="宋体" w:cs="宋体"/>
          <w:b/>
          <w:bCs/>
          <w:sz w:val="24"/>
        </w:rPr>
        <w:t xml:space="preserve">    26.21以他人的名义投标、串通投标、以行贿手段谋取中标或者以其他弄虚作假方式投标的；    </w:t>
      </w:r>
      <w:r>
        <w:rPr>
          <w:rFonts w:hint="eastAsia" w:ascii="宋体" w:hAnsi="宋体" w:eastAsia="宋体" w:cs="宋体"/>
          <w:b/>
          <w:bCs/>
          <w:sz w:val="24"/>
        </w:rPr>
        <w:br w:type="textWrapping"/>
      </w:r>
      <w:r>
        <w:rPr>
          <w:rFonts w:hint="eastAsia" w:ascii="宋体" w:hAnsi="宋体" w:eastAsia="宋体" w:cs="宋体"/>
          <w:b/>
          <w:bCs/>
          <w:sz w:val="24"/>
        </w:rPr>
        <w:t xml:space="preserve">    26.22不符合招标文件有关暗标的要求。</w:t>
      </w:r>
    </w:p>
    <w:p>
      <w:pPr>
        <w:spacing w:line="360" w:lineRule="auto"/>
        <w:ind w:firstLine="482" w:firstLineChars="200"/>
        <w:rPr>
          <w:rFonts w:hint="eastAsia" w:ascii="宋体" w:hAnsi="宋体" w:eastAsia="宋体" w:cs="宋体"/>
          <w:sz w:val="24"/>
        </w:rPr>
      </w:pPr>
      <w:r>
        <w:rPr>
          <w:rFonts w:hint="eastAsia" w:ascii="宋体" w:hAnsi="宋体" w:eastAsia="宋体" w:cs="宋体"/>
          <w:b/>
          <w:sz w:val="24"/>
        </w:rPr>
        <w:t>27.</w:t>
      </w:r>
      <w:r>
        <w:rPr>
          <w:rFonts w:hint="eastAsia" w:ascii="宋体" w:hAnsi="宋体" w:eastAsia="宋体" w:cs="宋体"/>
          <w:sz w:val="24"/>
        </w:rPr>
        <w:t>评标、定标工作在</w:t>
      </w:r>
      <w:r>
        <w:rPr>
          <w:rFonts w:hint="eastAsia" w:ascii="宋体" w:hAnsi="宋体" w:eastAsia="宋体" w:cs="宋体"/>
          <w:sz w:val="24"/>
          <w:lang w:val="en-US" w:eastAsia="zh-CN"/>
        </w:rPr>
        <w:t>纪委</w:t>
      </w:r>
      <w:r>
        <w:rPr>
          <w:rFonts w:hint="eastAsia" w:ascii="宋体" w:hAnsi="宋体" w:eastAsia="宋体" w:cs="宋体"/>
          <w:sz w:val="24"/>
        </w:rPr>
        <w:t>的监督下由招标人或代理机构组织进行。</w:t>
      </w:r>
    </w:p>
    <w:p>
      <w:pPr>
        <w:spacing w:line="360" w:lineRule="auto"/>
        <w:ind w:firstLine="482" w:firstLineChars="200"/>
        <w:rPr>
          <w:rFonts w:hint="eastAsia" w:ascii="宋体" w:hAnsi="宋体" w:eastAsia="宋体" w:cs="宋体"/>
          <w:sz w:val="24"/>
        </w:rPr>
      </w:pPr>
      <w:r>
        <w:rPr>
          <w:rFonts w:hint="eastAsia" w:ascii="宋体" w:hAnsi="宋体" w:eastAsia="宋体" w:cs="宋体"/>
          <w:b/>
          <w:sz w:val="24"/>
        </w:rPr>
        <w:t>28.</w:t>
      </w:r>
      <w:r>
        <w:rPr>
          <w:rFonts w:hint="eastAsia" w:ascii="宋体" w:hAnsi="宋体" w:eastAsia="宋体" w:cs="宋体"/>
          <w:sz w:val="24"/>
        </w:rPr>
        <w:t>投标文件的澄清</w:t>
      </w:r>
    </w:p>
    <w:p>
      <w:pPr>
        <w:spacing w:line="360" w:lineRule="auto"/>
        <w:ind w:firstLine="480"/>
        <w:rPr>
          <w:rFonts w:hint="eastAsia" w:ascii="宋体" w:hAnsi="宋体" w:eastAsia="宋体" w:cs="宋体"/>
          <w:sz w:val="24"/>
        </w:rPr>
      </w:pPr>
      <w:r>
        <w:rPr>
          <w:rFonts w:hint="eastAsia" w:ascii="宋体" w:hAnsi="宋体" w:eastAsia="宋体" w:cs="宋体"/>
          <w:sz w:val="24"/>
        </w:rPr>
        <w:t>在评标过程中，评标委员会认为需要，在</w:t>
      </w:r>
      <w:r>
        <w:rPr>
          <w:rFonts w:hint="eastAsia" w:ascii="宋体" w:hAnsi="宋体" w:eastAsia="宋体" w:cs="宋体"/>
          <w:sz w:val="24"/>
          <w:lang w:val="en-US" w:eastAsia="zh-CN"/>
        </w:rPr>
        <w:t>纪委</w:t>
      </w:r>
      <w:r>
        <w:rPr>
          <w:rFonts w:hint="eastAsia" w:ascii="宋体" w:hAnsi="宋体" w:eastAsia="宋体" w:cs="宋体"/>
          <w:sz w:val="24"/>
        </w:rPr>
        <w:t>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hint="eastAsia" w:ascii="宋体" w:hAnsi="宋体" w:eastAsia="宋体" w:cs="宋体"/>
          <w:sz w:val="24"/>
        </w:rPr>
      </w:pPr>
      <w:r>
        <w:rPr>
          <w:rFonts w:hint="eastAsia" w:ascii="宋体" w:hAnsi="宋体" w:eastAsia="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eastAsia="宋体" w:cs="宋体"/>
          <w:sz w:val="24"/>
        </w:rPr>
        <w:t>。</w:t>
      </w:r>
    </w:p>
    <w:p>
      <w:pPr>
        <w:spacing w:line="360" w:lineRule="auto"/>
        <w:ind w:firstLine="480"/>
        <w:rPr>
          <w:rFonts w:hint="eastAsia" w:ascii="宋体" w:hAnsi="宋体" w:eastAsia="宋体" w:cs="宋体"/>
          <w:sz w:val="24"/>
        </w:rPr>
      </w:pPr>
      <w:r>
        <w:rPr>
          <w:rFonts w:hint="eastAsia" w:ascii="宋体" w:hAnsi="宋体" w:eastAsia="宋体" w:cs="宋体"/>
          <w:b/>
          <w:sz w:val="24"/>
        </w:rPr>
        <w:t>29.</w:t>
      </w:r>
      <w:r>
        <w:rPr>
          <w:rFonts w:hint="eastAsia" w:ascii="宋体" w:hAnsi="宋体" w:eastAsia="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hint="eastAsia" w:ascii="宋体" w:hAnsi="宋体" w:eastAsia="宋体" w:cs="宋体"/>
          <w:sz w:val="24"/>
        </w:rPr>
      </w:pPr>
      <w:r>
        <w:rPr>
          <w:rFonts w:hint="eastAsia" w:ascii="宋体" w:hAnsi="宋体" w:eastAsia="宋体" w:cs="宋体"/>
          <w:b/>
          <w:sz w:val="24"/>
        </w:rPr>
        <w:t>30.</w:t>
      </w:r>
      <w:r>
        <w:rPr>
          <w:rFonts w:hint="eastAsia" w:ascii="宋体" w:hAnsi="宋体" w:eastAsia="宋体" w:cs="宋体"/>
          <w:sz w:val="24"/>
        </w:rPr>
        <w:t>投标报价可以四舍五入到“元”。</w:t>
      </w:r>
    </w:p>
    <w:p>
      <w:pPr>
        <w:spacing w:line="360" w:lineRule="auto"/>
        <w:ind w:firstLine="480"/>
        <w:rPr>
          <w:rFonts w:hint="eastAsia" w:ascii="宋体" w:hAnsi="宋体" w:eastAsia="宋体" w:cs="宋体"/>
          <w:sz w:val="24"/>
        </w:rPr>
      </w:pPr>
      <w:r>
        <w:rPr>
          <w:rFonts w:hint="eastAsia" w:ascii="宋体" w:hAnsi="宋体" w:eastAsia="宋体" w:cs="宋体"/>
          <w:b/>
          <w:sz w:val="24"/>
        </w:rPr>
        <w:t>31.</w:t>
      </w:r>
      <w:r>
        <w:rPr>
          <w:rFonts w:hint="eastAsia" w:ascii="宋体" w:hAnsi="宋体" w:eastAsia="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hint="eastAsia" w:ascii="宋体" w:hAnsi="宋体" w:eastAsia="宋体" w:cs="宋体"/>
          <w:sz w:val="24"/>
        </w:rPr>
      </w:pPr>
      <w:r>
        <w:rPr>
          <w:rFonts w:hint="eastAsia" w:ascii="宋体" w:hAnsi="宋体" w:eastAsia="宋体" w:cs="宋体"/>
          <w:b/>
          <w:sz w:val="24"/>
        </w:rPr>
        <w:t>32.</w:t>
      </w:r>
      <w:r>
        <w:rPr>
          <w:rFonts w:hint="eastAsia" w:ascii="宋体" w:hAnsi="宋体" w:eastAsia="宋体" w:cs="宋体"/>
          <w:spacing w:val="-2"/>
          <w:sz w:val="24"/>
        </w:rPr>
        <w:t>评标委员会在评标工作完成后，将在评标报告之外按照统一格式公布评标结果公开的内容，在中标结果公示的同时一并在“</w:t>
      </w:r>
      <w:r>
        <w:rPr>
          <w:rFonts w:hint="eastAsia" w:ascii="宋体" w:hAnsi="宋体" w:cs="宋体"/>
          <w:color w:val="000000" w:themeColor="text1"/>
          <w:sz w:val="24"/>
          <w:lang w:val="en-US" w:eastAsia="zh-CN"/>
          <w14:textFill>
            <w14:solidFill>
              <w14:schemeClr w14:val="tx1"/>
            </w14:solidFill>
          </w14:textFill>
        </w:rPr>
        <w:t>江苏省南通卫生高等职业技术学校与南通市卫生健康委员会网站</w:t>
      </w:r>
      <w:r>
        <w:rPr>
          <w:rFonts w:hint="eastAsia" w:ascii="宋体" w:hAnsi="宋体" w:eastAsia="宋体" w:cs="宋体"/>
          <w:spacing w:val="-2"/>
          <w:sz w:val="24"/>
        </w:rPr>
        <w:t>”中标公示栏公示，公布的时间为三日</w:t>
      </w:r>
      <w:r>
        <w:rPr>
          <w:rFonts w:hint="eastAsia" w:ascii="宋体" w:hAnsi="宋体" w:eastAsia="宋体" w:cs="宋体"/>
          <w:sz w:val="24"/>
        </w:rPr>
        <w:t>。</w:t>
      </w:r>
    </w:p>
    <w:p>
      <w:pPr>
        <w:pStyle w:val="3"/>
        <w:jc w:val="center"/>
        <w:rPr>
          <w:rFonts w:hint="eastAsia"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hint="eastAsia" w:ascii="宋体" w:hAnsi="宋体" w:eastAsia="宋体" w:cs="宋体"/>
          <w:b/>
          <w:sz w:val="24"/>
        </w:rPr>
      </w:pPr>
      <w:bookmarkStart w:id="28" w:name="_Toc404159959"/>
      <w:bookmarkStart w:id="29" w:name="_Toc465181335"/>
      <w:r>
        <w:rPr>
          <w:rFonts w:hint="eastAsia" w:ascii="宋体" w:hAnsi="宋体" w:eastAsia="宋体" w:cs="宋体"/>
          <w:b/>
          <w:sz w:val="24"/>
          <w:lang w:val="en-US" w:eastAsia="zh-CN"/>
        </w:rPr>
        <w:t>33.</w:t>
      </w:r>
      <w:r>
        <w:rPr>
          <w:rFonts w:hint="eastAsia" w:ascii="宋体" w:hAnsi="宋体" w:eastAsia="宋体" w:cs="宋体"/>
          <w:b/>
          <w:sz w:val="24"/>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hint="eastAsia" w:ascii="宋体" w:hAnsi="宋体" w:eastAsia="宋体" w:cs="宋体"/>
          <w:sz w:val="24"/>
        </w:rPr>
      </w:pPr>
      <w:r>
        <w:rPr>
          <w:rFonts w:hint="eastAsia" w:ascii="宋体" w:hAnsi="宋体" w:eastAsia="宋体" w:cs="宋体"/>
          <w:b/>
          <w:spacing w:val="-2"/>
          <w:sz w:val="24"/>
          <w:lang w:val="en-US" w:eastAsia="zh-CN"/>
        </w:rPr>
        <w:t>34.</w:t>
      </w:r>
      <w:r>
        <w:rPr>
          <w:rFonts w:hint="eastAsia" w:ascii="宋体" w:hAnsi="宋体" w:eastAsia="宋体" w:cs="宋体"/>
          <w:b/>
          <w:bCs w:val="0"/>
          <w:spacing w:val="-2"/>
          <w:sz w:val="24"/>
        </w:rPr>
        <w:t>招</w:t>
      </w:r>
      <w:r>
        <w:rPr>
          <w:rFonts w:hint="eastAsia" w:ascii="宋体" w:hAnsi="宋体" w:eastAsia="宋体" w:cs="宋体"/>
          <w:b/>
          <w:bCs w:val="0"/>
          <w:spacing w:val="-6"/>
          <w:sz w:val="24"/>
        </w:rPr>
        <w:t>标人和中标人应当自中标通知书发出之日起</w:t>
      </w:r>
      <w:r>
        <w:rPr>
          <w:rFonts w:hint="eastAsia" w:ascii="宋体" w:hAnsi="宋体" w:eastAsia="宋体" w:cs="宋体"/>
          <w:b/>
          <w:bCs w:val="0"/>
          <w:spacing w:val="-6"/>
          <w:sz w:val="24"/>
          <w:lang w:val="en-US" w:eastAsia="zh-CN"/>
        </w:rPr>
        <w:t>3</w:t>
      </w:r>
      <w:r>
        <w:rPr>
          <w:rFonts w:hint="eastAsia" w:ascii="宋体" w:hAnsi="宋体" w:cs="宋体"/>
          <w:b/>
          <w:bCs w:val="0"/>
          <w:spacing w:val="-6"/>
          <w:sz w:val="24"/>
          <w:lang w:val="en-US" w:eastAsia="zh-CN"/>
        </w:rPr>
        <w:t>0</w:t>
      </w:r>
      <w:r>
        <w:rPr>
          <w:rFonts w:hint="eastAsia" w:ascii="宋体" w:hAnsi="宋体" w:eastAsia="宋体" w:cs="宋体"/>
          <w:b/>
          <w:bCs w:val="0"/>
          <w:spacing w:val="-6"/>
          <w:sz w:val="24"/>
        </w:rPr>
        <w:t>日内，按照本招标文件和中标人的投标文件订立书面合同。招标人和中标人不得再订立背离合同实质性内容的其他协议</w:t>
      </w:r>
      <w:r>
        <w:rPr>
          <w:rFonts w:hint="eastAsia" w:ascii="宋体" w:hAnsi="宋体" w:eastAsia="宋体" w:cs="宋体"/>
          <w:b/>
          <w:bCs w:val="0"/>
          <w:sz w:val="24"/>
        </w:rPr>
        <w:t>。</w:t>
      </w:r>
    </w:p>
    <w:p>
      <w:pPr>
        <w:spacing w:line="480" w:lineRule="exact"/>
        <w:ind w:firstLine="482"/>
        <w:rPr>
          <w:rFonts w:hint="eastAsia" w:ascii="宋体" w:hAnsi="宋体" w:eastAsia="宋体" w:cs="宋体"/>
          <w:sz w:val="24"/>
        </w:rPr>
      </w:pPr>
      <w:r>
        <w:rPr>
          <w:rFonts w:hint="eastAsia" w:ascii="宋体" w:hAnsi="宋体" w:eastAsia="宋体" w:cs="宋体"/>
          <w:b/>
          <w:sz w:val="24"/>
          <w:lang w:val="en-US" w:eastAsia="zh-CN"/>
        </w:rPr>
        <w:t>35.</w:t>
      </w:r>
      <w:r>
        <w:rPr>
          <w:rFonts w:hint="eastAsia" w:ascii="宋体" w:hAnsi="宋体" w:eastAsia="宋体" w:cs="宋体"/>
          <w:sz w:val="24"/>
        </w:rPr>
        <w:t>若中标人不能按</w:t>
      </w:r>
      <w:r>
        <w:rPr>
          <w:rFonts w:hint="eastAsia" w:ascii="宋体" w:hAnsi="宋体" w:cs="宋体"/>
          <w:sz w:val="24"/>
          <w:lang w:val="en-US" w:eastAsia="zh-CN"/>
        </w:rPr>
        <w:t>招标文件</w:t>
      </w:r>
      <w:r>
        <w:rPr>
          <w:rFonts w:hint="eastAsia" w:ascii="宋体" w:hAnsi="宋体" w:eastAsia="宋体" w:cs="宋体"/>
          <w:sz w:val="24"/>
        </w:rPr>
        <w:t>规定执行，</w:t>
      </w:r>
      <w:r>
        <w:rPr>
          <w:rFonts w:hint="eastAsia" w:ascii="宋体" w:hAnsi="宋体" w:eastAsia="宋体" w:cs="宋体"/>
          <w:b/>
          <w:sz w:val="24"/>
        </w:rPr>
        <w:t>招标人将有充分的理由认为中标人放弃中标项目及签订合同的权利</w:t>
      </w:r>
      <w:r>
        <w:rPr>
          <w:rFonts w:hint="eastAsia" w:ascii="宋体" w:hAnsi="宋体" w:eastAsia="宋体" w:cs="宋体"/>
          <w:sz w:val="24"/>
        </w:rPr>
        <w:t>。中标人由第二中标候选人替补，以此类推。</w:t>
      </w:r>
    </w:p>
    <w:p>
      <w:pPr>
        <w:spacing w:line="480" w:lineRule="exact"/>
        <w:ind w:firstLine="482"/>
        <w:rPr>
          <w:rFonts w:hint="eastAsia" w:ascii="宋体" w:hAnsi="宋体" w:eastAsia="宋体" w:cs="宋体"/>
          <w:b/>
          <w:sz w:val="36"/>
          <w:szCs w:val="36"/>
        </w:rPr>
      </w:pPr>
      <w:r>
        <w:rPr>
          <w:rFonts w:hint="eastAsia" w:ascii="宋体" w:hAnsi="宋体" w:eastAsia="宋体" w:cs="宋体"/>
          <w:b/>
          <w:sz w:val="24"/>
          <w:lang w:val="en-US" w:eastAsia="zh-CN"/>
        </w:rPr>
        <w:t>3</w:t>
      </w:r>
      <w:r>
        <w:rPr>
          <w:rFonts w:hint="eastAsia" w:ascii="宋体" w:hAnsi="宋体" w:cs="宋体"/>
          <w:b/>
          <w:sz w:val="24"/>
          <w:lang w:val="en-US" w:eastAsia="zh-CN"/>
        </w:rPr>
        <w:t>6</w:t>
      </w:r>
      <w:r>
        <w:rPr>
          <w:rFonts w:hint="eastAsia" w:ascii="宋体" w:hAnsi="宋体" w:eastAsia="宋体" w:cs="宋体"/>
          <w:b/>
          <w:sz w:val="24"/>
          <w:lang w:val="en-US" w:eastAsia="zh-CN"/>
        </w:rPr>
        <w:t>.</w:t>
      </w:r>
      <w:r>
        <w:rPr>
          <w:rFonts w:hint="eastAsia" w:ascii="宋体" w:hAnsi="宋体" w:eastAsia="宋体" w:cs="宋体"/>
          <w:sz w:val="24"/>
        </w:rPr>
        <w:t>中标人在中标后或施工期间不得随意变更中标项目负责人。如果出现特殊情况，确需更换的，应当经招标人同意。</w:t>
      </w:r>
    </w:p>
    <w:p>
      <w:pPr>
        <w:spacing w:line="360" w:lineRule="auto"/>
        <w:jc w:val="both"/>
        <w:rPr>
          <w:rFonts w:hint="eastAsia" w:ascii="宋体" w:hAnsi="宋体" w:eastAsia="宋体" w:cs="宋体"/>
          <w:b/>
          <w:sz w:val="36"/>
          <w:szCs w:val="36"/>
        </w:rPr>
      </w:pPr>
    </w:p>
    <w:p>
      <w:pPr>
        <w:spacing w:line="360" w:lineRule="auto"/>
        <w:ind w:firstLine="482"/>
        <w:jc w:val="center"/>
        <w:rPr>
          <w:rFonts w:hint="eastAsia" w:ascii="宋体" w:hAnsi="宋体" w:eastAsia="宋体" w:cs="宋体"/>
          <w:b/>
          <w:sz w:val="36"/>
          <w:szCs w:val="36"/>
        </w:rPr>
      </w:pPr>
    </w:p>
    <w:p>
      <w:pPr>
        <w:spacing w:line="360" w:lineRule="auto"/>
        <w:ind w:firstLine="482"/>
        <w:jc w:val="center"/>
        <w:rPr>
          <w:rFonts w:hint="eastAsia" w:ascii="宋体" w:hAnsi="宋体" w:eastAsia="宋体" w:cs="宋体"/>
          <w:b/>
          <w:sz w:val="36"/>
          <w:szCs w:val="36"/>
        </w:rPr>
      </w:pPr>
    </w:p>
    <w:p>
      <w:pPr>
        <w:spacing w:line="360" w:lineRule="auto"/>
        <w:jc w:val="both"/>
        <w:rPr>
          <w:rFonts w:hint="eastAsia" w:ascii="宋体" w:hAnsi="宋体" w:eastAsia="宋体" w:cs="宋体"/>
          <w:b/>
          <w:sz w:val="36"/>
          <w:szCs w:val="36"/>
        </w:rPr>
      </w:pPr>
    </w:p>
    <w:p>
      <w:pPr>
        <w:spacing w:line="360" w:lineRule="auto"/>
        <w:ind w:firstLine="482"/>
        <w:jc w:val="center"/>
        <w:rPr>
          <w:rFonts w:hint="eastAsia" w:ascii="宋体" w:hAnsi="宋体" w:eastAsia="宋体" w:cs="宋体"/>
          <w:b/>
          <w:sz w:val="24"/>
        </w:rPr>
      </w:pPr>
      <w:r>
        <w:rPr>
          <w:rFonts w:hint="eastAsia" w:ascii="宋体" w:hAnsi="宋体" w:eastAsia="宋体" w:cs="宋体"/>
          <w:b/>
          <w:sz w:val="36"/>
          <w:szCs w:val="36"/>
        </w:rPr>
        <w:t>第二章评标办法</w:t>
      </w:r>
      <w:bookmarkEnd w:id="28"/>
      <w:bookmarkEnd w:id="29"/>
    </w:p>
    <w:p>
      <w:pPr>
        <w:spacing w:line="360" w:lineRule="auto"/>
        <w:ind w:firstLine="482"/>
        <w:rPr>
          <w:rFonts w:hint="eastAsia" w:ascii="宋体" w:hAnsi="宋体" w:eastAsia="宋体" w:cs="宋体"/>
          <w:b/>
          <w:bCs/>
          <w:kern w:val="0"/>
          <w:sz w:val="24"/>
        </w:rPr>
      </w:pPr>
      <w:r>
        <w:rPr>
          <w:rFonts w:hint="eastAsia" w:ascii="宋体" w:hAnsi="宋体" w:eastAsia="宋体" w:cs="宋体"/>
          <w:b/>
          <w:bCs/>
          <w:kern w:val="0"/>
          <w:sz w:val="24"/>
        </w:rPr>
        <w:t>一、本工程采用价格单因素评标办法，且采用资格后审，具体资格审查及评标细则如下：</w:t>
      </w:r>
    </w:p>
    <w:p>
      <w:pPr>
        <w:spacing w:line="360" w:lineRule="auto"/>
        <w:ind w:firstLine="482"/>
        <w:rPr>
          <w:rFonts w:hint="eastAsia" w:ascii="宋体" w:hAnsi="宋体" w:eastAsia="宋体" w:cs="宋体"/>
        </w:rPr>
      </w:pPr>
      <w:r>
        <w:rPr>
          <w:rFonts w:hint="eastAsia" w:ascii="宋体" w:hAnsi="宋体" w:eastAsia="宋体" w:cs="宋体"/>
          <w:kern w:val="0"/>
          <w:sz w:val="24"/>
        </w:rPr>
        <w:t>（一）评标程序</w:t>
      </w:r>
    </w:p>
    <w:p>
      <w:pPr>
        <w:spacing w:line="360" w:lineRule="auto"/>
        <w:ind w:firstLine="482"/>
        <w:rPr>
          <w:rFonts w:hint="eastAsia" w:ascii="宋体" w:hAnsi="宋体" w:eastAsia="宋体" w:cs="宋体"/>
          <w:color w:val="auto"/>
          <w:kern w:val="0"/>
          <w:sz w:val="24"/>
          <w:highlight w:val="none"/>
        </w:rPr>
      </w:pPr>
      <w:r>
        <w:rPr>
          <w:rFonts w:hint="eastAsia" w:ascii="宋体" w:hAnsi="宋体" w:eastAsia="宋体" w:cs="宋体"/>
          <w:kern w:val="0"/>
          <w:sz w:val="24"/>
        </w:rPr>
        <w:t>资格符合性评审→价格标开标→确定中标候选人。</w:t>
      </w:r>
    </w:p>
    <w:p>
      <w:pPr>
        <w:adjustRightInd w:val="0"/>
        <w:snapToGrid w:val="0"/>
        <w:spacing w:line="440" w:lineRule="exact"/>
        <w:ind w:firstLine="482"/>
        <w:rPr>
          <w:rFonts w:hint="eastAsia" w:ascii="宋体" w:hAnsi="宋体" w:eastAsia="宋体" w:cs="宋体"/>
          <w:b/>
          <w:bCs/>
          <w:kern w:val="0"/>
          <w:sz w:val="24"/>
        </w:rPr>
      </w:pPr>
      <w:r>
        <w:rPr>
          <w:rFonts w:hint="eastAsia" w:ascii="宋体" w:hAnsi="宋体" w:eastAsia="宋体" w:cs="宋体"/>
          <w:kern w:val="0"/>
          <w:sz w:val="24"/>
        </w:rPr>
        <w:t>（二）评审标准</w:t>
      </w:r>
    </w:p>
    <w:p>
      <w:pPr>
        <w:adjustRightInd w:val="0"/>
        <w:snapToGrid w:val="0"/>
        <w:spacing w:line="440" w:lineRule="exact"/>
        <w:ind w:firstLine="482"/>
        <w:rPr>
          <w:rFonts w:hint="eastAsia" w:ascii="宋体" w:hAnsi="宋体" w:eastAsia="宋体" w:cs="宋体"/>
          <w:b/>
          <w:bCs/>
          <w:kern w:val="0"/>
          <w:sz w:val="24"/>
        </w:rPr>
      </w:pPr>
      <w:r>
        <w:rPr>
          <w:rFonts w:hint="eastAsia" w:ascii="宋体" w:hAnsi="宋体" w:eastAsia="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val="en-US" w:eastAsia="zh-CN"/>
        </w:rPr>
        <w:t>.</w:t>
      </w:r>
      <w:r>
        <w:rPr>
          <w:rFonts w:hint="eastAsia" w:ascii="宋体" w:hAnsi="宋体" w:eastAsia="宋体" w:cs="宋体"/>
          <w:kern w:val="0"/>
          <w:sz w:val="24"/>
        </w:rPr>
        <w:t>资格符合性评审</w:t>
      </w:r>
    </w:p>
    <w:p>
      <w:pPr>
        <w:widowControl/>
        <w:spacing w:line="360" w:lineRule="auto"/>
        <w:ind w:firstLine="482" w:firstLineChars="200"/>
        <w:jc w:val="center"/>
        <w:rPr>
          <w:rFonts w:hint="eastAsia" w:ascii="宋体" w:hAnsi="宋体" w:eastAsia="宋体" w:cs="宋体"/>
          <w:kern w:val="0"/>
          <w:sz w:val="24"/>
        </w:rPr>
      </w:pPr>
      <w:r>
        <w:rPr>
          <w:rFonts w:hint="eastAsia" w:ascii="宋体" w:hAnsi="宋体" w:eastAsia="宋体" w:cs="宋体"/>
          <w:b/>
          <w:sz w:val="24"/>
          <w:u w:val="single"/>
        </w:rPr>
        <w:t>资格审查标准汇总表</w:t>
      </w:r>
    </w:p>
    <w:tbl>
      <w:tblPr>
        <w:tblStyle w:val="53"/>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hint="eastAsia" w:ascii="宋体" w:hAnsi="宋体" w:eastAsia="宋体" w:cs="宋体"/>
                <w:b/>
                <w:kern w:val="0"/>
                <w:sz w:val="18"/>
                <w:szCs w:val="18"/>
              </w:rPr>
            </w:pPr>
            <w:bookmarkStart w:id="30" w:name="OLE_LINK2"/>
            <w:r>
              <w:rPr>
                <w:rFonts w:hint="eastAsia" w:ascii="宋体" w:hAnsi="宋体" w:eastAsia="宋体" w:cs="宋体"/>
                <w:b/>
                <w:kern w:val="0"/>
                <w:sz w:val="18"/>
                <w:szCs w:val="18"/>
              </w:rPr>
              <w:t>序号</w:t>
            </w:r>
          </w:p>
        </w:tc>
        <w:tc>
          <w:tcPr>
            <w:tcW w:w="1918" w:type="dxa"/>
            <w:tcBorders>
              <w:tl2br w:val="nil"/>
              <w:tr2bl w:val="nil"/>
            </w:tcBorders>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项目内容</w:t>
            </w:r>
          </w:p>
        </w:tc>
        <w:tc>
          <w:tcPr>
            <w:tcW w:w="3510" w:type="dxa"/>
            <w:tcBorders>
              <w:tl2br w:val="nil"/>
              <w:tr2bl w:val="nil"/>
            </w:tcBorders>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合格条件</w:t>
            </w:r>
          </w:p>
        </w:tc>
        <w:tc>
          <w:tcPr>
            <w:tcW w:w="3589" w:type="dxa"/>
            <w:tcBorders>
              <w:tl2br w:val="nil"/>
              <w:tr2bl w:val="nil"/>
            </w:tcBorders>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1</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具有独立订立合同的能力</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有效的工商行政管理部门颁发的法人营业执照</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2</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企业资质类别等级</w:t>
            </w:r>
          </w:p>
        </w:tc>
        <w:tc>
          <w:tcPr>
            <w:tcW w:w="3510" w:type="dxa"/>
            <w:tcBorders>
              <w:tl2br w:val="nil"/>
              <w:tr2bl w:val="nil"/>
            </w:tcBorders>
            <w:vAlign w:val="center"/>
          </w:tcPr>
          <w:p>
            <w:pPr>
              <w:widowControl/>
              <w:jc w:val="left"/>
              <w:rPr>
                <w:rFonts w:hint="eastAsia" w:ascii="宋体" w:hAnsi="宋体" w:eastAsia="宋体" w:cs="宋体"/>
                <w:kern w:val="0"/>
                <w:sz w:val="24"/>
                <w:u w:val="none"/>
              </w:rPr>
            </w:pPr>
            <w:r>
              <w:rPr>
                <w:rFonts w:hint="eastAsia" w:ascii="宋体" w:hAnsi="宋体" w:eastAsia="宋体" w:cs="宋体"/>
                <w:color w:val="000000"/>
                <w:kern w:val="0"/>
                <w:sz w:val="24"/>
              </w:rPr>
              <w:t>市政公用工程施工总承包三级或者建筑工程施工总承包三级及其以上资质（须在有效期内）</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3</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企业安全生产许可证</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企业具备安全产生条件，并取得安全生产许可证。</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4</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拟派项目负责人（项目经理）资质等级</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市政公用工程专业二级及以上或建筑工程专业二级及以上注册建造师执业资格；且项目负责人不得为企业法定代表人或企业董事长或总经理。</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①中华人民共和国建造师注册证书(注册在投标人单位)；</w:t>
            </w:r>
          </w:p>
          <w:p>
            <w:pPr>
              <w:widowControl/>
              <w:jc w:val="left"/>
              <w:rPr>
                <w:rFonts w:hint="eastAsia" w:ascii="宋体" w:hAnsi="宋体" w:eastAsia="宋体" w:cs="宋体"/>
                <w:kern w:val="0"/>
                <w:sz w:val="24"/>
              </w:rPr>
            </w:pPr>
            <w:r>
              <w:rPr>
                <w:rFonts w:hint="eastAsia" w:ascii="宋体" w:hAnsi="宋体" w:eastAsia="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5</w:t>
            </w:r>
          </w:p>
        </w:tc>
        <w:tc>
          <w:tcPr>
            <w:tcW w:w="1918"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拟派项目负责人（项目经理）安全生产考核</w:t>
            </w:r>
          </w:p>
        </w:tc>
        <w:tc>
          <w:tcPr>
            <w:tcW w:w="3510"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val="en-US" w:eastAsia="zh-CN"/>
              </w:rPr>
              <w:t>6</w:t>
            </w:r>
          </w:p>
        </w:tc>
        <w:tc>
          <w:tcPr>
            <w:tcW w:w="9017" w:type="dxa"/>
            <w:gridSpan w:val="3"/>
            <w:tcBorders>
              <w:tl2br w:val="nil"/>
              <w:tr2bl w:val="nil"/>
            </w:tcBorders>
            <w:vAlign w:val="center"/>
          </w:tcPr>
          <w:p>
            <w:pPr>
              <w:rPr>
                <w:rFonts w:hint="eastAsia" w:ascii="宋体" w:hAnsi="宋体" w:eastAsia="宋体" w:cs="宋体"/>
                <w:kern w:val="0"/>
                <w:sz w:val="24"/>
              </w:rPr>
            </w:pPr>
            <w:r>
              <w:rPr>
                <w:rFonts w:hint="eastAsia" w:ascii="宋体" w:hAnsi="宋体" w:eastAsia="宋体" w:cs="宋体"/>
                <w:kern w:val="0"/>
                <w:sz w:val="24"/>
              </w:rPr>
              <w:t>资格审查文件表格</w:t>
            </w:r>
            <w:r>
              <w:rPr>
                <w:rFonts w:hint="eastAsia" w:ascii="宋体" w:hAnsi="宋体" w:eastAsia="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hint="eastAsia" w:ascii="宋体" w:hAnsi="宋体" w:eastAsia="宋体" w:cs="宋体"/>
                <w:kern w:val="0"/>
                <w:sz w:val="24"/>
              </w:rPr>
            </w:pPr>
          </w:p>
        </w:tc>
        <w:tc>
          <w:tcPr>
            <w:tcW w:w="9017" w:type="dxa"/>
            <w:gridSpan w:val="3"/>
            <w:tcBorders>
              <w:tl2br w:val="nil"/>
              <w:tr2bl w:val="nil"/>
            </w:tcBorders>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注：</w:t>
            </w:r>
          </w:p>
          <w:p>
            <w:pPr>
              <w:widowControl/>
              <w:jc w:val="left"/>
              <w:rPr>
                <w:rFonts w:hint="eastAsia"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val="en-US" w:eastAsia="zh-CN"/>
              </w:rPr>
              <w:t>.</w:t>
            </w:r>
            <w:r>
              <w:rPr>
                <w:rFonts w:hint="eastAsia" w:ascii="宋体" w:hAnsi="宋体" w:eastAsia="宋体" w:cs="宋体"/>
                <w:kern w:val="0"/>
                <w:sz w:val="24"/>
              </w:rPr>
              <w:t>资格审查阶段，评标委员会根据资格审查标准、资格审查条件、“资格审查资料包”中的资料进行资格评审，请投标人按照本招标文件要求准确提供全部资料，否则做废标处理。</w:t>
            </w:r>
          </w:p>
          <w:p>
            <w:pPr>
              <w:widowControl/>
              <w:jc w:val="left"/>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kern w:val="0"/>
                <w:sz w:val="24"/>
                <w:lang w:val="en-US" w:eastAsia="zh-CN"/>
              </w:rPr>
              <w:t>.</w:t>
            </w:r>
            <w:r>
              <w:rPr>
                <w:rFonts w:hint="eastAsia" w:ascii="宋体" w:hAnsi="宋体" w:eastAsia="宋体" w:cs="宋体"/>
                <w:kern w:val="0"/>
                <w:sz w:val="24"/>
              </w:rPr>
              <w:t>以上复印件须加盖投标单位公章，并在封袋上加盖投标人单位公章和法定代表人印章。</w:t>
            </w:r>
          </w:p>
          <w:p>
            <w:pPr>
              <w:widowControl/>
              <w:jc w:val="left"/>
              <w:rPr>
                <w:rFonts w:hint="eastAsia" w:ascii="宋体" w:hAnsi="宋体" w:eastAsia="宋体" w:cs="宋体"/>
                <w:kern w:val="0"/>
                <w:sz w:val="24"/>
              </w:rPr>
            </w:pPr>
            <w:r>
              <w:rPr>
                <w:rFonts w:hint="eastAsia" w:ascii="宋体" w:hAnsi="宋体" w:eastAsia="宋体" w:cs="宋体"/>
                <w:kern w:val="0"/>
                <w:sz w:val="24"/>
                <w:lang w:val="en-US" w:eastAsia="zh-CN"/>
              </w:rPr>
              <w:t>3.投标单位</w:t>
            </w:r>
            <w:r>
              <w:rPr>
                <w:rFonts w:hint="eastAsia" w:ascii="宋体" w:hAnsi="宋体" w:eastAsia="宋体" w:cs="宋体"/>
                <w:kern w:val="0"/>
                <w:sz w:val="24"/>
                <w:lang w:eastAsia="zh-CN"/>
              </w:rPr>
              <w:t>应依照规定提交各类声明函、承诺函，不再同时提供原件备查或提供有关部门出具的相关证明文件。但供应商应做好提交声明函、承诺函、</w:t>
            </w:r>
            <w:r>
              <w:rPr>
                <w:rFonts w:hint="eastAsia" w:ascii="宋体" w:hAnsi="宋体" w:eastAsia="宋体" w:cs="宋体"/>
                <w:kern w:val="0"/>
                <w:sz w:val="24"/>
                <w:lang w:val="en-US" w:eastAsia="zh-CN"/>
              </w:rPr>
              <w:t>资信认证等</w:t>
            </w:r>
            <w:r>
              <w:rPr>
                <w:rFonts w:hint="eastAsia" w:ascii="宋体" w:hAnsi="宋体" w:eastAsia="宋体" w:cs="宋体"/>
                <w:kern w:val="0"/>
                <w:sz w:val="24"/>
                <w:lang w:eastAsia="zh-CN"/>
              </w:rPr>
              <w:t>相应原件的核查准备；核查后发现</w:t>
            </w:r>
            <w:r>
              <w:rPr>
                <w:rFonts w:hint="eastAsia" w:ascii="宋体" w:hAnsi="宋体" w:eastAsia="宋体" w:cs="宋体"/>
                <w:kern w:val="0"/>
                <w:sz w:val="24"/>
                <w:lang w:val="en-US" w:eastAsia="zh-CN"/>
              </w:rPr>
              <w:t>隐瞒</w:t>
            </w:r>
            <w:r>
              <w:rPr>
                <w:rFonts w:hint="eastAsia" w:ascii="宋体" w:hAnsi="宋体" w:eastAsia="宋体" w:cs="宋体"/>
                <w:kern w:val="0"/>
                <w:sz w:val="24"/>
                <w:lang w:eastAsia="zh-CN"/>
              </w:rPr>
              <w:t>虚假</w:t>
            </w:r>
            <w:r>
              <w:rPr>
                <w:rFonts w:hint="eastAsia" w:ascii="宋体" w:hAnsi="宋体" w:eastAsia="宋体" w:cs="宋体"/>
                <w:kern w:val="0"/>
                <w:sz w:val="24"/>
                <w:lang w:val="en-US" w:eastAsia="zh-CN"/>
              </w:rPr>
              <w:t>或不能提供原件</w:t>
            </w:r>
            <w:r>
              <w:rPr>
                <w:rFonts w:hint="eastAsia" w:ascii="宋体" w:hAnsi="宋体" w:eastAsia="宋体" w:cs="宋体"/>
                <w:kern w:val="0"/>
                <w:sz w:val="24"/>
                <w:lang w:eastAsia="zh-CN"/>
              </w:rPr>
              <w:t>或违背</w:t>
            </w:r>
            <w:r>
              <w:rPr>
                <w:rFonts w:hint="eastAsia" w:ascii="宋体" w:hAnsi="宋体" w:eastAsia="宋体" w:cs="宋体"/>
                <w:kern w:val="0"/>
                <w:sz w:val="24"/>
                <w:lang w:val="en-US" w:eastAsia="zh-CN"/>
              </w:rPr>
              <w:t>声明</w:t>
            </w:r>
            <w:r>
              <w:rPr>
                <w:rFonts w:hint="eastAsia" w:ascii="宋体" w:hAnsi="宋体" w:eastAsia="宋体" w:cs="宋体"/>
                <w:kern w:val="0"/>
                <w:sz w:val="24"/>
                <w:lang w:eastAsia="zh-CN"/>
              </w:rPr>
              <w:t>承诺的，依照相关法律法规规定处理。</w:t>
            </w:r>
          </w:p>
        </w:tc>
      </w:tr>
      <w:bookmarkEnd w:id="30"/>
    </w:tbl>
    <w:p>
      <w:pPr>
        <w:spacing w:line="420" w:lineRule="exact"/>
        <w:ind w:firstLine="480" w:firstLineChars="200"/>
        <w:rPr>
          <w:rFonts w:hint="eastAsia" w:ascii="宋体" w:hAnsi="宋体" w:eastAsia="宋体" w:cs="宋体"/>
          <w:sz w:val="24"/>
        </w:rPr>
      </w:pPr>
      <w:bookmarkStart w:id="31" w:name="_Toc404159960"/>
      <w:r>
        <w:rPr>
          <w:rFonts w:hint="eastAsia" w:ascii="宋体" w:hAnsi="宋体" w:eastAsia="宋体" w:cs="宋体"/>
          <w:sz w:val="24"/>
        </w:rPr>
        <w:t>（3）本次资格审查采用合格制，各投标人只有满足资格审查必要合格条件后，方可参与商务标的评审。</w:t>
      </w:r>
    </w:p>
    <w:p>
      <w:pPr>
        <w:spacing w:line="360" w:lineRule="auto"/>
        <w:ind w:firstLine="480" w:firstLineChars="200"/>
        <w:rPr>
          <w:rFonts w:hint="eastAsia" w:ascii="宋体" w:hAnsi="宋体" w:eastAsia="宋体" w:cs="宋体"/>
          <w:sz w:val="24"/>
        </w:rPr>
      </w:pPr>
      <w:bookmarkStart w:id="32" w:name="_Toc465181336"/>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商务标评审</w:t>
      </w:r>
    </w:p>
    <w:p>
      <w:pPr>
        <w:autoSpaceDE w:val="0"/>
        <w:autoSpaceDN w:val="0"/>
        <w:adjustRightInd w:val="0"/>
        <w:snapToGrid w:val="0"/>
        <w:spacing w:line="360" w:lineRule="auto"/>
        <w:ind w:firstLine="470" w:firstLineChars="196"/>
        <w:rPr>
          <w:rFonts w:hint="eastAsia" w:ascii="宋体" w:hAnsi="宋体" w:eastAsia="宋体" w:cs="宋体"/>
          <w:sz w:val="24"/>
        </w:rPr>
      </w:pPr>
      <w:r>
        <w:rPr>
          <w:rFonts w:hint="eastAsia" w:ascii="宋体" w:hAnsi="宋体" w:eastAsia="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val="en-US" w:eastAsia="zh-CN"/>
          <w14:textFill>
            <w14:solidFill>
              <w14:schemeClr w14:val="tx1"/>
            </w14:solidFill>
          </w14:textFill>
        </w:rPr>
        <w:t>160000.00</w:t>
      </w:r>
      <w:r>
        <w:rPr>
          <w:rFonts w:hint="eastAsia" w:ascii="宋体" w:hAnsi="宋体" w:eastAsia="宋体" w:cs="宋体"/>
          <w:b/>
          <w:color w:val="000000" w:themeColor="text1"/>
          <w:sz w:val="24"/>
          <w:u w:val="single"/>
          <w14:textFill>
            <w14:solidFill>
              <w14:schemeClr w14:val="tx1"/>
            </w14:solidFill>
          </w14:textFill>
        </w:rPr>
        <w:t>元</w:t>
      </w:r>
      <w:r>
        <w:rPr>
          <w:rFonts w:hint="eastAsia" w:ascii="宋体" w:hAnsi="宋体" w:eastAsia="宋体" w:cs="宋体"/>
          <w:b/>
          <w:color w:val="000000" w:themeColor="text1"/>
          <w:sz w:val="24"/>
          <w14:textFill>
            <w14:solidFill>
              <w14:schemeClr w14:val="tx1"/>
            </w14:solidFill>
          </w14:textFill>
        </w:rPr>
        <w:t>，与招标文件同时发布</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投标报价高于</w:t>
      </w:r>
      <w:r>
        <w:rPr>
          <w:rFonts w:hint="eastAsia" w:ascii="宋体" w:hAnsi="宋体" w:eastAsia="宋体" w:cs="宋体"/>
          <w:b/>
          <w:color w:val="000000" w:themeColor="text1"/>
          <w:sz w:val="24"/>
          <w:lang w:val="en-US" w:eastAsia="zh-CN"/>
          <w14:textFill>
            <w14:solidFill>
              <w14:schemeClr w14:val="tx1"/>
            </w14:solidFill>
          </w14:textFill>
        </w:rPr>
        <w:t>招标控制价</w:t>
      </w:r>
      <w:r>
        <w:rPr>
          <w:rFonts w:hint="eastAsia" w:ascii="宋体" w:hAnsi="宋体" w:eastAsia="宋体" w:cs="宋体"/>
          <w:b/>
          <w:color w:val="000000" w:themeColor="text1"/>
          <w:sz w:val="24"/>
          <w14:textFill>
            <w14:solidFill>
              <w14:schemeClr w14:val="tx1"/>
            </w14:solidFill>
          </w14:textFill>
        </w:rPr>
        <w:t>的作废标处理</w:t>
      </w:r>
    </w:p>
    <w:p>
      <w:pPr>
        <w:widowControl/>
        <w:spacing w:line="360" w:lineRule="auto"/>
        <w:ind w:firstLine="477" w:firstLineChars="199"/>
        <w:rPr>
          <w:rFonts w:hint="eastAsia" w:ascii="宋体" w:hAnsi="宋体" w:eastAsia="宋体" w:cs="宋体"/>
          <w:b/>
          <w:bCs/>
          <w:color w:val="auto"/>
          <w:sz w:val="24"/>
          <w:highlight w:val="none"/>
          <w:lang w:val="en-US" w:eastAsia="zh-CN"/>
        </w:rPr>
      </w:pPr>
      <w:r>
        <w:rPr>
          <w:rFonts w:hint="eastAsia" w:ascii="宋体" w:hAnsi="宋体" w:eastAsia="宋体" w:cs="宋体"/>
          <w:color w:val="auto"/>
          <w:kern w:val="0"/>
          <w:sz w:val="24"/>
          <w:highlight w:val="none"/>
          <w:lang w:val="en-US" w:eastAsia="zh-CN"/>
        </w:rPr>
        <w:t>3.</w:t>
      </w:r>
      <w:r>
        <w:rPr>
          <w:rFonts w:hint="eastAsia" w:ascii="宋体" w:hAnsi="宋体" w:eastAsia="宋体" w:cs="宋体"/>
          <w:b/>
          <w:bCs/>
          <w:color w:val="auto"/>
          <w:sz w:val="24"/>
          <w:highlight w:val="none"/>
        </w:rPr>
        <w:t>商务标评审</w:t>
      </w:r>
      <w:r>
        <w:rPr>
          <w:rFonts w:hint="eastAsia" w:ascii="宋体" w:hAnsi="宋体" w:eastAsia="宋体" w:cs="宋体"/>
          <w:b/>
          <w:bCs/>
          <w:color w:val="auto"/>
          <w:sz w:val="24"/>
          <w:highlight w:val="none"/>
          <w:lang w:val="en-US" w:eastAsia="zh-CN"/>
        </w:rPr>
        <w:t>方法</w:t>
      </w:r>
    </w:p>
    <w:p>
      <w:pPr>
        <w:spacing w:line="360" w:lineRule="auto"/>
        <w:ind w:firstLine="480"/>
        <w:rPr>
          <w:rFonts w:ascii="宋体" w:hAnsi="宋体" w:cs="宋体"/>
          <w:b/>
          <w:bCs/>
          <w:sz w:val="24"/>
        </w:rPr>
      </w:pPr>
      <w:r>
        <w:rPr>
          <w:rFonts w:hint="eastAsia" w:ascii="宋体" w:hAnsi="宋体" w:cs="宋体"/>
          <w:b/>
          <w:bCs/>
          <w:sz w:val="24"/>
        </w:rPr>
        <w:t>（1）有效报价是指投标人的报价低于或等于招标人设定的控制价，高于招标人控制价的报价为无效报价，作废标处理。废标、无效报价不参与评标基准价的计算。</w:t>
      </w:r>
    </w:p>
    <w:p>
      <w:pPr>
        <w:spacing w:line="360" w:lineRule="auto"/>
        <w:ind w:firstLine="480"/>
        <w:rPr>
          <w:rFonts w:ascii="宋体" w:hAnsi="宋体" w:cs="宋体"/>
          <w:b/>
          <w:bCs/>
          <w:sz w:val="24"/>
        </w:rPr>
      </w:pPr>
      <w:r>
        <w:rPr>
          <w:rFonts w:hint="eastAsia" w:ascii="宋体" w:hAnsi="宋体" w:cs="宋体"/>
          <w:b/>
          <w:bCs/>
          <w:sz w:val="24"/>
        </w:rPr>
        <w:t>（2）评标基准价：以投标人经评审的有效投标价格的算术平均值为评标基准价（如经评审的有效投标价格达到7家及以上时，以去掉一个最高价和一个最低价后的算术平均值为评标基准价）</w:t>
      </w:r>
      <w:r>
        <w:rPr>
          <w:rFonts w:hint="eastAsia" w:ascii="宋体" w:hAnsi="宋体" w:cs="宋体"/>
          <w:b/>
          <w:bCs/>
          <w:sz w:val="24"/>
          <w:lang w:eastAsia="zh-CN"/>
        </w:rPr>
        <w:t>。</w:t>
      </w:r>
    </w:p>
    <w:p>
      <w:pPr>
        <w:spacing w:line="360" w:lineRule="auto"/>
        <w:ind w:firstLine="480"/>
        <w:rPr>
          <w:rFonts w:ascii="宋体" w:hAnsi="宋体" w:cs="宋体"/>
          <w:b/>
          <w:bCs/>
          <w:sz w:val="24"/>
        </w:rPr>
      </w:pPr>
      <w:r>
        <w:rPr>
          <w:rFonts w:hint="eastAsia" w:ascii="宋体" w:hAnsi="宋体" w:cs="宋体"/>
          <w:b/>
          <w:bCs/>
          <w:sz w:val="24"/>
        </w:rPr>
        <w:t>（3）确定中标人：各投标人经评审的最终投标价格与评标基准价相比，等于评标基准价的得</w:t>
      </w:r>
      <w:r>
        <w:rPr>
          <w:rFonts w:hint="eastAsia" w:ascii="宋体" w:hAnsi="宋体" w:cs="宋体"/>
          <w:b/>
          <w:bCs/>
          <w:sz w:val="24"/>
          <w:lang w:val="en-US" w:eastAsia="zh-CN"/>
        </w:rPr>
        <w:t>100</w:t>
      </w:r>
      <w:r>
        <w:rPr>
          <w:rFonts w:hint="eastAsia" w:ascii="宋体" w:hAnsi="宋体" w:cs="宋体"/>
          <w:b/>
          <w:bCs/>
          <w:sz w:val="24"/>
        </w:rPr>
        <w:t>分，每低于评标基准价1%扣0.</w:t>
      </w:r>
      <w:r>
        <w:rPr>
          <w:rFonts w:hint="eastAsia" w:ascii="宋体" w:hAnsi="宋体" w:cs="宋体"/>
          <w:b/>
          <w:bCs/>
          <w:sz w:val="24"/>
          <w:lang w:val="en-US" w:eastAsia="zh-CN"/>
        </w:rPr>
        <w:t>3</w:t>
      </w:r>
      <w:r>
        <w:rPr>
          <w:rFonts w:hint="eastAsia" w:ascii="宋体" w:hAnsi="宋体" w:cs="宋体"/>
          <w:b/>
          <w:bCs/>
          <w:sz w:val="24"/>
        </w:rPr>
        <w:t>分，每高于评标基准价1%扣0.</w:t>
      </w:r>
      <w:r>
        <w:rPr>
          <w:rFonts w:hint="eastAsia" w:ascii="宋体" w:hAnsi="宋体" w:cs="宋体"/>
          <w:b/>
          <w:bCs/>
          <w:sz w:val="24"/>
          <w:lang w:val="en-US" w:eastAsia="zh-CN"/>
        </w:rPr>
        <w:t>5</w:t>
      </w:r>
      <w:r>
        <w:rPr>
          <w:rFonts w:hint="eastAsia" w:ascii="宋体" w:hAnsi="宋体" w:cs="宋体"/>
          <w:b/>
          <w:bCs/>
          <w:sz w:val="24"/>
        </w:rPr>
        <w:t>分，不足1%部分按内插法计算，小数点后保留两位。</w:t>
      </w:r>
    </w:p>
    <w:p>
      <w:pPr>
        <w:autoSpaceDE w:val="0"/>
        <w:autoSpaceDN w:val="0"/>
        <w:adjustRightInd w:val="0"/>
        <w:snapToGrid w:val="0"/>
        <w:spacing w:line="360" w:lineRule="auto"/>
        <w:ind w:firstLine="472" w:firstLineChars="196"/>
        <w:rPr>
          <w:rFonts w:hint="eastAsia" w:ascii="宋体" w:hAnsi="宋体" w:eastAsia="宋体" w:cs="宋体"/>
          <w:b/>
          <w:bCs/>
          <w:sz w:val="24"/>
          <w:lang w:val="en-US" w:eastAsia="zh-CN"/>
        </w:rPr>
      </w:pPr>
      <w:r>
        <w:rPr>
          <w:rFonts w:hint="eastAsia" w:ascii="宋体" w:hAnsi="宋体" w:eastAsia="宋体" w:cs="宋体"/>
          <w:b/>
          <w:bCs/>
          <w:sz w:val="24"/>
          <w:lang w:val="en-US" w:eastAsia="zh-CN"/>
        </w:rPr>
        <w:t>4.确定中标人</w:t>
      </w:r>
    </w:p>
    <w:p>
      <w:pPr>
        <w:autoSpaceDE w:val="0"/>
        <w:autoSpaceDN w:val="0"/>
        <w:adjustRightInd w:val="0"/>
        <w:snapToGrid w:val="0"/>
        <w:spacing w:line="360" w:lineRule="auto"/>
        <w:ind w:firstLine="472" w:firstLineChars="196"/>
        <w:rPr>
          <w:rFonts w:hint="eastAsia" w:ascii="宋体" w:hAnsi="宋体" w:eastAsia="宋体" w:cs="宋体"/>
          <w:b/>
          <w:bCs/>
          <w:sz w:val="24"/>
        </w:rPr>
      </w:pPr>
      <w:r>
        <w:rPr>
          <w:rFonts w:hint="eastAsia" w:ascii="宋体" w:hAnsi="宋体" w:eastAsia="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spacing w:line="360" w:lineRule="auto"/>
        <w:ind w:firstLine="480"/>
        <w:rPr>
          <w:rFonts w:ascii="宋体" w:hAnsi="宋体" w:cs="宋体"/>
          <w:b/>
          <w:bCs/>
          <w:sz w:val="24"/>
        </w:rPr>
      </w:pPr>
      <w:r>
        <w:rPr>
          <w:rFonts w:hint="eastAsia" w:ascii="宋体" w:hAnsi="宋体" w:cs="宋体"/>
          <w:b/>
          <w:bCs/>
          <w:sz w:val="24"/>
          <w:lang w:val="en-US" w:eastAsia="zh-CN"/>
        </w:rPr>
        <w:t>本</w:t>
      </w:r>
      <w:r>
        <w:rPr>
          <w:rFonts w:hint="eastAsia" w:ascii="宋体" w:hAnsi="宋体" w:cs="宋体"/>
          <w:b/>
          <w:bCs/>
          <w:sz w:val="24"/>
        </w:rPr>
        <w:t>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hint="eastAsia" w:ascii="宋体" w:hAnsi="宋体" w:eastAsia="宋体" w:cs="宋体"/>
          <w:sz w:val="24"/>
        </w:rPr>
      </w:pPr>
      <w:r>
        <w:rPr>
          <w:rFonts w:hint="eastAsia" w:ascii="宋体" w:hAnsi="宋体" w:eastAsia="宋体" w:cs="宋体"/>
          <w:b/>
          <w:bCs/>
          <w:sz w:val="24"/>
        </w:rPr>
        <w:t>现本评标办法未尽事宜，由评标委员会根据有关法律、法规讨论决定。</w:t>
      </w:r>
      <w:r>
        <w:rPr>
          <w:rFonts w:hint="eastAsia" w:ascii="宋体" w:hAnsi="宋体" w:eastAsia="宋体" w:cs="宋体"/>
          <w:b/>
          <w:bCs/>
          <w:sz w:val="24"/>
        </w:rPr>
        <w:br w:type="page"/>
      </w:r>
      <w:bookmarkEnd w:id="31"/>
      <w:bookmarkEnd w:id="32"/>
    </w:p>
    <w:p>
      <w:pPr>
        <w:pStyle w:val="2"/>
        <w:jc w:val="center"/>
        <w:rPr>
          <w:rFonts w:hint="eastAsia" w:ascii="宋体" w:hAnsi="宋体" w:eastAsia="宋体" w:cs="宋体"/>
          <w:sz w:val="36"/>
        </w:rPr>
      </w:pPr>
      <w:r>
        <w:rPr>
          <w:rFonts w:hint="eastAsia" w:ascii="宋体" w:hAnsi="宋体" w:eastAsia="宋体" w:cs="宋体"/>
          <w:sz w:val="36"/>
        </w:rPr>
        <w:t>第三章  合同条款及格式</w:t>
      </w: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r>
        <w:rPr>
          <w:rFonts w:hint="eastAsia" w:ascii="宋体" w:hAnsi="宋体" w:eastAsia="宋体" w:cs="宋体"/>
          <w:sz w:val="72"/>
          <w:szCs w:val="52"/>
        </w:rPr>
        <w:t>建设工程施工合同</w:t>
      </w:r>
      <w:r>
        <w:rPr>
          <w:rFonts w:hint="eastAsia" w:ascii="宋体" w:hAnsi="宋体" w:eastAsia="宋体" w:cs="宋体"/>
          <w:sz w:val="52"/>
          <w:szCs w:val="52"/>
        </w:rPr>
        <w:br w:type="textWrapping"/>
      </w:r>
      <w:r>
        <w:rPr>
          <w:rFonts w:hint="eastAsia" w:ascii="宋体" w:hAnsi="宋体" w:eastAsia="宋体" w:cs="宋体"/>
          <w:b/>
          <w:sz w:val="52"/>
          <w:szCs w:val="52"/>
        </w:rPr>
        <w:t>(示范文本)</w:t>
      </w:r>
    </w:p>
    <w:p>
      <w:pPr>
        <w:jc w:val="center"/>
        <w:rPr>
          <w:rFonts w:hint="eastAsia" w:ascii="宋体" w:hAnsi="宋体" w:eastAsia="宋体" w:cs="宋体"/>
          <w:bCs/>
          <w:sz w:val="32"/>
          <w:szCs w:val="32"/>
        </w:rPr>
      </w:pPr>
      <w:r>
        <w:rPr>
          <w:rFonts w:hint="eastAsia" w:ascii="宋体" w:hAnsi="宋体" w:eastAsia="宋体" w:cs="宋体"/>
          <w:bCs/>
          <w:sz w:val="32"/>
          <w:szCs w:val="32"/>
        </w:rPr>
        <w:t>(GF—2017—0201)</w:t>
      </w: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pStyle w:val="74"/>
        <w:rPr>
          <w:rFonts w:hint="eastAsia" w:ascii="宋体" w:hAnsi="宋体" w:eastAsia="宋体" w:cs="宋体"/>
          <w:color w:val="000000"/>
          <w:kern w:val="44"/>
          <w:sz w:val="44"/>
          <w:szCs w:val="44"/>
        </w:rPr>
      </w:pPr>
    </w:p>
    <w:p>
      <w:pPr>
        <w:pStyle w:val="74"/>
        <w:rPr>
          <w:rFonts w:hint="eastAsia" w:ascii="宋体" w:hAnsi="宋体" w:eastAsia="宋体" w:cs="宋体"/>
          <w:color w:val="000000"/>
          <w:kern w:val="44"/>
          <w:sz w:val="44"/>
          <w:szCs w:val="44"/>
        </w:rPr>
      </w:pPr>
    </w:p>
    <w:p>
      <w:pPr>
        <w:spacing w:line="360" w:lineRule="auto"/>
        <w:jc w:val="both"/>
        <w:rPr>
          <w:rFonts w:hint="eastAsia" w:ascii="宋体" w:hAnsi="宋体" w:eastAsia="宋体" w:cs="宋体"/>
          <w:color w:val="000000"/>
          <w:kern w:val="44"/>
          <w:sz w:val="44"/>
          <w:szCs w:val="44"/>
        </w:rPr>
      </w:pPr>
    </w:p>
    <w:p>
      <w:pPr>
        <w:keepNext/>
        <w:keepLines/>
        <w:spacing w:line="440" w:lineRule="exact"/>
        <w:jc w:val="center"/>
        <w:outlineLvl w:val="2"/>
        <w:rPr>
          <w:rFonts w:hint="eastAsia" w:ascii="宋体" w:hAnsi="宋体" w:eastAsia="宋体" w:cs="宋体"/>
          <w:bCs/>
          <w:color w:val="000000"/>
          <w:sz w:val="30"/>
          <w:szCs w:val="30"/>
        </w:rPr>
      </w:pPr>
      <w:r>
        <w:rPr>
          <w:rFonts w:hint="eastAsia" w:ascii="宋体" w:hAnsi="宋体" w:eastAsia="宋体" w:cs="宋体"/>
          <w:b/>
          <w:bCs/>
          <w:color w:val="000000"/>
          <w:sz w:val="30"/>
          <w:szCs w:val="30"/>
        </w:rPr>
        <w:t>第一部分 合同协议书</w:t>
      </w:r>
    </w:p>
    <w:p>
      <w:pPr>
        <w:spacing w:line="440" w:lineRule="exact"/>
        <w:rPr>
          <w:rFonts w:hint="eastAsia" w:ascii="宋体" w:hAnsi="宋体" w:eastAsia="宋体" w:cs="宋体"/>
          <w:b/>
          <w:color w:val="000000"/>
          <w:sz w:val="24"/>
          <w:lang w:val="en-US" w:eastAsia="zh-CN"/>
        </w:rPr>
      </w:pPr>
      <w:r>
        <w:rPr>
          <w:rFonts w:hint="eastAsia" w:ascii="宋体" w:hAnsi="宋体" w:eastAsia="宋体" w:cs="宋体"/>
          <w:b/>
          <w:color w:val="000000"/>
          <w:sz w:val="24"/>
        </w:rPr>
        <w:t>发包人（全称）：</w:t>
      </w:r>
      <w:r>
        <w:rPr>
          <w:rFonts w:hint="eastAsia" w:ascii="宋体" w:hAnsi="宋体" w:cs="宋体"/>
          <w:b/>
          <w:color w:val="000000"/>
          <w:sz w:val="24"/>
          <w:lang w:eastAsia="zh-CN"/>
        </w:rPr>
        <w:t>江苏省南通卫生高等职业技术学校</w:t>
      </w:r>
    </w:p>
    <w:p>
      <w:pPr>
        <w:spacing w:line="440" w:lineRule="exact"/>
        <w:rPr>
          <w:rFonts w:hint="eastAsia" w:ascii="宋体" w:hAnsi="宋体" w:eastAsia="宋体" w:cs="宋体"/>
          <w:b/>
          <w:color w:val="000000"/>
          <w:sz w:val="24"/>
          <w:u w:val="single"/>
        </w:rPr>
      </w:pPr>
      <w:r>
        <w:rPr>
          <w:rFonts w:hint="eastAsia" w:ascii="宋体" w:hAnsi="宋体" w:eastAsia="宋体" w:cs="宋体"/>
          <w:b/>
          <w:color w:val="000000"/>
          <w:sz w:val="24"/>
        </w:rPr>
        <w:t>承包人（全称）：</w:t>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根据《中华人民共和国</w:t>
      </w:r>
      <w:r>
        <w:rPr>
          <w:rFonts w:hint="eastAsia" w:ascii="宋体" w:hAnsi="宋体" w:eastAsia="宋体" w:cs="宋体"/>
          <w:color w:val="000000"/>
          <w:szCs w:val="21"/>
          <w:lang w:val="en-US" w:eastAsia="zh-CN"/>
        </w:rPr>
        <w:t>民法典</w:t>
      </w:r>
      <w:r>
        <w:rPr>
          <w:rFonts w:hint="eastAsia" w:ascii="宋体" w:hAnsi="宋体" w:eastAsia="宋体" w:cs="宋体"/>
          <w:color w:val="000000"/>
          <w:szCs w:val="21"/>
        </w:rPr>
        <w:t xml:space="preserve">》、《中华人民共和国建筑法》及有关法律规定，遵循平等、自愿、公平和诚实信用的原则，双方就施工及有关事项协商一致，共同达成如下协议：  </w:t>
      </w:r>
    </w:p>
    <w:p>
      <w:pPr>
        <w:spacing w:line="440" w:lineRule="exact"/>
        <w:ind w:firstLine="422" w:firstLineChars="200"/>
        <w:rPr>
          <w:rFonts w:hint="eastAsia" w:ascii="宋体" w:hAnsi="宋体" w:eastAsia="宋体" w:cs="宋体"/>
          <w:color w:val="000000"/>
          <w:szCs w:val="21"/>
        </w:rPr>
      </w:pPr>
      <w:r>
        <w:rPr>
          <w:rFonts w:hint="eastAsia" w:ascii="宋体" w:hAnsi="宋体" w:eastAsia="宋体" w:cs="宋体"/>
          <w:b/>
          <w:color w:val="000000"/>
          <w:szCs w:val="21"/>
        </w:rPr>
        <w:t>一、工程概况</w:t>
      </w:r>
    </w:p>
    <w:p>
      <w:pPr>
        <w:spacing w:line="440" w:lineRule="exact"/>
        <w:ind w:firstLine="411" w:firstLineChars="196"/>
        <w:rPr>
          <w:rFonts w:hint="eastAsia" w:ascii="宋体" w:hAnsi="宋体" w:eastAsia="宋体" w:cs="宋体"/>
          <w:color w:val="000000"/>
          <w:szCs w:val="21"/>
          <w:u w:val="single"/>
        </w:rPr>
      </w:pPr>
      <w:r>
        <w:rPr>
          <w:rFonts w:hint="eastAsia" w:ascii="宋体" w:hAnsi="宋体" w:eastAsia="宋体" w:cs="宋体"/>
          <w:bCs/>
          <w:color w:val="000000"/>
          <w:szCs w:val="21"/>
        </w:rPr>
        <w:t>1.工程名称</w:t>
      </w:r>
      <w:r>
        <w:rPr>
          <w:rFonts w:hint="eastAsia" w:ascii="宋体" w:hAnsi="宋体" w:eastAsia="宋体" w:cs="宋体"/>
          <w:color w:val="000000"/>
          <w:szCs w:val="21"/>
        </w:rPr>
        <w:t>：。</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2.工程地点：</w:t>
      </w:r>
      <w:r>
        <w:rPr>
          <w:rFonts w:hint="eastAsia" w:ascii="宋体" w:hAnsi="宋体" w:eastAsia="宋体" w:cs="宋体"/>
          <w:color w:val="000000"/>
          <w:szCs w:val="21"/>
        </w:rPr>
        <w:t>。</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3.工程立项批准文号：。</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4.资金来源：</w:t>
      </w:r>
      <w:r>
        <w:rPr>
          <w:rFonts w:hint="eastAsia" w:ascii="宋体" w:hAnsi="宋体" w:eastAsia="宋体" w:cs="宋体"/>
          <w:b/>
          <w:bCs/>
          <w:color w:val="000000"/>
          <w:szCs w:val="21"/>
          <w:u w:val="single"/>
        </w:rPr>
        <w:t>财政资金</w:t>
      </w:r>
      <w:r>
        <w:rPr>
          <w:rFonts w:hint="eastAsia" w:ascii="宋体" w:hAnsi="宋体" w:eastAsia="宋体" w:cs="宋体"/>
          <w:bCs/>
          <w:color w:val="000000"/>
          <w:szCs w:val="21"/>
        </w:rPr>
        <w:t>。</w:t>
      </w:r>
    </w:p>
    <w:p>
      <w:pPr>
        <w:spacing w:line="440" w:lineRule="exact"/>
        <w:ind w:firstLine="480"/>
        <w:rPr>
          <w:rFonts w:hint="eastAsia" w:ascii="宋体" w:hAnsi="宋体" w:eastAsia="宋体" w:cs="宋体"/>
          <w:b/>
          <w:bCs/>
          <w:color w:val="000000"/>
          <w:szCs w:val="21"/>
        </w:rPr>
      </w:pPr>
      <w:r>
        <w:rPr>
          <w:rFonts w:hint="eastAsia" w:ascii="宋体" w:hAnsi="宋体" w:eastAsia="宋体" w:cs="宋体"/>
          <w:bCs/>
          <w:color w:val="000000"/>
          <w:szCs w:val="21"/>
        </w:rPr>
        <w:t>5.工程内容：</w:t>
      </w:r>
      <w:r>
        <w:rPr>
          <w:rFonts w:hint="eastAsia" w:ascii="宋体" w:hAnsi="宋体" w:eastAsia="宋体" w:cs="宋体"/>
          <w:b/>
          <w:bCs/>
          <w:color w:val="000000"/>
          <w:szCs w:val="21"/>
          <w:u w:val="single"/>
        </w:rPr>
        <w:t xml:space="preserve">                              。</w:t>
      </w:r>
    </w:p>
    <w:p>
      <w:pPr>
        <w:spacing w:line="440" w:lineRule="exact"/>
        <w:ind w:firstLine="480"/>
        <w:rPr>
          <w:rFonts w:hint="eastAsia" w:ascii="宋体" w:hAnsi="宋体" w:eastAsia="宋体" w:cs="宋体"/>
          <w:bCs/>
          <w:color w:val="000000"/>
          <w:szCs w:val="21"/>
        </w:rPr>
      </w:pPr>
      <w:r>
        <w:rPr>
          <w:rFonts w:hint="eastAsia" w:ascii="宋体" w:hAnsi="宋体" w:eastAsia="宋体" w:cs="宋体"/>
          <w:color w:val="000000"/>
          <w:szCs w:val="21"/>
        </w:rPr>
        <w:t>群体工程应附《承包人承揽工程项目一览表》（附件1）。</w:t>
      </w:r>
    </w:p>
    <w:p>
      <w:pPr>
        <w:spacing w:line="440" w:lineRule="exact"/>
        <w:ind w:firstLine="411" w:firstLineChars="196"/>
        <w:rPr>
          <w:rFonts w:hint="eastAsia" w:ascii="宋体" w:hAnsi="宋体" w:eastAsia="宋体" w:cs="宋体"/>
          <w:bCs/>
          <w:color w:val="000000"/>
          <w:szCs w:val="21"/>
        </w:rPr>
      </w:pPr>
      <w:r>
        <w:rPr>
          <w:rFonts w:hint="eastAsia" w:ascii="宋体" w:hAnsi="宋体" w:eastAsia="宋体" w:cs="宋体"/>
          <w:bCs/>
          <w:color w:val="000000"/>
          <w:szCs w:val="21"/>
        </w:rPr>
        <w:t>6.工程承包范围：</w:t>
      </w:r>
      <w:r>
        <w:rPr>
          <w:rFonts w:hint="eastAsia" w:ascii="宋体" w:hAnsi="宋体" w:eastAsia="宋体" w:cs="宋体"/>
          <w:b/>
          <w:bCs/>
          <w:color w:val="000000"/>
          <w:szCs w:val="21"/>
          <w:u w:val="single"/>
        </w:rPr>
        <w:t xml:space="preserve">包工包料 </w:t>
      </w:r>
      <w:r>
        <w:rPr>
          <w:rFonts w:hint="eastAsia" w:ascii="宋体" w:hAnsi="宋体" w:eastAsia="宋体" w:cs="宋体"/>
          <w:b/>
          <w:bCs/>
          <w:color w:val="000000"/>
          <w:szCs w:val="21"/>
        </w:rPr>
        <w:t>。</w:t>
      </w:r>
    </w:p>
    <w:p>
      <w:pPr>
        <w:keepNext/>
        <w:spacing w:line="440" w:lineRule="exact"/>
        <w:ind w:firstLine="525" w:firstLineChars="250"/>
        <w:outlineLvl w:val="3"/>
        <w:rPr>
          <w:rFonts w:hint="eastAsia" w:ascii="宋体" w:hAnsi="宋体" w:eastAsia="宋体" w:cs="宋体"/>
          <w:bCs/>
          <w:color w:val="000000"/>
          <w:szCs w:val="21"/>
        </w:rPr>
      </w:pPr>
      <w:r>
        <w:rPr>
          <w:rFonts w:hint="eastAsia" w:ascii="宋体" w:hAnsi="宋体" w:eastAsia="宋体" w:cs="宋体"/>
          <w:bCs/>
          <w:color w:val="000000"/>
          <w:szCs w:val="21"/>
        </w:rPr>
        <w:t>二、合同工期</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计划开工日期：</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日</w:t>
      </w:r>
      <w:r>
        <w:rPr>
          <w:rFonts w:hint="eastAsia" w:ascii="宋体" w:hAnsi="宋体" w:eastAsia="宋体" w:cs="宋体"/>
          <w:color w:val="000000"/>
          <w:szCs w:val="21"/>
        </w:rPr>
        <w:t>。</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计划竣工日期：</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日</w:t>
      </w:r>
      <w:r>
        <w:rPr>
          <w:rFonts w:hint="eastAsia" w:ascii="宋体" w:hAnsi="宋体" w:eastAsia="宋体" w:cs="宋体"/>
          <w:color w:val="000000"/>
          <w:szCs w:val="21"/>
        </w:rPr>
        <w:t>。</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工期总天数：</w:t>
      </w:r>
      <w:r>
        <w:rPr>
          <w:rFonts w:hint="eastAsia" w:ascii="宋体" w:hAnsi="宋体" w:cs="宋体"/>
          <w:color w:val="000000"/>
          <w:szCs w:val="21"/>
          <w:lang w:val="en-US" w:eastAsia="zh-CN"/>
        </w:rPr>
        <w:t>15</w:t>
      </w:r>
      <w:r>
        <w:rPr>
          <w:rFonts w:hint="eastAsia" w:ascii="宋体" w:hAnsi="宋体" w:eastAsia="宋体" w:cs="宋体"/>
          <w:color w:val="000000"/>
          <w:szCs w:val="21"/>
        </w:rPr>
        <w:t>天。工期总天数与根据前述计划开竣工日期计算的工期天数不一致的，以工期总天数为准。开工日期以发包人签发的书面开工通知为准。。</w:t>
      </w:r>
    </w:p>
    <w:p>
      <w:pPr>
        <w:keepNext/>
        <w:spacing w:line="440" w:lineRule="exact"/>
        <w:ind w:firstLine="525" w:firstLineChars="250"/>
        <w:outlineLvl w:val="3"/>
        <w:rPr>
          <w:rFonts w:hint="eastAsia" w:ascii="宋体" w:hAnsi="宋体" w:eastAsia="宋体" w:cs="宋体"/>
          <w:b/>
          <w:color w:val="000000"/>
          <w:szCs w:val="21"/>
        </w:rPr>
      </w:pPr>
      <w:r>
        <w:rPr>
          <w:rFonts w:hint="eastAsia" w:ascii="宋体" w:hAnsi="宋体" w:eastAsia="宋体" w:cs="宋体"/>
          <w:bCs/>
          <w:color w:val="000000"/>
          <w:szCs w:val="21"/>
        </w:rPr>
        <w:t>三、质量标准</w:t>
      </w:r>
    </w:p>
    <w:p>
      <w:pPr>
        <w:spacing w:line="440" w:lineRule="exact"/>
        <w:ind w:firstLine="459"/>
        <w:rPr>
          <w:rFonts w:hint="eastAsia" w:ascii="宋体" w:hAnsi="宋体" w:eastAsia="宋体" w:cs="宋体"/>
          <w:color w:val="000000"/>
          <w:szCs w:val="21"/>
        </w:rPr>
      </w:pPr>
      <w:r>
        <w:rPr>
          <w:rFonts w:hint="eastAsia" w:ascii="宋体" w:hAnsi="宋体" w:eastAsia="宋体" w:cs="宋体"/>
          <w:color w:val="000000"/>
          <w:szCs w:val="21"/>
        </w:rPr>
        <w:t>工程质量符合标准。</w:t>
      </w:r>
    </w:p>
    <w:p>
      <w:pPr>
        <w:keepNext/>
        <w:spacing w:line="440" w:lineRule="exact"/>
        <w:ind w:firstLine="525" w:firstLineChars="250"/>
        <w:outlineLvl w:val="3"/>
        <w:rPr>
          <w:rFonts w:hint="eastAsia" w:ascii="宋体" w:hAnsi="宋体" w:eastAsia="宋体" w:cs="宋体"/>
          <w:b/>
          <w:color w:val="000000"/>
          <w:szCs w:val="21"/>
        </w:rPr>
      </w:pPr>
      <w:r>
        <w:rPr>
          <w:rFonts w:hint="eastAsia" w:ascii="宋体" w:hAnsi="宋体" w:eastAsia="宋体" w:cs="宋体"/>
          <w:bCs/>
          <w:color w:val="000000"/>
          <w:szCs w:val="21"/>
        </w:rPr>
        <w:t>四、签约合同价与合同价格形式</w:t>
      </w:r>
      <w:r>
        <w:rPr>
          <w:rFonts w:hint="eastAsia" w:ascii="宋体" w:hAnsi="宋体" w:eastAsia="宋体" w:cs="宋体"/>
          <w:bCs/>
          <w:color w:val="000000"/>
          <w:szCs w:val="21"/>
        </w:rPr>
        <w:tab/>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1.签约合同价为：</w:t>
      </w:r>
    </w:p>
    <w:p>
      <w:pPr>
        <w:spacing w:line="440" w:lineRule="exact"/>
        <w:ind w:firstLine="525" w:firstLineChars="250"/>
        <w:rPr>
          <w:rFonts w:hint="eastAsia" w:ascii="宋体" w:hAnsi="宋体" w:eastAsia="宋体" w:cs="宋体"/>
          <w:color w:val="000000"/>
          <w:szCs w:val="21"/>
        </w:rPr>
      </w:pPr>
      <w:r>
        <w:rPr>
          <w:rFonts w:hint="eastAsia" w:ascii="宋体" w:hAnsi="宋体" w:eastAsia="宋体" w:cs="宋体"/>
          <w:color w:val="000000"/>
          <w:szCs w:val="21"/>
        </w:rPr>
        <w:t>人民币（大写）(¥元)；</w:t>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2.合同价格形式：</w:t>
      </w:r>
      <w:r>
        <w:rPr>
          <w:rFonts w:hint="eastAsia" w:ascii="宋体" w:hAnsi="宋体" w:eastAsia="宋体" w:cs="宋体"/>
          <w:b/>
          <w:color w:val="000000"/>
          <w:szCs w:val="21"/>
          <w:u w:val="single"/>
        </w:rPr>
        <w:t>固定</w:t>
      </w:r>
      <w:r>
        <w:rPr>
          <w:rFonts w:hint="eastAsia" w:ascii="宋体" w:hAnsi="宋体" w:cs="宋体"/>
          <w:b/>
          <w:color w:val="000000"/>
          <w:szCs w:val="21"/>
          <w:u w:val="single"/>
          <w:lang w:val="en-US" w:eastAsia="zh-CN"/>
        </w:rPr>
        <w:t>总</w:t>
      </w:r>
      <w:r>
        <w:rPr>
          <w:rFonts w:hint="eastAsia" w:ascii="宋体" w:hAnsi="宋体" w:eastAsia="宋体" w:cs="宋体"/>
          <w:b/>
          <w:color w:val="000000"/>
          <w:szCs w:val="21"/>
          <w:u w:val="single"/>
        </w:rPr>
        <w:t>价合同</w:t>
      </w:r>
      <w:r>
        <w:rPr>
          <w:rFonts w:hint="eastAsia" w:ascii="宋体" w:hAnsi="宋体" w:eastAsia="宋体" w:cs="宋体"/>
          <w:color w:val="000000"/>
          <w:szCs w:val="21"/>
        </w:rPr>
        <w:t>。</w:t>
      </w:r>
    </w:p>
    <w:p>
      <w:pPr>
        <w:keepNext/>
        <w:keepLines/>
        <w:spacing w:line="440" w:lineRule="exact"/>
        <w:ind w:firstLine="420" w:firstLineChars="200"/>
        <w:outlineLvl w:val="3"/>
        <w:rPr>
          <w:rFonts w:hint="eastAsia" w:ascii="宋体" w:hAnsi="宋体" w:eastAsia="宋体" w:cs="宋体"/>
          <w:bCs/>
          <w:color w:val="000000"/>
          <w:szCs w:val="21"/>
        </w:rPr>
      </w:pPr>
      <w:r>
        <w:rPr>
          <w:rFonts w:hint="eastAsia" w:ascii="宋体" w:hAnsi="宋体" w:eastAsia="宋体" w:cs="宋体"/>
          <w:bCs/>
          <w:color w:val="000000"/>
          <w:szCs w:val="21"/>
        </w:rPr>
        <w:t>五、项目经理</w:t>
      </w:r>
    </w:p>
    <w:p>
      <w:pPr>
        <w:spacing w:line="44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承包人项目经理：。</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六、合同文件构成</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本协议书与下列文件一起构成合同文件：</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（1）本合同协议书及承诺书；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（2）中标通知书；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（3）投标函及其附录；</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（4）本合同专用条款；</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（5）本合同通用条款；</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（6）标准、规范及有关技术资料；</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（7）图纸；</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（8）已标价工程量清单或预算书；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（9）招标文件及其附件；</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（10）工程报价单或预算书。</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在合同订立及履行过程中形成的与合同有关的文件均构成合同文件组成部分。</w:t>
      </w:r>
    </w:p>
    <w:p>
      <w:pPr>
        <w:autoSpaceDE w:val="0"/>
        <w:autoSpaceDN w:val="0"/>
        <w:adjustRightInd w:val="0"/>
        <w:spacing w:line="44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20" w:firstLineChars="200"/>
        <w:outlineLvl w:val="3"/>
        <w:rPr>
          <w:rFonts w:hint="eastAsia" w:ascii="宋体" w:hAnsi="宋体" w:eastAsia="宋体" w:cs="宋体"/>
          <w:color w:val="000000"/>
          <w:szCs w:val="21"/>
        </w:rPr>
      </w:pPr>
      <w:r>
        <w:rPr>
          <w:rFonts w:hint="eastAsia" w:ascii="宋体" w:hAnsi="宋体" w:eastAsia="宋体" w:cs="宋体"/>
          <w:bCs/>
          <w:color w:val="000000"/>
          <w:szCs w:val="21"/>
        </w:rPr>
        <w:t>七、承诺</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1.发包人承诺按照法律规定履行项目审批手续、筹集工程建设资金并按照合同约定的期限和方式支付合同价款。</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2.承包人承诺按照法律规定及合同约定组织完成工程施工，确保工程质量和安全，不进行转包及违法分包，并在缺陷责任期及保修期内承担相应的工程维修责任。</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3.发包人和承包人通过招投标形式签订合同的，双方理解并承诺不再就同一工程另行签订与合同实质性内容相背离的协议。</w:t>
      </w:r>
    </w:p>
    <w:p>
      <w:pPr>
        <w:spacing w:line="440" w:lineRule="exact"/>
        <w:rPr>
          <w:rFonts w:hint="eastAsia" w:ascii="宋体" w:hAnsi="宋体" w:eastAsia="宋体" w:cs="宋体"/>
          <w:bCs/>
          <w:color w:val="000000"/>
          <w:szCs w:val="21"/>
        </w:rPr>
      </w:pPr>
      <w:r>
        <w:rPr>
          <w:rFonts w:hint="eastAsia" w:ascii="宋体" w:hAnsi="宋体" w:eastAsia="宋体" w:cs="宋体"/>
          <w:b/>
          <w:color w:val="000000"/>
          <w:szCs w:val="21"/>
        </w:rPr>
        <w:t xml:space="preserve">    八、词语含义</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本协议书中词语含义与第二部分通用合同条款中赋予的含义相同。</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九、签订时间</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本合同于年月日签订。</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十、签订地点</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本合同在签订。</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十一、补充协议</w:t>
      </w:r>
    </w:p>
    <w:p>
      <w:pPr>
        <w:spacing w:line="440" w:lineRule="exact"/>
        <w:ind w:firstLine="420" w:firstLineChars="200"/>
        <w:rPr>
          <w:rFonts w:hint="eastAsia" w:ascii="宋体" w:hAnsi="宋体" w:eastAsia="宋体" w:cs="宋体"/>
          <w:b/>
          <w:bCs/>
          <w:color w:val="000000"/>
          <w:szCs w:val="21"/>
        </w:rPr>
      </w:pPr>
      <w:r>
        <w:rPr>
          <w:rFonts w:hint="eastAsia" w:ascii="宋体" w:hAnsi="宋体" w:eastAsia="宋体" w:cs="宋体"/>
          <w:bCs/>
          <w:color w:val="000000"/>
          <w:szCs w:val="21"/>
        </w:rPr>
        <w:t>合同未尽事宜，合同当事人另行签订补充协议，补充协议是合同的组成部分。</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十二、合同生效</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本合同自</w:t>
      </w:r>
      <w:r>
        <w:rPr>
          <w:rFonts w:hint="eastAsia" w:ascii="宋体" w:hAnsi="宋体" w:eastAsia="宋体" w:cs="宋体"/>
          <w:b/>
          <w:bCs/>
          <w:color w:val="000000"/>
          <w:szCs w:val="21"/>
          <w:u w:val="single"/>
        </w:rPr>
        <w:t xml:space="preserve"> 双方签字盖章后</w:t>
      </w:r>
      <w:r>
        <w:rPr>
          <w:rFonts w:hint="eastAsia" w:ascii="宋体" w:hAnsi="宋体" w:eastAsia="宋体" w:cs="宋体"/>
          <w:bCs/>
          <w:color w:val="000000"/>
          <w:szCs w:val="21"/>
        </w:rPr>
        <w:t>生效。</w:t>
      </w:r>
    </w:p>
    <w:p>
      <w:pPr>
        <w:keepNext/>
        <w:keepLines/>
        <w:spacing w:line="440" w:lineRule="exact"/>
        <w:ind w:firstLine="420" w:firstLineChars="200"/>
        <w:outlineLvl w:val="3"/>
        <w:rPr>
          <w:rFonts w:hint="eastAsia" w:ascii="宋体" w:hAnsi="宋体" w:eastAsia="宋体" w:cs="宋体"/>
          <w:b/>
          <w:color w:val="000000"/>
          <w:szCs w:val="21"/>
        </w:rPr>
      </w:pPr>
      <w:r>
        <w:rPr>
          <w:rFonts w:hint="eastAsia" w:ascii="宋体" w:hAnsi="宋体" w:eastAsia="宋体" w:cs="宋体"/>
          <w:bCs/>
          <w:color w:val="000000"/>
          <w:szCs w:val="21"/>
        </w:rPr>
        <w:t>十三、合同份数</w:t>
      </w:r>
    </w:p>
    <w:p>
      <w:pPr>
        <w:spacing w:line="440" w:lineRule="exact"/>
        <w:ind w:firstLine="420" w:firstLineChars="200"/>
        <w:rPr>
          <w:rFonts w:hint="eastAsia" w:ascii="宋体" w:hAnsi="宋体" w:eastAsia="宋体" w:cs="宋体"/>
          <w:bCs/>
          <w:color w:val="000000"/>
          <w:szCs w:val="21"/>
        </w:rPr>
      </w:pPr>
      <w:r>
        <w:rPr>
          <w:rFonts w:hint="eastAsia" w:ascii="宋体" w:hAnsi="宋体" w:eastAsia="宋体" w:cs="宋体"/>
          <w:bCs/>
          <w:color w:val="000000"/>
          <w:szCs w:val="21"/>
        </w:rPr>
        <w:t>本合同壹式</w:t>
      </w:r>
      <w:r>
        <w:rPr>
          <w:rFonts w:hint="eastAsia" w:ascii="宋体" w:hAnsi="宋体" w:eastAsia="宋体" w:cs="宋体"/>
          <w:bCs/>
          <w:color w:val="000000"/>
          <w:szCs w:val="21"/>
          <w:u w:val="single"/>
          <w:lang w:eastAsia="zh-CN"/>
        </w:rPr>
        <w:t>陆</w:t>
      </w:r>
      <w:r>
        <w:rPr>
          <w:rFonts w:hint="eastAsia" w:ascii="宋体" w:hAnsi="宋体" w:eastAsia="宋体" w:cs="宋体"/>
          <w:bCs/>
          <w:color w:val="000000"/>
          <w:szCs w:val="21"/>
        </w:rPr>
        <w:t>份，均具有同等法律效力，发包人执</w:t>
      </w:r>
      <w:r>
        <w:rPr>
          <w:rFonts w:hint="eastAsia" w:ascii="宋体" w:hAnsi="宋体" w:eastAsia="宋体" w:cs="宋体"/>
          <w:bCs/>
          <w:color w:val="000000"/>
          <w:szCs w:val="21"/>
          <w:u w:val="single"/>
          <w:lang w:eastAsia="zh-CN"/>
        </w:rPr>
        <w:t>叁</w:t>
      </w:r>
      <w:r>
        <w:rPr>
          <w:rFonts w:hint="eastAsia" w:ascii="宋体" w:hAnsi="宋体" w:eastAsia="宋体" w:cs="宋体"/>
          <w:bCs/>
          <w:color w:val="000000"/>
          <w:szCs w:val="21"/>
        </w:rPr>
        <w:t>份，承包人执</w:t>
      </w:r>
      <w:r>
        <w:rPr>
          <w:rFonts w:hint="eastAsia" w:ascii="宋体" w:hAnsi="宋体" w:eastAsia="宋体" w:cs="宋体"/>
          <w:bCs/>
          <w:color w:val="000000"/>
          <w:szCs w:val="21"/>
          <w:u w:val="single"/>
        </w:rPr>
        <w:t>叁</w:t>
      </w:r>
      <w:r>
        <w:rPr>
          <w:rFonts w:hint="eastAsia" w:ascii="宋体" w:hAnsi="宋体" w:eastAsia="宋体" w:cs="宋体"/>
          <w:bCs/>
          <w:color w:val="000000"/>
          <w:szCs w:val="21"/>
        </w:rPr>
        <w:t>份。</w:t>
      </w: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发包人：  (公章)                 承包人：  (公章)</w:t>
      </w:r>
    </w:p>
    <w:p>
      <w:pPr>
        <w:spacing w:line="440" w:lineRule="exact"/>
        <w:rPr>
          <w:rFonts w:hint="eastAsia" w:ascii="宋体" w:hAnsi="宋体" w:eastAsia="宋体" w:cs="宋体"/>
          <w:color w:val="000000"/>
          <w:szCs w:val="21"/>
          <w:u w:val="single"/>
        </w:rPr>
      </w:pP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法定代表人或其委托代理人：       法定代表人或其委托代理人：</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（签字）                        （签字）</w:t>
      </w:r>
    </w:p>
    <w:p>
      <w:pPr>
        <w:tabs>
          <w:tab w:val="left" w:pos="4410"/>
        </w:tabs>
        <w:spacing w:line="440" w:lineRule="exact"/>
        <w:rPr>
          <w:rFonts w:hint="eastAsia" w:ascii="宋体" w:hAnsi="宋体" w:eastAsia="宋体" w:cs="宋体"/>
          <w:color w:val="000000"/>
          <w:szCs w:val="21"/>
        </w:rPr>
      </w:pPr>
    </w:p>
    <w:p>
      <w:pPr>
        <w:tabs>
          <w:tab w:val="left" w:pos="4410"/>
        </w:tabs>
        <w:spacing w:line="440" w:lineRule="exact"/>
        <w:rPr>
          <w:rFonts w:hint="eastAsia" w:ascii="宋体" w:hAnsi="宋体" w:eastAsia="宋体" w:cs="宋体"/>
          <w:color w:val="000000"/>
          <w:szCs w:val="21"/>
          <w:lang w:val="en-US" w:eastAsia="zh-CN"/>
        </w:rPr>
      </w:pPr>
      <w:r>
        <w:rPr>
          <w:rFonts w:hint="eastAsia" w:ascii="宋体" w:hAnsi="宋体" w:eastAsia="宋体" w:cs="宋体"/>
          <w:color w:val="000000"/>
          <w:szCs w:val="21"/>
        </w:rPr>
        <w:t xml:space="preserve">组织机构代码：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组织机构代码：</w:t>
      </w:r>
      <w:r>
        <w:rPr>
          <w:rFonts w:hint="eastAsia" w:ascii="宋体" w:hAnsi="宋体" w:eastAsia="宋体" w:cs="宋体"/>
          <w:color w:val="000000"/>
          <w:szCs w:val="21"/>
          <w:lang w:val="en-US" w:eastAsia="zh-CN"/>
        </w:rPr>
        <w:t xml:space="preserve">      </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地  址：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地  址：</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邮政编码：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邮政编码：</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法定代表人：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法定代表人：</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委托代理人：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委托代理人：</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电  话：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电  话：</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传  真：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传  真：</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电子信箱：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电子信箱：</w:t>
      </w:r>
    </w:p>
    <w:p>
      <w:pPr>
        <w:spacing w:line="440" w:lineRule="exact"/>
        <w:rPr>
          <w:rFonts w:hint="eastAsia" w:ascii="宋体" w:hAnsi="宋体" w:eastAsia="宋体" w:cs="宋体"/>
          <w:color w:val="000000"/>
          <w:szCs w:val="21"/>
        </w:rPr>
      </w:pPr>
      <w:r>
        <w:rPr>
          <w:rFonts w:hint="eastAsia" w:ascii="宋体" w:hAnsi="宋体" w:eastAsia="宋体" w:cs="宋体"/>
          <w:color w:val="000000"/>
          <w:szCs w:val="21"/>
        </w:rPr>
        <w:t xml:space="preserve">开户银行：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开户银行：</w:t>
      </w:r>
    </w:p>
    <w:p>
      <w:pPr>
        <w:spacing w:line="440" w:lineRule="exact"/>
        <w:rPr>
          <w:rFonts w:hint="eastAsia" w:ascii="宋体" w:hAnsi="宋体" w:eastAsia="宋体" w:cs="宋体"/>
          <w:color w:val="000000"/>
          <w:sz w:val="24"/>
        </w:rPr>
      </w:pPr>
      <w:r>
        <w:rPr>
          <w:rFonts w:hint="eastAsia" w:ascii="宋体" w:hAnsi="宋体" w:eastAsia="宋体" w:cs="宋体"/>
          <w:color w:val="000000"/>
          <w:szCs w:val="21"/>
        </w:rPr>
        <w:t xml:space="preserve">账  号：  </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     账  号：</w:t>
      </w: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keepNext/>
        <w:keepLines/>
        <w:spacing w:line="440" w:lineRule="exact"/>
        <w:jc w:val="center"/>
        <w:outlineLvl w:val="2"/>
        <w:rPr>
          <w:rFonts w:hint="eastAsia" w:ascii="宋体" w:hAnsi="宋体" w:eastAsia="宋体" w:cs="宋体"/>
          <w:b/>
          <w:bCs/>
          <w:color w:val="000000"/>
          <w:sz w:val="24"/>
        </w:rPr>
      </w:pPr>
    </w:p>
    <w:p>
      <w:pPr>
        <w:rPr>
          <w:rFonts w:hint="eastAsia" w:ascii="宋体" w:hAnsi="宋体" w:eastAsia="宋体" w:cs="宋体"/>
          <w:b/>
          <w:bCs/>
          <w:color w:val="000000"/>
          <w:sz w:val="30"/>
          <w:szCs w:val="30"/>
        </w:rPr>
      </w:pPr>
      <w:r>
        <w:rPr>
          <w:rFonts w:hint="eastAsia" w:ascii="宋体" w:hAnsi="宋体" w:eastAsia="宋体" w:cs="宋体"/>
          <w:b/>
          <w:bCs/>
          <w:color w:val="000000"/>
          <w:sz w:val="30"/>
          <w:szCs w:val="30"/>
        </w:rPr>
        <w:br w:type="page"/>
      </w:r>
    </w:p>
    <w:p>
      <w:pPr>
        <w:keepNext/>
        <w:keepLines/>
        <w:spacing w:line="440" w:lineRule="exact"/>
        <w:jc w:val="center"/>
        <w:outlineLvl w:val="2"/>
        <w:rPr>
          <w:rFonts w:hint="eastAsia" w:ascii="宋体" w:hAnsi="宋体" w:eastAsia="宋体" w:cs="宋体"/>
          <w:b/>
          <w:bCs/>
          <w:color w:val="000000"/>
          <w:sz w:val="30"/>
          <w:szCs w:val="30"/>
        </w:rPr>
      </w:pPr>
      <w:r>
        <w:rPr>
          <w:rFonts w:hint="eastAsia" w:ascii="宋体" w:hAnsi="宋体" w:eastAsia="宋体" w:cs="宋体"/>
          <w:b/>
          <w:bCs/>
          <w:color w:val="000000"/>
          <w:sz w:val="30"/>
          <w:szCs w:val="30"/>
        </w:rPr>
        <w:t>第二部分  通用合同条款</w:t>
      </w:r>
    </w:p>
    <w:p>
      <w:pPr>
        <w:autoSpaceDE w:val="0"/>
        <w:autoSpaceDN w:val="0"/>
        <w:adjustRightInd w:val="0"/>
        <w:spacing w:line="360" w:lineRule="auto"/>
        <w:ind w:firstLine="480" w:firstLineChars="200"/>
        <w:jc w:val="left"/>
        <w:rPr>
          <w:rFonts w:hint="eastAsia" w:ascii="宋体" w:hAnsi="宋体" w:eastAsia="宋体" w:cs="宋体"/>
          <w:color w:val="000000"/>
          <w:sz w:val="24"/>
        </w:rPr>
      </w:pPr>
    </w:p>
    <w:p>
      <w:pPr>
        <w:autoSpaceDE w:val="0"/>
        <w:autoSpaceDN w:val="0"/>
        <w:adjustRightInd w:val="0"/>
        <w:spacing w:line="360" w:lineRule="auto"/>
        <w:ind w:firstLine="480" w:firstLineChars="200"/>
        <w:jc w:val="left"/>
        <w:rPr>
          <w:rFonts w:hint="eastAsia" w:ascii="宋体" w:hAnsi="宋体" w:eastAsia="宋体" w:cs="宋体"/>
          <w:color w:val="000000"/>
          <w:kern w:val="0"/>
          <w:sz w:val="24"/>
        </w:rPr>
      </w:pPr>
      <w:r>
        <w:rPr>
          <w:rFonts w:hint="eastAsia" w:ascii="宋体" w:hAnsi="宋体" w:eastAsia="宋体" w:cs="宋体"/>
          <w:color w:val="000000"/>
          <w:sz w:val="24"/>
        </w:rPr>
        <w:t>此部分采用《建设工程施工合同》范本（GF-2017-0201）中《第二部分 通用条款》</w:t>
      </w:r>
    </w:p>
    <w:p>
      <w:pPr>
        <w:keepNext/>
        <w:keepLines/>
        <w:spacing w:line="440" w:lineRule="exact"/>
        <w:jc w:val="center"/>
        <w:outlineLvl w:val="2"/>
        <w:rPr>
          <w:rFonts w:hint="eastAsia" w:ascii="宋体" w:hAnsi="宋体" w:eastAsia="宋体" w:cs="宋体"/>
          <w:b/>
          <w:bCs/>
          <w:color w:val="000000"/>
          <w:sz w:val="30"/>
          <w:szCs w:val="30"/>
        </w:rPr>
      </w:pPr>
      <w:r>
        <w:rPr>
          <w:rFonts w:hint="eastAsia" w:ascii="宋体" w:hAnsi="宋体" w:eastAsia="宋体" w:cs="宋体"/>
          <w:b/>
          <w:bCs/>
          <w:color w:val="000000"/>
          <w:sz w:val="24"/>
        </w:rPr>
        <w:br w:type="page"/>
      </w:r>
    </w:p>
    <w:p>
      <w:pPr>
        <w:keepNext/>
        <w:keepLines/>
        <w:spacing w:line="360" w:lineRule="auto"/>
        <w:jc w:val="center"/>
        <w:outlineLvl w:val="2"/>
        <w:rPr>
          <w:rFonts w:hint="eastAsia" w:ascii="宋体" w:hAnsi="宋体" w:eastAsia="宋体" w:cs="宋体"/>
          <w:b/>
          <w:bCs/>
          <w:sz w:val="32"/>
          <w:szCs w:val="44"/>
        </w:rPr>
      </w:pPr>
      <w:r>
        <w:rPr>
          <w:rFonts w:hint="eastAsia" w:ascii="宋体" w:hAnsi="宋体" w:eastAsia="宋体" w:cs="宋体"/>
          <w:b/>
          <w:bCs/>
          <w:sz w:val="32"/>
          <w:szCs w:val="44"/>
        </w:rPr>
        <w:t>第三部分 专用合同条款</w:t>
      </w:r>
    </w:p>
    <w:p>
      <w:pPr>
        <w:autoSpaceDE w:val="0"/>
        <w:autoSpaceDN w:val="0"/>
        <w:adjustRightInd w:val="0"/>
        <w:snapToGrid w:val="0"/>
        <w:spacing w:line="360" w:lineRule="auto"/>
        <w:rPr>
          <w:rFonts w:hint="eastAsia" w:ascii="宋体" w:hAnsi="宋体" w:eastAsia="宋体" w:cs="宋体"/>
        </w:rPr>
      </w:pPr>
    </w:p>
    <w:p>
      <w:pPr>
        <w:keepNext/>
        <w:keepLines/>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 一般约定</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 词语定义</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1.1.1合同</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1.1.1.1其他合同文件包括：</w:t>
      </w:r>
      <w:r>
        <w:rPr>
          <w:rFonts w:hint="eastAsia" w:ascii="宋体" w:hAnsi="宋体" w:eastAsia="宋体" w:cs="宋体"/>
          <w:b/>
          <w:bCs/>
          <w:kern w:val="0"/>
          <w:szCs w:val="21"/>
          <w:u w:val="single"/>
          <w:lang w:val="zh-CN"/>
        </w:rPr>
        <w:t xml:space="preserve">招标文件及其附件 </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w:t>
      </w:r>
      <w:r>
        <w:rPr>
          <w:rFonts w:hint="eastAsia" w:ascii="宋体" w:hAnsi="宋体" w:eastAsia="宋体" w:cs="宋体"/>
          <w:kern w:val="0"/>
          <w:szCs w:val="21"/>
        </w:rPr>
        <w:t>2</w:t>
      </w:r>
      <w:r>
        <w:rPr>
          <w:rFonts w:hint="eastAsia" w:ascii="宋体" w:hAnsi="宋体" w:eastAsia="宋体" w:cs="宋体"/>
          <w:kern w:val="0"/>
          <w:szCs w:val="21"/>
          <w:lang w:val="zh-CN"/>
        </w:rPr>
        <w:t>工程和设备</w:t>
      </w:r>
    </w:p>
    <w:p>
      <w:pPr>
        <w:autoSpaceDE w:val="0"/>
        <w:autoSpaceDN w:val="0"/>
        <w:adjustRightInd w:val="0"/>
        <w:spacing w:line="360" w:lineRule="auto"/>
        <w:ind w:firstLine="420" w:firstLineChars="200"/>
        <w:rPr>
          <w:rFonts w:hint="eastAsia" w:ascii="宋体" w:hAnsi="宋体" w:eastAsia="宋体" w:cs="宋体"/>
          <w:kern w:val="0"/>
          <w:szCs w:val="21"/>
          <w:u w:val="single"/>
          <w:lang w:val="zh-CN"/>
        </w:rPr>
      </w:pPr>
      <w:r>
        <w:rPr>
          <w:rFonts w:hint="eastAsia" w:ascii="宋体" w:hAnsi="宋体" w:eastAsia="宋体" w:cs="宋体"/>
          <w:kern w:val="0"/>
          <w:szCs w:val="21"/>
          <w:lang w:val="zh-CN"/>
        </w:rPr>
        <w:t>1.</w:t>
      </w:r>
      <w:r>
        <w:rPr>
          <w:rFonts w:hint="eastAsia" w:ascii="宋体" w:hAnsi="宋体" w:eastAsia="宋体" w:cs="宋体"/>
          <w:kern w:val="0"/>
          <w:szCs w:val="21"/>
        </w:rPr>
        <w:t>2.1</w:t>
      </w:r>
      <w:r>
        <w:rPr>
          <w:rFonts w:hint="eastAsia" w:ascii="宋体" w:hAnsi="宋体" w:eastAsia="宋体" w:cs="宋体"/>
          <w:kern w:val="0"/>
          <w:szCs w:val="21"/>
          <w:lang w:val="zh-CN"/>
        </w:rPr>
        <w:t xml:space="preserve"> 作为施工现场组成部分的其他场所包括：</w:t>
      </w:r>
      <w:r>
        <w:rPr>
          <w:rFonts w:hint="eastAsia" w:ascii="宋体" w:hAnsi="宋体" w:eastAsia="宋体" w:cs="宋体"/>
          <w:kern w:val="0"/>
          <w:szCs w:val="21"/>
          <w:u w:val="single"/>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w:t>
      </w:r>
      <w:r>
        <w:rPr>
          <w:rFonts w:hint="eastAsia" w:ascii="宋体" w:hAnsi="宋体" w:eastAsia="宋体" w:cs="宋体"/>
          <w:kern w:val="0"/>
          <w:szCs w:val="21"/>
        </w:rPr>
        <w:t>2.2</w:t>
      </w:r>
      <w:r>
        <w:rPr>
          <w:rFonts w:hint="eastAsia" w:ascii="宋体" w:hAnsi="宋体" w:eastAsia="宋体" w:cs="宋体"/>
          <w:kern w:val="0"/>
          <w:szCs w:val="21"/>
          <w:lang w:val="zh-CN"/>
        </w:rPr>
        <w:t xml:space="preserve"> 永久占地包括：。</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w:t>
      </w:r>
      <w:r>
        <w:rPr>
          <w:rFonts w:hint="eastAsia" w:ascii="宋体" w:hAnsi="宋体" w:eastAsia="宋体" w:cs="宋体"/>
          <w:kern w:val="0"/>
          <w:szCs w:val="21"/>
        </w:rPr>
        <w:t>2.3</w:t>
      </w:r>
      <w:r>
        <w:rPr>
          <w:rFonts w:hint="eastAsia" w:ascii="宋体" w:hAnsi="宋体" w:eastAsia="宋体" w:cs="宋体"/>
          <w:kern w:val="0"/>
          <w:szCs w:val="21"/>
          <w:lang w:val="zh-CN"/>
        </w:rPr>
        <w:t xml:space="preserve"> 临时占地包括：。</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 xml:space="preserve">1.3法律 </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适用于合同的其他规范性文件：</w:t>
      </w:r>
      <w:r>
        <w:rPr>
          <w:rFonts w:hint="eastAsia" w:ascii="宋体" w:hAnsi="宋体" w:eastAsia="宋体" w:cs="宋体"/>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1.4 标准和规范</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1.4.1适用于工程的标准规范包括：</w:t>
      </w:r>
      <w:r>
        <w:rPr>
          <w:rFonts w:hint="eastAsia" w:ascii="宋体" w:hAnsi="宋体" w:eastAsia="宋体" w:cs="宋体"/>
          <w:b/>
          <w:bCs/>
          <w:kern w:val="0"/>
          <w:szCs w:val="21"/>
          <w:u w:val="single"/>
        </w:rPr>
        <w:t>中华人民共和国颁发的有关标准、规范及省、市有关规定</w:t>
      </w:r>
      <w:r>
        <w:rPr>
          <w:rFonts w:hint="eastAsia" w:ascii="宋体" w:hAnsi="宋体" w:eastAsia="宋体" w:cs="宋体"/>
          <w:b/>
          <w:bCs/>
          <w:kern w:val="0"/>
          <w:szCs w:val="21"/>
          <w:u w:val="single"/>
          <w:lang w:val="zh-CN"/>
        </w:rPr>
        <w:t>。当标准互相矛盾时，以最新和最严格的为准。发包人不提供标准和规范，由承包人自备。</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1.4.2 发包人提供国外标准、规范的名称：</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发包人提供国外标准、规范的份数：</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发包人提供国外标准、规范的名称：</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1.4.3发包人对工程的技术标准和功能要求的特殊要求：</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1.5 合同文件的优先顺序</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合同文件组成及优先顺序为：</w:t>
      </w:r>
      <w:r>
        <w:rPr>
          <w:rFonts w:hint="eastAsia" w:ascii="宋体" w:hAnsi="宋体" w:eastAsia="宋体" w:cs="宋体"/>
          <w:b/>
          <w:bCs/>
          <w:kern w:val="0"/>
          <w:szCs w:val="21"/>
          <w:u w:val="single"/>
          <w:lang w:val="zh-CN"/>
        </w:rPr>
        <w:t>（</w:t>
      </w:r>
      <w:r>
        <w:rPr>
          <w:rFonts w:hint="eastAsia" w:ascii="宋体" w:hAnsi="宋体" w:eastAsia="宋体" w:cs="宋体"/>
          <w:b/>
          <w:bCs/>
          <w:kern w:val="0"/>
          <w:szCs w:val="21"/>
          <w:u w:val="single"/>
        </w:rPr>
        <w:t>1</w:t>
      </w:r>
      <w:r>
        <w:rPr>
          <w:rFonts w:hint="eastAsia" w:ascii="宋体" w:hAnsi="宋体" w:eastAsia="宋体" w:cs="宋体"/>
          <w:b/>
          <w:bCs/>
          <w:kern w:val="0"/>
          <w:szCs w:val="21"/>
          <w:u w:val="single"/>
          <w:lang w:val="zh-CN"/>
        </w:rPr>
        <w:t>）本合同协议书及承诺书；（</w:t>
      </w:r>
      <w:r>
        <w:rPr>
          <w:rFonts w:hint="eastAsia" w:ascii="宋体" w:hAnsi="宋体" w:eastAsia="宋体" w:cs="宋体"/>
          <w:b/>
          <w:bCs/>
          <w:kern w:val="0"/>
          <w:szCs w:val="21"/>
          <w:u w:val="single"/>
        </w:rPr>
        <w:t>2</w:t>
      </w:r>
      <w:r>
        <w:rPr>
          <w:rFonts w:hint="eastAsia" w:ascii="宋体" w:hAnsi="宋体" w:eastAsia="宋体" w:cs="宋体"/>
          <w:b/>
          <w:bCs/>
          <w:kern w:val="0"/>
          <w:szCs w:val="21"/>
          <w:u w:val="single"/>
          <w:lang w:val="zh-CN"/>
        </w:rPr>
        <w:t>）中标通知书；（</w:t>
      </w:r>
      <w:r>
        <w:rPr>
          <w:rFonts w:hint="eastAsia" w:ascii="宋体" w:hAnsi="宋体" w:eastAsia="宋体" w:cs="宋体"/>
          <w:b/>
          <w:bCs/>
          <w:kern w:val="0"/>
          <w:szCs w:val="21"/>
          <w:u w:val="single"/>
        </w:rPr>
        <w:t>3</w:t>
      </w:r>
      <w:r>
        <w:rPr>
          <w:rFonts w:hint="eastAsia" w:ascii="宋体" w:hAnsi="宋体" w:eastAsia="宋体" w:cs="宋体"/>
          <w:b/>
          <w:bCs/>
          <w:kern w:val="0"/>
          <w:szCs w:val="21"/>
          <w:u w:val="single"/>
          <w:lang w:val="zh-CN"/>
        </w:rPr>
        <w:t>）投标函及其附录；（</w:t>
      </w:r>
      <w:r>
        <w:rPr>
          <w:rFonts w:hint="eastAsia" w:ascii="宋体" w:hAnsi="宋体" w:eastAsia="宋体" w:cs="宋体"/>
          <w:b/>
          <w:bCs/>
          <w:kern w:val="0"/>
          <w:szCs w:val="21"/>
          <w:u w:val="single"/>
        </w:rPr>
        <w:t>4</w:t>
      </w:r>
      <w:r>
        <w:rPr>
          <w:rFonts w:hint="eastAsia" w:ascii="宋体" w:hAnsi="宋体" w:eastAsia="宋体" w:cs="宋体"/>
          <w:b/>
          <w:bCs/>
          <w:kern w:val="0"/>
          <w:szCs w:val="21"/>
          <w:u w:val="single"/>
          <w:lang w:val="zh-CN"/>
        </w:rPr>
        <w:t>）本合同专用条款；（</w:t>
      </w:r>
      <w:r>
        <w:rPr>
          <w:rFonts w:hint="eastAsia" w:ascii="宋体" w:hAnsi="宋体" w:eastAsia="宋体" w:cs="宋体"/>
          <w:b/>
          <w:bCs/>
          <w:kern w:val="0"/>
          <w:szCs w:val="21"/>
          <w:u w:val="single"/>
        </w:rPr>
        <w:t>5</w:t>
      </w:r>
      <w:r>
        <w:rPr>
          <w:rFonts w:hint="eastAsia" w:ascii="宋体" w:hAnsi="宋体" w:eastAsia="宋体" w:cs="宋体"/>
          <w:b/>
          <w:bCs/>
          <w:kern w:val="0"/>
          <w:szCs w:val="21"/>
          <w:u w:val="single"/>
          <w:lang w:val="zh-CN"/>
        </w:rPr>
        <w:t>）本合同通用条款；（</w:t>
      </w:r>
      <w:r>
        <w:rPr>
          <w:rFonts w:hint="eastAsia" w:ascii="宋体" w:hAnsi="宋体" w:eastAsia="宋体" w:cs="宋体"/>
          <w:b/>
          <w:bCs/>
          <w:kern w:val="0"/>
          <w:szCs w:val="21"/>
          <w:u w:val="single"/>
        </w:rPr>
        <w:t>6</w:t>
      </w:r>
      <w:r>
        <w:rPr>
          <w:rFonts w:hint="eastAsia" w:ascii="宋体" w:hAnsi="宋体" w:eastAsia="宋体" w:cs="宋体"/>
          <w:b/>
          <w:bCs/>
          <w:kern w:val="0"/>
          <w:szCs w:val="21"/>
          <w:u w:val="single"/>
          <w:lang w:val="zh-CN"/>
        </w:rPr>
        <w:t>）标准、规范及有关技术资料；（</w:t>
      </w:r>
      <w:r>
        <w:rPr>
          <w:rFonts w:hint="eastAsia" w:ascii="宋体" w:hAnsi="宋体" w:eastAsia="宋体" w:cs="宋体"/>
          <w:b/>
          <w:bCs/>
          <w:kern w:val="0"/>
          <w:szCs w:val="21"/>
          <w:u w:val="single"/>
        </w:rPr>
        <w:t>7</w:t>
      </w:r>
      <w:r>
        <w:rPr>
          <w:rFonts w:hint="eastAsia" w:ascii="宋体" w:hAnsi="宋体" w:eastAsia="宋体" w:cs="宋体"/>
          <w:b/>
          <w:bCs/>
          <w:kern w:val="0"/>
          <w:szCs w:val="21"/>
          <w:u w:val="single"/>
          <w:lang w:val="zh-CN"/>
        </w:rPr>
        <w:t>）图纸；（</w:t>
      </w:r>
      <w:r>
        <w:rPr>
          <w:rFonts w:hint="eastAsia" w:ascii="宋体" w:hAnsi="宋体" w:eastAsia="宋体" w:cs="宋体"/>
          <w:b/>
          <w:bCs/>
          <w:kern w:val="0"/>
          <w:szCs w:val="21"/>
          <w:u w:val="single"/>
        </w:rPr>
        <w:t>8</w:t>
      </w:r>
      <w:r>
        <w:rPr>
          <w:rFonts w:hint="eastAsia" w:ascii="宋体" w:hAnsi="宋体" w:eastAsia="宋体" w:cs="宋体"/>
          <w:b/>
          <w:bCs/>
          <w:kern w:val="0"/>
          <w:szCs w:val="21"/>
          <w:u w:val="single"/>
          <w:lang w:val="zh-CN"/>
        </w:rPr>
        <w:t>）已标价工程量清单或预算书；（</w:t>
      </w:r>
      <w:r>
        <w:rPr>
          <w:rFonts w:hint="eastAsia" w:ascii="宋体" w:hAnsi="宋体" w:eastAsia="宋体" w:cs="宋体"/>
          <w:b/>
          <w:bCs/>
          <w:kern w:val="0"/>
          <w:szCs w:val="21"/>
          <w:u w:val="single"/>
        </w:rPr>
        <w:t>9</w:t>
      </w:r>
      <w:r>
        <w:rPr>
          <w:rFonts w:hint="eastAsia" w:ascii="宋体" w:hAnsi="宋体" w:eastAsia="宋体" w:cs="宋体"/>
          <w:b/>
          <w:bCs/>
          <w:kern w:val="0"/>
          <w:szCs w:val="21"/>
          <w:u w:val="single"/>
          <w:lang w:val="zh-CN"/>
        </w:rPr>
        <w:t>）招标文件及其附件；（</w:t>
      </w:r>
      <w:r>
        <w:rPr>
          <w:rFonts w:hint="eastAsia" w:ascii="宋体" w:hAnsi="宋体" w:eastAsia="宋体" w:cs="宋体"/>
          <w:b/>
          <w:bCs/>
          <w:kern w:val="0"/>
          <w:szCs w:val="21"/>
          <w:u w:val="single"/>
        </w:rPr>
        <w:t>10</w:t>
      </w:r>
      <w:r>
        <w:rPr>
          <w:rFonts w:hint="eastAsia" w:ascii="宋体" w:hAnsi="宋体" w:eastAsia="宋体" w:cs="宋体"/>
          <w:b/>
          <w:bCs/>
          <w:kern w:val="0"/>
          <w:szCs w:val="21"/>
          <w:u w:val="single"/>
          <w:lang w:val="zh-CN"/>
        </w:rPr>
        <w:t>）工程报价单或预算书。</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 图纸和承包人文件</w:t>
      </w:r>
      <w:r>
        <w:rPr>
          <w:rFonts w:hint="eastAsia" w:ascii="宋体" w:hAnsi="宋体" w:eastAsia="宋体" w:cs="宋体"/>
          <w:kern w:val="0"/>
          <w:szCs w:val="21"/>
          <w:lang w:val="zh-CN"/>
        </w:rPr>
        <w:tab/>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1.6.1 图纸的提供</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lang w:val="zh-CN"/>
        </w:rPr>
        <w:t>发包人向承包人提</w:t>
      </w:r>
      <w:r>
        <w:rPr>
          <w:rFonts w:hint="eastAsia" w:ascii="宋体" w:hAnsi="宋体" w:eastAsia="宋体" w:cs="宋体"/>
          <w:szCs w:val="21"/>
        </w:rPr>
        <w:t>供图纸的期限：</w:t>
      </w:r>
      <w:r>
        <w:rPr>
          <w:rFonts w:hint="eastAsia" w:ascii="宋体" w:hAnsi="宋体" w:eastAsia="宋体" w:cs="宋体"/>
          <w:b/>
          <w:bCs/>
          <w:szCs w:val="21"/>
          <w:u w:val="single"/>
        </w:rPr>
        <w:t>/</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szCs w:val="21"/>
        </w:rPr>
        <w:t>发包人向承包人提供图纸的数量：</w:t>
      </w:r>
      <w:r>
        <w:rPr>
          <w:rFonts w:hint="eastAsia" w:ascii="宋体" w:hAnsi="宋体" w:eastAsia="宋体" w:cs="宋体"/>
          <w:b/>
          <w:bCs/>
          <w:szCs w:val="21"/>
          <w:u w:val="single"/>
        </w:rPr>
        <w:t>/</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发</w:t>
      </w:r>
      <w:r>
        <w:rPr>
          <w:rFonts w:hint="eastAsia" w:ascii="宋体" w:hAnsi="宋体" w:eastAsia="宋体" w:cs="宋体"/>
          <w:szCs w:val="21"/>
        </w:rPr>
        <w:t>包人向承包人提供图纸的内容：</w:t>
      </w:r>
      <w:r>
        <w:rPr>
          <w:rFonts w:hint="eastAsia" w:ascii="宋体" w:hAnsi="宋体" w:eastAsia="宋体" w:cs="宋体"/>
          <w:b/>
          <w:bCs/>
          <w:szCs w:val="21"/>
          <w:u w:val="single"/>
        </w:rPr>
        <w:t>/</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1.6.4 承包人文件</w:t>
      </w:r>
    </w:p>
    <w:p>
      <w:pPr>
        <w:autoSpaceDE w:val="0"/>
        <w:autoSpaceDN w:val="0"/>
        <w:adjustRightInd w:val="0"/>
        <w:spacing w:line="360" w:lineRule="auto"/>
        <w:ind w:firstLine="420" w:firstLineChars="200"/>
        <w:rPr>
          <w:rFonts w:hint="eastAsia" w:ascii="宋体" w:hAnsi="宋体" w:eastAsia="宋体" w:cs="宋体"/>
          <w:b/>
          <w:spacing w:val="-2"/>
          <w:szCs w:val="21"/>
          <w:u w:val="single"/>
          <w:lang w:val="zh-CN"/>
        </w:rPr>
      </w:pPr>
      <w:r>
        <w:rPr>
          <w:rFonts w:hint="eastAsia" w:ascii="宋体" w:hAnsi="宋体" w:eastAsia="宋体" w:cs="宋体"/>
          <w:kern w:val="0"/>
          <w:szCs w:val="21"/>
          <w:lang w:val="zh-CN"/>
        </w:rPr>
        <w:t>需要由承包人提供</w:t>
      </w:r>
      <w:r>
        <w:rPr>
          <w:rFonts w:hint="eastAsia" w:ascii="宋体" w:hAnsi="宋体" w:eastAsia="宋体" w:cs="宋体"/>
          <w:szCs w:val="21"/>
        </w:rPr>
        <w:t>的文件，包括：</w:t>
      </w:r>
      <w:r>
        <w:rPr>
          <w:rFonts w:hint="eastAsia" w:ascii="宋体" w:hAnsi="宋体" w:eastAsia="宋体" w:cs="宋体"/>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承包人提</w:t>
      </w:r>
      <w:r>
        <w:rPr>
          <w:rFonts w:hint="eastAsia" w:ascii="宋体" w:hAnsi="宋体" w:eastAsia="宋体" w:cs="宋体"/>
          <w:szCs w:val="21"/>
        </w:rPr>
        <w:t>供的文件的数量为：</w:t>
      </w:r>
      <w:r>
        <w:rPr>
          <w:rFonts w:hint="eastAsia" w:ascii="宋体" w:hAnsi="宋体" w:eastAsia="宋体" w:cs="宋体"/>
          <w:b/>
          <w:spacing w:val="-2"/>
          <w:szCs w:val="21"/>
          <w:u w:val="single"/>
        </w:rPr>
        <w:t>施工组织设计、总进度计划叁套，其余按发包人要求；</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lang w:val="zh-CN"/>
        </w:rPr>
        <w:t>承包人</w:t>
      </w:r>
      <w:r>
        <w:rPr>
          <w:rFonts w:hint="eastAsia" w:ascii="宋体" w:hAnsi="宋体" w:eastAsia="宋体" w:cs="宋体"/>
          <w:szCs w:val="21"/>
        </w:rPr>
        <w:t>提供的文件的形式为：</w:t>
      </w:r>
      <w:r>
        <w:rPr>
          <w:rFonts w:hint="eastAsia" w:ascii="宋体" w:hAnsi="宋体" w:eastAsia="宋体" w:cs="宋体"/>
          <w:b/>
          <w:szCs w:val="21"/>
          <w:u w:val="single"/>
        </w:rPr>
        <w:t>书面形式</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发包人审批承包人文件的期限：</w:t>
      </w:r>
      <w:r>
        <w:rPr>
          <w:rFonts w:hint="eastAsia" w:ascii="宋体" w:hAnsi="宋体" w:eastAsia="宋体" w:cs="宋体"/>
          <w:b/>
          <w:szCs w:val="21"/>
          <w:u w:val="single"/>
        </w:rPr>
        <w:t xml:space="preserve">收到文件后7天内  </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1.6.5 现场图纸准备</w:t>
      </w:r>
    </w:p>
    <w:p>
      <w:pPr>
        <w:autoSpaceDE w:val="0"/>
        <w:autoSpaceDN w:val="0"/>
        <w:adjustRightInd w:val="0"/>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lang w:val="zh-CN"/>
        </w:rPr>
        <w:t>关于现场图纸准备的约定：</w:t>
      </w:r>
      <w:r>
        <w:rPr>
          <w:rFonts w:hint="eastAsia" w:ascii="宋体" w:hAnsi="宋体" w:eastAsia="宋体" w:cs="宋体"/>
          <w:b/>
          <w:szCs w:val="21"/>
          <w:u w:val="single"/>
        </w:rPr>
        <w:t>施工现场保留一套完整图纸供发包人及有关人员使用。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1.7 联络</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1.7.1发包人和承包人应当在</w:t>
      </w:r>
      <w:r>
        <w:rPr>
          <w:rFonts w:hint="eastAsia" w:ascii="宋体" w:hAnsi="宋体" w:eastAsia="宋体" w:cs="宋体"/>
          <w:b/>
          <w:bCs/>
          <w:kern w:val="0"/>
          <w:szCs w:val="21"/>
          <w:u w:val="single"/>
        </w:rPr>
        <w:t xml:space="preserve"> 3 </w:t>
      </w:r>
      <w:r>
        <w:rPr>
          <w:rFonts w:hint="eastAsia" w:ascii="宋体" w:hAnsi="宋体" w:eastAsia="宋体" w:cs="宋体"/>
          <w:kern w:val="0"/>
          <w:szCs w:val="21"/>
          <w:lang w:val="zh-CN"/>
        </w:rPr>
        <w:t>天内将与合同有关的通知、批准、证明、证书、指示、指令、要求、请求、同意、意见、确定和决定等书面函件送达对方当事人。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1.7.2 发包人接收文件的地点：</w:t>
      </w:r>
      <w:r>
        <w:rPr>
          <w:rFonts w:hint="eastAsia" w:ascii="宋体" w:hAnsi="宋体" w:eastAsia="宋体" w:cs="宋体"/>
          <w:b/>
          <w:bCs/>
          <w:kern w:val="0"/>
          <w:szCs w:val="21"/>
          <w:u w:val="single"/>
          <w:lang w:val="zh-CN"/>
        </w:rPr>
        <w:t xml:space="preserve"> 工地现场 </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发包人指定的接收人为：。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承包人接收文件的地点：</w:t>
      </w:r>
      <w:r>
        <w:rPr>
          <w:rFonts w:hint="eastAsia" w:ascii="宋体" w:hAnsi="宋体" w:eastAsia="宋体" w:cs="宋体"/>
          <w:b/>
          <w:bCs/>
          <w:kern w:val="0"/>
          <w:szCs w:val="21"/>
          <w:u w:val="single"/>
          <w:lang w:val="zh-CN"/>
        </w:rPr>
        <w:t>工地现场</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承包人指定的接收人为：。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监理人接收文件的地点：；</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监理人指定的接收人为：。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 交通运输</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1.10.1 出入现场的权利</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关于出入现场的权利的约定：</w:t>
      </w:r>
      <w:r>
        <w:rPr>
          <w:rFonts w:hint="eastAsia" w:ascii="宋体" w:hAnsi="宋体" w:eastAsia="宋体" w:cs="宋体"/>
          <w:b/>
          <w:bCs/>
          <w:kern w:val="0"/>
          <w:szCs w:val="21"/>
          <w:u w:val="single"/>
          <w:lang w:val="zh-CN"/>
        </w:rPr>
        <w:t xml:space="preserve">     /         </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1.10.3 场内交通</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关于场外交通和场内交通的边界的约定：</w:t>
      </w:r>
      <w:r>
        <w:rPr>
          <w:rFonts w:hint="eastAsia" w:ascii="宋体" w:hAnsi="宋体" w:eastAsia="宋体" w:cs="宋体"/>
          <w:b/>
          <w:bCs/>
          <w:kern w:val="0"/>
          <w:szCs w:val="21"/>
          <w:u w:val="single"/>
          <w:lang w:val="zh-CN"/>
        </w:rPr>
        <w:t xml:space="preserve">  /   </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关于发包人向承包人免费提供满足工程施工需要的场内道路和交通设施的约定：</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 xml:space="preserve">。  </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1.10.4超大件和超重件的运输</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运输超大件或超重件所需的道路和桥梁临时加固改造费用和其他有关费用由</w:t>
      </w:r>
      <w:r>
        <w:rPr>
          <w:rFonts w:hint="eastAsia" w:ascii="宋体" w:hAnsi="宋体" w:eastAsia="宋体" w:cs="宋体"/>
          <w:b/>
          <w:bCs/>
          <w:kern w:val="0"/>
          <w:szCs w:val="21"/>
          <w:u w:val="single"/>
          <w:lang w:val="zh-CN"/>
        </w:rPr>
        <w:t>承包人</w:t>
      </w:r>
      <w:r>
        <w:rPr>
          <w:rFonts w:hint="eastAsia" w:ascii="宋体" w:hAnsi="宋体" w:eastAsia="宋体" w:cs="宋体"/>
          <w:kern w:val="0"/>
          <w:szCs w:val="21"/>
          <w:lang w:val="zh-CN"/>
        </w:rPr>
        <w:t>承担。</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 知识产权</w:t>
      </w:r>
    </w:p>
    <w:p>
      <w:pPr>
        <w:autoSpaceDE w:val="0"/>
        <w:autoSpaceDN w:val="0"/>
        <w:adjustRightInd w:val="0"/>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kern w:val="0"/>
          <w:szCs w:val="21"/>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kern w:val="0"/>
          <w:szCs w:val="21"/>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关于发包人提供的上述文件的使用限制的要求：</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1.11.2 关于承包人为实施工程所编制文件的著作权的归属：</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u w:val="single"/>
          <w:lang w:val="zh-CN"/>
        </w:rPr>
      </w:pPr>
      <w:r>
        <w:rPr>
          <w:rFonts w:hint="eastAsia" w:ascii="宋体" w:hAnsi="宋体" w:eastAsia="宋体" w:cs="宋体"/>
          <w:kern w:val="0"/>
          <w:szCs w:val="21"/>
          <w:lang w:val="zh-CN"/>
        </w:rPr>
        <w:t>关于承包人提供的上述文件的使用限制的要求：</w:t>
      </w:r>
      <w:r>
        <w:rPr>
          <w:rFonts w:hint="eastAsia" w:ascii="宋体" w:hAnsi="宋体" w:eastAsia="宋体" w:cs="宋体"/>
          <w:b/>
          <w:bCs/>
          <w:kern w:val="0"/>
          <w:szCs w:val="21"/>
          <w:u w:val="single"/>
          <w:lang w:val="zh-CN"/>
        </w:rPr>
        <w:t>按通用条款执行</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1.11.4 承包人在施工过程中所采用的专利、专有技术、技术秘密的使用费的承担方式：</w:t>
      </w:r>
      <w:r>
        <w:rPr>
          <w:rFonts w:hint="eastAsia" w:ascii="宋体" w:hAnsi="宋体" w:eastAsia="宋体" w:cs="宋体"/>
          <w:b/>
          <w:bCs/>
          <w:kern w:val="0"/>
          <w:szCs w:val="21"/>
          <w:u w:val="single"/>
          <w:lang w:val="zh-CN"/>
        </w:rPr>
        <w:t>已含在合同价中。</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1.13工程量清单错误的修正</w:t>
      </w:r>
    </w:p>
    <w:p>
      <w:pPr>
        <w:spacing w:line="440" w:lineRule="exact"/>
        <w:ind w:firstLine="420" w:firstLineChars="200"/>
        <w:rPr>
          <w:rFonts w:hint="eastAsia" w:ascii="宋体" w:hAnsi="宋体" w:eastAsia="宋体" w:cs="宋体"/>
          <w:b/>
          <w:color w:val="000000"/>
          <w:sz w:val="21"/>
          <w:szCs w:val="21"/>
          <w:u w:val="single"/>
        </w:rPr>
      </w:pPr>
      <w:r>
        <w:rPr>
          <w:rFonts w:hint="eastAsia" w:ascii="宋体" w:hAnsi="宋体" w:eastAsia="宋体" w:cs="宋体"/>
          <w:color w:val="000000"/>
          <w:kern w:val="2"/>
          <w:sz w:val="21"/>
          <w:szCs w:val="21"/>
        </w:rPr>
        <w:t>出现工程量清单错误时，是否调整合同价格：</w:t>
      </w:r>
      <w:r>
        <w:rPr>
          <w:rFonts w:hint="eastAsia" w:ascii="宋体" w:hAnsi="宋体" w:eastAsia="宋体" w:cs="宋体"/>
          <w:b/>
          <w:color w:val="000000"/>
          <w:sz w:val="21"/>
          <w:szCs w:val="21"/>
          <w:u w:val="single"/>
        </w:rPr>
        <w:t>招标时提供的工程量清单应结合投标人须知、招标文件、合同条款技术标准、规范和要求与施工图纸一起阅读理解，除设计变更外，招标人在工程量清单中因项目特征描述不清或未全，但又是投标人为满足招标人和设计图纸的要求而必须完成的工作，投标人应计入工程量清单相应子目中，工程结算时招标人不为此类项目另外支付费用。</w:t>
      </w:r>
    </w:p>
    <w:p>
      <w:pPr>
        <w:spacing w:line="440" w:lineRule="exact"/>
        <w:ind w:firstLine="420" w:firstLineChars="200"/>
        <w:rPr>
          <w:rFonts w:hint="eastAsia" w:ascii="宋体" w:hAnsi="宋体" w:eastAsia="宋体" w:cs="宋体"/>
          <w:b/>
          <w:color w:val="000000"/>
          <w:sz w:val="21"/>
          <w:szCs w:val="21"/>
          <w:u w:val="single"/>
        </w:rPr>
      </w:pPr>
      <w:r>
        <w:rPr>
          <w:rFonts w:hint="eastAsia" w:ascii="宋体" w:hAnsi="宋体" w:eastAsia="宋体" w:cs="宋体"/>
          <w:color w:val="000000"/>
          <w:kern w:val="2"/>
          <w:sz w:val="21"/>
          <w:szCs w:val="21"/>
        </w:rPr>
        <w:t>允许调整合同价格的工程量偏差范围：</w:t>
      </w:r>
      <w:r>
        <w:rPr>
          <w:rFonts w:hint="eastAsia" w:ascii="宋体" w:hAnsi="宋体" w:cs="宋体"/>
          <w:color w:val="000000"/>
          <w:kern w:val="2"/>
          <w:sz w:val="21"/>
          <w:szCs w:val="21"/>
          <w:u w:val="single"/>
          <w:lang w:val="en-US" w:eastAsia="zh-CN"/>
        </w:rPr>
        <w:t xml:space="preserve">    /</w:t>
      </w:r>
      <w:r>
        <w:rPr>
          <w:rFonts w:hint="eastAsia" w:ascii="宋体" w:hAnsi="宋体" w:eastAsia="宋体" w:cs="宋体"/>
          <w:b/>
          <w:color w:val="000000"/>
          <w:sz w:val="21"/>
          <w:szCs w:val="21"/>
          <w:u w:val="single"/>
        </w:rPr>
        <w:t>。</w:t>
      </w:r>
    </w:p>
    <w:p>
      <w:pPr>
        <w:autoSpaceDE w:val="0"/>
        <w:autoSpaceDN w:val="0"/>
        <w:adjustRightInd w:val="0"/>
        <w:spacing w:line="360" w:lineRule="auto"/>
        <w:ind w:firstLine="420" w:firstLineChars="200"/>
        <w:rPr>
          <w:rFonts w:hint="eastAsia" w:ascii="宋体" w:hAnsi="宋体" w:eastAsia="宋体" w:cs="宋体"/>
          <w:kern w:val="0"/>
          <w:szCs w:val="21"/>
          <w:u w:val="single"/>
        </w:rPr>
      </w:pPr>
      <w:r>
        <w:rPr>
          <w:rFonts w:hint="eastAsia" w:ascii="宋体" w:hAnsi="宋体" w:eastAsia="宋体" w:cs="宋体"/>
          <w:kern w:val="0"/>
          <w:szCs w:val="21"/>
          <w:lang w:val="zh-CN"/>
        </w:rPr>
        <w:t>2. 发包人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2.2 发包人代表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发包人代表：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姓    名：；</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身份证号：；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职    务：；</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联系电话：；</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电子信箱：；</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通信地址：。</w:t>
      </w:r>
    </w:p>
    <w:p>
      <w:pPr>
        <w:autoSpaceDE w:val="0"/>
        <w:autoSpaceDN w:val="0"/>
        <w:adjustRightInd w:val="0"/>
        <w:spacing w:line="360" w:lineRule="auto"/>
        <w:ind w:firstLine="420" w:firstLineChars="200"/>
        <w:rPr>
          <w:rFonts w:hint="eastAsia" w:ascii="宋体" w:hAnsi="宋体" w:eastAsia="宋体" w:cs="宋体"/>
          <w:b/>
          <w:bCs/>
          <w:kern w:val="0"/>
          <w:szCs w:val="21"/>
          <w:lang w:val="zh-CN"/>
        </w:rPr>
      </w:pPr>
      <w:r>
        <w:rPr>
          <w:rFonts w:hint="eastAsia" w:ascii="宋体" w:hAnsi="宋体" w:eastAsia="宋体" w:cs="宋体"/>
          <w:kern w:val="0"/>
          <w:szCs w:val="21"/>
          <w:lang w:val="zh-CN"/>
        </w:rPr>
        <w:t>发包人对发包人代表的授权范围如下：</w:t>
      </w:r>
      <w:r>
        <w:rPr>
          <w:rFonts w:hint="eastAsia" w:ascii="宋体" w:hAnsi="宋体" w:eastAsia="宋体" w:cs="宋体"/>
          <w:b/>
          <w:bCs/>
          <w:kern w:val="0"/>
          <w:szCs w:val="21"/>
          <w:u w:val="single"/>
          <w:lang w:val="zh-CN"/>
        </w:rPr>
        <w:t>代表发包方行使发包方的权力和监理人（如有）需要取得发包人批准的权力。</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2.4 施工现场、施工条件和基础资料的提供</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2.4.1 提供施工现场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关于发包人移交施工现场的期限要求：</w:t>
      </w:r>
      <w:r>
        <w:rPr>
          <w:rFonts w:hint="eastAsia" w:ascii="宋体" w:hAnsi="宋体" w:eastAsia="宋体" w:cs="宋体"/>
          <w:b/>
          <w:bCs/>
          <w:kern w:val="0"/>
          <w:szCs w:val="21"/>
          <w:u w:val="single"/>
          <w:lang w:val="zh-CN"/>
        </w:rPr>
        <w:t>以施工现场的现状为准</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2.4.2 提供施工条件</w:t>
      </w:r>
    </w:p>
    <w:p>
      <w:pPr>
        <w:autoSpaceDE w:val="0"/>
        <w:autoSpaceDN w:val="0"/>
        <w:adjustRightInd w:val="0"/>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kern w:val="0"/>
          <w:szCs w:val="21"/>
          <w:lang w:val="zh-CN"/>
        </w:rPr>
        <w:t>关于发包人应负责提供施工所需要的条件，包括：</w:t>
      </w:r>
      <w:r>
        <w:rPr>
          <w:rFonts w:hint="eastAsia" w:ascii="宋体" w:hAnsi="宋体" w:eastAsia="宋体" w:cs="宋体"/>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2.5 资金来源证明及支付担保</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发包人提供资金来源证明的期限要求：</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发包人是否提供支付担保：</w:t>
      </w:r>
      <w:r>
        <w:rPr>
          <w:rFonts w:hint="eastAsia" w:ascii="宋体" w:hAnsi="宋体" w:eastAsia="宋体" w:cs="宋体"/>
          <w:b/>
          <w:bCs/>
          <w:kern w:val="0"/>
          <w:szCs w:val="21"/>
          <w:u w:val="single"/>
          <w:lang w:val="zh-CN"/>
        </w:rPr>
        <w:t>/</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u w:val="single"/>
          <w:lang w:val="zh-CN"/>
        </w:rPr>
      </w:pPr>
      <w:r>
        <w:rPr>
          <w:rFonts w:hint="eastAsia" w:ascii="宋体" w:hAnsi="宋体" w:eastAsia="宋体" w:cs="宋体"/>
          <w:kern w:val="0"/>
          <w:szCs w:val="21"/>
          <w:lang w:val="zh-CN"/>
        </w:rPr>
        <w:t>发包人提供支付担保的形式：</w:t>
      </w:r>
      <w:r>
        <w:rPr>
          <w:rFonts w:hint="eastAsia" w:ascii="宋体" w:hAnsi="宋体" w:eastAsia="宋体" w:cs="宋体"/>
          <w:b/>
          <w:bCs/>
          <w:kern w:val="0"/>
          <w:szCs w:val="21"/>
          <w:u w:val="single"/>
          <w:lang w:val="zh-CN"/>
        </w:rPr>
        <w:t xml:space="preserve"> / </w:t>
      </w:r>
      <w:r>
        <w:rPr>
          <w:rFonts w:hint="eastAsia" w:ascii="宋体" w:hAnsi="宋体" w:eastAsia="宋体" w:cs="宋体"/>
          <w:kern w:val="0"/>
          <w:szCs w:val="21"/>
          <w:lang w:val="zh-CN"/>
        </w:rPr>
        <w:t>。</w:t>
      </w:r>
    </w:p>
    <w:p>
      <w:pPr>
        <w:keepNext/>
        <w:keepLines/>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 承包人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3.1 承包人的一般义务</w:t>
      </w:r>
    </w:p>
    <w:p>
      <w:pPr>
        <w:tabs>
          <w:tab w:val="left" w:pos="1125"/>
        </w:tabs>
        <w:overflowPunct w:val="0"/>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（5）承包人提交的竣工资料的内容：</w:t>
      </w:r>
      <w:r>
        <w:rPr>
          <w:rFonts w:hint="eastAsia" w:ascii="宋体" w:hAnsi="宋体" w:eastAsia="宋体" w:cs="宋体"/>
          <w:b/>
          <w:bCs/>
          <w:kern w:val="0"/>
          <w:szCs w:val="21"/>
          <w:u w:val="single"/>
          <w:lang w:val="zh-CN"/>
        </w:rPr>
        <w:t>承包人提供的完整</w:t>
      </w:r>
      <w:r>
        <w:rPr>
          <w:rFonts w:hint="eastAsia" w:ascii="宋体" w:hAnsi="宋体" w:eastAsia="宋体" w:cs="宋体"/>
          <w:b/>
          <w:bCs/>
          <w:kern w:val="0"/>
          <w:szCs w:val="21"/>
          <w:u w:val="single"/>
          <w:lang w:val="zh-CN" w:eastAsia="zh-TW"/>
        </w:rPr>
        <w:t>的竣工图</w:t>
      </w:r>
      <w:r>
        <w:rPr>
          <w:rFonts w:hint="eastAsia" w:ascii="宋体" w:hAnsi="宋体" w:eastAsia="宋体" w:cs="宋体"/>
          <w:b/>
          <w:bCs/>
          <w:kern w:val="0"/>
          <w:szCs w:val="21"/>
          <w:u w:val="single"/>
          <w:lang w:val="zh-CN"/>
        </w:rPr>
        <w:t>、竣工备案资料、</w:t>
      </w:r>
      <w:r>
        <w:rPr>
          <w:rFonts w:hint="eastAsia" w:ascii="宋体" w:hAnsi="宋体" w:eastAsia="宋体" w:cs="宋体"/>
          <w:b/>
          <w:bCs/>
          <w:kern w:val="0"/>
          <w:szCs w:val="21"/>
          <w:u w:val="single"/>
          <w:lang w:val="zh-CN" w:eastAsia="zh-TW"/>
        </w:rPr>
        <w:t>竣工结算及其他资料。</w:t>
      </w:r>
      <w:r>
        <w:rPr>
          <w:rFonts w:hint="eastAsia" w:ascii="宋体" w:hAnsi="宋体" w:eastAsia="宋体" w:cs="宋体"/>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承包人需要提交的竣工资料套数：</w:t>
      </w:r>
      <w:r>
        <w:rPr>
          <w:rFonts w:hint="eastAsia" w:ascii="宋体" w:hAnsi="宋体" w:eastAsia="宋体" w:cs="宋体"/>
          <w:b/>
          <w:bCs/>
          <w:kern w:val="0"/>
          <w:szCs w:val="21"/>
          <w:u w:val="single"/>
          <w:lang w:val="zh-CN"/>
        </w:rPr>
        <w:t>肆套</w:t>
      </w:r>
      <w:r>
        <w:rPr>
          <w:rFonts w:hint="eastAsia" w:ascii="宋体" w:hAnsi="宋体" w:eastAsia="宋体" w:cs="宋体"/>
          <w:kern w:val="0"/>
          <w:szCs w:val="21"/>
          <w:lang w:val="zh-CN"/>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承包人提交的竣工资料的费用承担：</w:t>
      </w:r>
      <w:r>
        <w:rPr>
          <w:rFonts w:hint="eastAsia" w:ascii="宋体" w:hAnsi="宋体" w:eastAsia="宋体" w:cs="宋体"/>
          <w:b/>
          <w:bCs/>
          <w:kern w:val="0"/>
          <w:szCs w:val="21"/>
          <w:u w:val="single"/>
          <w:lang w:val="zh-CN"/>
        </w:rPr>
        <w:t>由承包人承担</w:t>
      </w:r>
      <w:r>
        <w:rPr>
          <w:rFonts w:hint="eastAsia" w:ascii="宋体" w:hAnsi="宋体" w:eastAsia="宋体" w:cs="宋体"/>
          <w:kern w:val="0"/>
          <w:szCs w:val="21"/>
          <w:lang w:val="zh-CN"/>
        </w:rPr>
        <w:t>。</w:t>
      </w:r>
    </w:p>
    <w:p>
      <w:pPr>
        <w:tabs>
          <w:tab w:val="left" w:pos="1126"/>
        </w:tabs>
        <w:overflowPunct w:val="0"/>
        <w:autoSpaceDE w:val="0"/>
        <w:autoSpaceDN w:val="0"/>
        <w:adjustRightIn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lang w:val="zh-CN"/>
        </w:rPr>
        <w:t>承包人提交的竣工资料移交时间：</w:t>
      </w:r>
      <w:r>
        <w:rPr>
          <w:rFonts w:hint="eastAsia" w:ascii="宋体" w:hAnsi="宋体" w:eastAsia="宋体" w:cs="宋体"/>
          <w:b/>
          <w:kern w:val="0"/>
          <w:szCs w:val="21"/>
          <w:u w:val="single"/>
        </w:rPr>
        <w:t xml:space="preserve">工程竣工验收合格之日算起28天内  </w:t>
      </w:r>
      <w:r>
        <w:rPr>
          <w:rFonts w:hint="eastAsia" w:ascii="宋体" w:hAnsi="宋体" w:eastAsia="宋体" w:cs="宋体"/>
          <w:b/>
          <w:kern w:val="0"/>
          <w:szCs w:val="21"/>
        </w:rPr>
        <w:t xml:space="preserve">。 </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承包人提交的竣工资料形式要求：</w:t>
      </w:r>
      <w:r>
        <w:rPr>
          <w:rFonts w:hint="eastAsia" w:ascii="宋体" w:hAnsi="宋体" w:eastAsia="宋体" w:cs="宋体"/>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（6）承包人应履行的其他义务：</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C. 在施工合同范围内，为完成施工合同内容所采取的任何措施均由承包人承担。</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22" w:firstLineChars="200"/>
        <w:rPr>
          <w:rFonts w:hint="eastAsia" w:ascii="宋体" w:hAnsi="宋体" w:eastAsia="宋体" w:cs="宋体"/>
          <w:b/>
          <w:bCs/>
          <w:kern w:val="0"/>
          <w:szCs w:val="21"/>
          <w:u w:val="single"/>
          <w:lang w:val="zh-CN"/>
        </w:rPr>
      </w:pPr>
      <w:r>
        <w:rPr>
          <w:rFonts w:hint="eastAsia" w:ascii="宋体" w:hAnsi="宋体" w:eastAsia="宋体" w:cs="宋体"/>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3.2 项目经理</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3.2.1 项目经理：</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姓    名：；</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身份证号：；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建造师执业资格等级：；</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建造师注册证书号：；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建造师执业印章号：；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安全生产考核合格证书号：；</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联系电话：；</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电子信箱：；</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通信地址：；</w:t>
      </w:r>
    </w:p>
    <w:p>
      <w:pPr>
        <w:autoSpaceDE w:val="0"/>
        <w:autoSpaceDN w:val="0"/>
        <w:adjustRightInd w:val="0"/>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kern w:val="0"/>
          <w:szCs w:val="21"/>
          <w:lang w:val="zh-CN"/>
        </w:rPr>
        <w:t>承包人对项目经理的授权范围如下：</w:t>
      </w:r>
      <w:r>
        <w:rPr>
          <w:rFonts w:hint="eastAsia" w:ascii="宋体" w:hAnsi="宋体" w:eastAsia="宋体" w:cs="宋体"/>
          <w:b/>
          <w:bCs/>
          <w:kern w:val="0"/>
          <w:szCs w:val="21"/>
          <w:u w:val="single"/>
          <w:lang w:val="zh-CN"/>
        </w:rPr>
        <w:t>负责现场工程管理、协调关系、听从发包人的指挥。</w:t>
      </w:r>
    </w:p>
    <w:p>
      <w:pPr>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关于项目经理每月在施工现场的时间要求：</w:t>
      </w:r>
      <w:r>
        <w:rPr>
          <w:rFonts w:hint="eastAsia" w:ascii="宋体" w:hAnsi="宋体" w:eastAsia="宋体" w:cs="宋体"/>
          <w:b/>
          <w:bCs/>
          <w:kern w:val="0"/>
          <w:szCs w:val="21"/>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承包人未提交劳动合同，以及没有为项目经理缴纳社会保险证明的违约责任：</w:t>
      </w:r>
      <w:r>
        <w:rPr>
          <w:rFonts w:hint="eastAsia" w:ascii="宋体" w:hAnsi="宋体" w:eastAsia="宋体" w:cs="宋体"/>
          <w:b/>
          <w:bCs/>
          <w:kern w:val="0"/>
          <w:szCs w:val="21"/>
          <w:u w:val="single"/>
          <w:lang w:val="zh-CN"/>
        </w:rPr>
        <w:t xml:space="preserve"> 除须补交资料及补齐手续外，另收取500元违约金。</w:t>
      </w:r>
    </w:p>
    <w:p>
      <w:pPr>
        <w:autoSpaceDE w:val="0"/>
        <w:autoSpaceDN w:val="0"/>
        <w:adjustRightInd w:val="0"/>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lang w:val="zh-CN"/>
        </w:rPr>
        <w:t>3.2.3 承包人擅自更换项目经理的违约责任：</w:t>
      </w:r>
      <w:r>
        <w:rPr>
          <w:rFonts w:hint="eastAsia" w:ascii="宋体" w:hAnsi="宋体" w:eastAsia="宋体" w:cs="宋体"/>
          <w:b/>
          <w:bCs/>
          <w:szCs w:val="21"/>
          <w:u w:val="single"/>
        </w:rPr>
        <w:t>承包人必须指派投标书中承诺的项目负责人到施工现场负责施工管理，不得更换。</w:t>
      </w:r>
    </w:p>
    <w:p>
      <w:pPr>
        <w:autoSpaceDE w:val="0"/>
        <w:autoSpaceDN w:val="0"/>
        <w:adjustRightInd w:val="0"/>
        <w:spacing w:line="360" w:lineRule="auto"/>
        <w:ind w:firstLine="420" w:firstLineChars="200"/>
        <w:rPr>
          <w:rFonts w:hint="eastAsia" w:ascii="宋体" w:hAnsi="宋体" w:eastAsia="宋体" w:cs="宋体"/>
          <w:b/>
          <w:sz w:val="24"/>
          <w:u w:val="single"/>
        </w:rPr>
      </w:pPr>
      <w:r>
        <w:rPr>
          <w:rFonts w:hint="eastAsia" w:ascii="宋体" w:hAnsi="宋体" w:eastAsia="宋体" w:cs="宋体"/>
          <w:kern w:val="0"/>
          <w:szCs w:val="21"/>
          <w:lang w:val="zh-CN"/>
        </w:rPr>
        <w:t>3.2.4 承包人无正当理由拒绝更换项目经理的违约责任：</w:t>
      </w:r>
      <w:r>
        <w:rPr>
          <w:rFonts w:hint="eastAsia" w:ascii="宋体" w:hAnsi="宋体" w:eastAsia="宋体" w:cs="宋体"/>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3.3 承包人人员</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3.3.1 承包人提交项目管理机构及施工现场管理人员安排报告的期限：</w:t>
      </w:r>
      <w:r>
        <w:rPr>
          <w:rFonts w:hint="eastAsia" w:ascii="宋体" w:hAnsi="宋体" w:eastAsia="宋体" w:cs="宋体"/>
          <w:b/>
          <w:szCs w:val="21"/>
          <w:u w:val="single"/>
        </w:rPr>
        <w:t>开工前3天</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b/>
          <w:bCs/>
          <w:szCs w:val="21"/>
          <w:u w:val="single"/>
        </w:rPr>
      </w:pPr>
      <w:r>
        <w:rPr>
          <w:rFonts w:hint="eastAsia" w:ascii="宋体" w:hAnsi="宋体" w:eastAsia="宋体" w:cs="宋体"/>
          <w:szCs w:val="21"/>
        </w:rPr>
        <w:t>3.3.2 承包人无正当理由拒绝撤换主要施工管理人员的违约责任：</w:t>
      </w:r>
      <w:r>
        <w:rPr>
          <w:rFonts w:hint="eastAsia" w:ascii="宋体" w:hAnsi="宋体" w:eastAsia="宋体" w:cs="宋体"/>
          <w:b/>
          <w:bCs/>
          <w:kern w:val="0"/>
          <w:szCs w:val="21"/>
          <w:u w:val="single"/>
          <w:lang w:val="zh-CN"/>
        </w:rPr>
        <w:t>承包人常驻项目部组成人员经发包人考核不合格者，承包人必须在一周内无条件更换。</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3.3.3 承包人主要施工管理人员离开施工现场的批准要求： </w:t>
      </w:r>
      <w:r>
        <w:rPr>
          <w:rFonts w:hint="eastAsia" w:ascii="宋体" w:hAnsi="宋体" w:eastAsia="宋体" w:cs="宋体"/>
          <w:b/>
          <w:szCs w:val="21"/>
          <w:u w:val="single"/>
        </w:rPr>
        <w:t>发包人书面认可后方可离开</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w:t>
      </w:r>
      <w:r>
        <w:rPr>
          <w:rFonts w:hint="eastAsia" w:ascii="宋体" w:hAnsi="宋体" w:eastAsia="宋体" w:cs="宋体"/>
          <w:kern w:val="0"/>
          <w:szCs w:val="21"/>
        </w:rPr>
        <w:t>4</w:t>
      </w:r>
      <w:r>
        <w:rPr>
          <w:rFonts w:hint="eastAsia" w:ascii="宋体" w:hAnsi="宋体" w:eastAsia="宋体" w:cs="宋体"/>
          <w:kern w:val="0"/>
          <w:szCs w:val="21"/>
          <w:lang w:val="zh-CN"/>
        </w:rPr>
        <w:t xml:space="preserve"> 分包</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w:t>
      </w:r>
      <w:r>
        <w:rPr>
          <w:rFonts w:hint="eastAsia" w:ascii="宋体" w:hAnsi="宋体" w:eastAsia="宋体" w:cs="宋体"/>
          <w:kern w:val="0"/>
          <w:szCs w:val="21"/>
        </w:rPr>
        <w:t>5</w:t>
      </w:r>
      <w:r>
        <w:rPr>
          <w:rFonts w:hint="eastAsia" w:ascii="宋体" w:hAnsi="宋体" w:eastAsia="宋体" w:cs="宋体"/>
          <w:kern w:val="0"/>
          <w:szCs w:val="21"/>
          <w:lang w:val="zh-CN"/>
        </w:rPr>
        <w:t xml:space="preserve"> 工程照管与成品、半成品保护</w:t>
      </w:r>
    </w:p>
    <w:p>
      <w:pPr>
        <w:autoSpaceDE w:val="0"/>
        <w:autoSpaceDN w:val="0"/>
        <w:adjustRightInd w:val="0"/>
        <w:spacing w:line="360" w:lineRule="auto"/>
        <w:ind w:firstLine="420" w:firstLineChars="200"/>
        <w:rPr>
          <w:rFonts w:hint="eastAsia" w:ascii="宋体" w:hAnsi="宋体" w:eastAsia="宋体" w:cs="宋体"/>
          <w:szCs w:val="21"/>
          <w:u w:val="single"/>
        </w:rPr>
      </w:pPr>
      <w:r>
        <w:rPr>
          <w:rFonts w:hint="eastAsia" w:ascii="宋体" w:hAnsi="宋体" w:eastAsia="宋体" w:cs="宋体"/>
          <w:kern w:val="0"/>
          <w:szCs w:val="21"/>
          <w:lang w:val="zh-CN"/>
        </w:rPr>
        <w:t>承包人负责照管工程及工程相关的材料、工程设备的起始时间：</w:t>
      </w:r>
      <w:r>
        <w:rPr>
          <w:rFonts w:hint="eastAsia" w:ascii="宋体" w:hAnsi="宋体" w:eastAsia="宋体" w:cs="宋体"/>
          <w:b/>
          <w:szCs w:val="21"/>
          <w:u w:val="single"/>
        </w:rPr>
        <w:t>设备、人员进场至验收交付使用前由承包人负责保修，无其它特殊要求的，费用由承包人承担</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3.</w:t>
      </w:r>
      <w:r>
        <w:rPr>
          <w:rFonts w:hint="eastAsia" w:ascii="宋体" w:hAnsi="宋体" w:eastAsia="宋体" w:cs="宋体"/>
          <w:kern w:val="0"/>
          <w:szCs w:val="21"/>
        </w:rPr>
        <w:t>6</w:t>
      </w:r>
      <w:r>
        <w:rPr>
          <w:rFonts w:hint="eastAsia" w:ascii="宋体" w:hAnsi="宋体" w:eastAsia="宋体" w:cs="宋体"/>
          <w:kern w:val="0"/>
          <w:szCs w:val="21"/>
          <w:lang w:val="zh-CN"/>
        </w:rPr>
        <w:t xml:space="preserve"> 履约担保</w:t>
      </w:r>
    </w:p>
    <w:p>
      <w:pPr>
        <w:autoSpaceDE w:val="0"/>
        <w:autoSpaceDN w:val="0"/>
        <w:adjustRightInd w:val="0"/>
        <w:spacing w:line="360" w:lineRule="auto"/>
        <w:ind w:firstLine="420" w:firstLineChars="200"/>
        <w:rPr>
          <w:rFonts w:hint="eastAsia" w:ascii="宋体" w:hAnsi="宋体" w:eastAsia="宋体" w:cs="宋体"/>
          <w:b/>
          <w:bCs/>
          <w:kern w:val="0"/>
          <w:szCs w:val="21"/>
          <w:u w:val="single"/>
          <w:lang w:val="zh-CN"/>
        </w:rPr>
      </w:pPr>
      <w:r>
        <w:rPr>
          <w:rFonts w:hint="eastAsia" w:ascii="宋体" w:hAnsi="宋体" w:eastAsia="宋体" w:cs="宋体"/>
          <w:kern w:val="0"/>
          <w:szCs w:val="21"/>
          <w:lang w:val="zh-CN"/>
        </w:rPr>
        <w:t>承包人是否提供履约担保：</w:t>
      </w:r>
      <w:r>
        <w:rPr>
          <w:rFonts w:hint="eastAsia" w:ascii="宋体" w:hAnsi="宋体" w:eastAsia="宋体" w:cs="宋体"/>
          <w:b/>
          <w:bCs/>
          <w:kern w:val="0"/>
          <w:szCs w:val="21"/>
          <w:u w:val="single"/>
          <w:lang w:val="zh-CN"/>
        </w:rPr>
        <w:t xml:space="preserve">  </w:t>
      </w:r>
      <w:r>
        <w:rPr>
          <w:rFonts w:hint="eastAsia" w:ascii="宋体" w:hAnsi="宋体" w:cs="宋体"/>
          <w:b/>
          <w:bCs/>
          <w:kern w:val="0"/>
          <w:szCs w:val="21"/>
          <w:u w:val="single"/>
          <w:lang w:val="en-US" w:eastAsia="zh-CN"/>
        </w:rPr>
        <w:t>不</w:t>
      </w:r>
      <w:r>
        <w:rPr>
          <w:rFonts w:hint="eastAsia" w:ascii="宋体" w:hAnsi="宋体" w:eastAsia="宋体" w:cs="宋体"/>
          <w:b/>
          <w:bCs/>
          <w:kern w:val="0"/>
          <w:szCs w:val="21"/>
          <w:u w:val="single"/>
          <w:lang w:val="zh-CN"/>
        </w:rPr>
        <w:t>提供  。</w:t>
      </w:r>
    </w:p>
    <w:p>
      <w:pPr>
        <w:autoSpaceDE w:val="0"/>
        <w:autoSpaceDN w:val="0"/>
        <w:adjustRightInd w:val="0"/>
        <w:spacing w:line="360" w:lineRule="auto"/>
        <w:ind w:firstLine="420" w:firstLineChars="200"/>
        <w:rPr>
          <w:rFonts w:hint="eastAsia" w:ascii="宋体" w:hAnsi="宋体" w:eastAsia="宋体" w:cs="宋体"/>
          <w:b/>
          <w:bCs/>
          <w:szCs w:val="21"/>
          <w:highlight w:val="none"/>
          <w:u w:val="single"/>
        </w:rPr>
      </w:pPr>
      <w:r>
        <w:rPr>
          <w:rFonts w:hint="eastAsia" w:ascii="宋体" w:hAnsi="宋体" w:eastAsia="宋体" w:cs="宋体"/>
          <w:kern w:val="0"/>
          <w:szCs w:val="21"/>
          <w:lang w:val="zh-CN"/>
        </w:rPr>
        <w:t>承包人提</w:t>
      </w:r>
      <w:r>
        <w:rPr>
          <w:rFonts w:hint="eastAsia" w:ascii="宋体" w:hAnsi="宋体" w:eastAsia="宋体" w:cs="宋体"/>
          <w:kern w:val="0"/>
          <w:szCs w:val="21"/>
          <w:highlight w:val="none"/>
          <w:lang w:val="zh-CN"/>
        </w:rPr>
        <w:t>供履约担保的形式、金额及期限：</w:t>
      </w:r>
      <w:r>
        <w:rPr>
          <w:rFonts w:hint="eastAsia" w:ascii="宋体" w:hAnsi="宋体" w:cs="宋体"/>
          <w:kern w:val="0"/>
          <w:szCs w:val="21"/>
          <w:highlight w:val="none"/>
          <w:lang w:val="en-US" w:eastAsia="zh-CN"/>
        </w:rPr>
        <w:t>无</w:t>
      </w:r>
      <w:r>
        <w:rPr>
          <w:rFonts w:hint="eastAsia" w:ascii="宋体" w:hAnsi="宋体" w:eastAsia="宋体" w:cs="宋体"/>
          <w:b/>
          <w:bCs/>
          <w:szCs w:val="21"/>
          <w:highlight w:val="none"/>
          <w:u w:val="single"/>
        </w:rPr>
        <w:t>。</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4. 监理人</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5. 工程质量</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5.1 质量要求</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5.1.1</w:t>
      </w:r>
      <w:r>
        <w:rPr>
          <w:rFonts w:hint="eastAsia" w:ascii="宋体" w:hAnsi="宋体" w:eastAsia="宋体" w:cs="宋体"/>
          <w:b/>
          <w:szCs w:val="21"/>
          <w:u w:val="single"/>
          <w:lang w:val="zh-CN"/>
        </w:rPr>
        <w:t>工程质量必须达到国家施工质量验收规范合格标准。</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双方对质量评定意见不一致时，由南通市质监站进行质量评定。</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szCs w:val="21"/>
        </w:rPr>
        <w:t>5.2 隐蔽工程检查</w:t>
      </w:r>
    </w:p>
    <w:p>
      <w:pPr>
        <w:autoSpaceDE w:val="0"/>
        <w:autoSpaceDN w:val="0"/>
        <w:adjustRightInd w:val="0"/>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lang w:val="zh-CN"/>
        </w:rPr>
        <w:t>承包人提前通</w:t>
      </w:r>
      <w:r>
        <w:rPr>
          <w:rFonts w:hint="eastAsia" w:ascii="宋体" w:hAnsi="宋体" w:eastAsia="宋体" w:cs="宋体"/>
          <w:szCs w:val="21"/>
        </w:rPr>
        <w:t>知建设单位隐蔽工程检查的期限的约定：</w:t>
      </w:r>
      <w:r>
        <w:rPr>
          <w:rFonts w:hint="eastAsia" w:ascii="宋体" w:hAnsi="宋体" w:eastAsia="宋体" w:cs="宋体"/>
          <w:b/>
          <w:szCs w:val="21"/>
          <w:u w:val="single"/>
        </w:rPr>
        <w:t>按规定进行验收。共同检查前48小时书面通知建设单位。</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建设单位</w:t>
      </w:r>
      <w:r>
        <w:rPr>
          <w:rFonts w:hint="eastAsia" w:ascii="宋体" w:hAnsi="宋体" w:eastAsia="宋体" w:cs="宋体"/>
          <w:szCs w:val="21"/>
        </w:rPr>
        <w:t>不能按时进行检查时，应提前</w:t>
      </w:r>
      <w:r>
        <w:rPr>
          <w:rFonts w:hint="eastAsia" w:ascii="宋体" w:hAnsi="宋体" w:eastAsia="宋体" w:cs="宋体"/>
          <w:szCs w:val="21"/>
          <w:u w:val="single"/>
        </w:rPr>
        <w:t>24</w:t>
      </w:r>
      <w:r>
        <w:rPr>
          <w:rFonts w:hint="eastAsia" w:ascii="宋体" w:hAnsi="宋体" w:eastAsia="宋体" w:cs="宋体"/>
          <w:szCs w:val="21"/>
        </w:rPr>
        <w:t>小时提交书面延期要求。</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关</w:t>
      </w:r>
      <w:r>
        <w:rPr>
          <w:rFonts w:hint="eastAsia" w:ascii="宋体" w:hAnsi="宋体" w:eastAsia="宋体" w:cs="宋体"/>
          <w:szCs w:val="21"/>
        </w:rPr>
        <w:t>于延期最长不得超过：</w:t>
      </w:r>
      <w:r>
        <w:rPr>
          <w:rFonts w:hint="eastAsia" w:ascii="宋体" w:hAnsi="宋体" w:eastAsia="宋体" w:cs="宋体"/>
          <w:szCs w:val="21"/>
          <w:u w:val="single"/>
        </w:rPr>
        <w:t>48</w:t>
      </w:r>
      <w:r>
        <w:rPr>
          <w:rFonts w:hint="eastAsia" w:ascii="宋体" w:hAnsi="宋体" w:eastAsia="宋体" w:cs="宋体"/>
          <w:szCs w:val="21"/>
        </w:rPr>
        <w:t>小时。</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 安全文明施工与环境保护</w:t>
      </w:r>
    </w:p>
    <w:p>
      <w:pPr>
        <w:autoSpaceDE w:val="0"/>
        <w:autoSpaceDN w:val="0"/>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kern w:val="0"/>
          <w:szCs w:val="21"/>
          <w:lang w:val="zh-CN"/>
        </w:rPr>
        <w:t>6.1安全文明施工</w:t>
      </w:r>
    </w:p>
    <w:p>
      <w:pPr>
        <w:autoSpaceDE w:val="0"/>
        <w:autoSpaceDN w:val="0"/>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6.1.1 项目安全</w:t>
      </w:r>
      <w:r>
        <w:rPr>
          <w:rFonts w:hint="eastAsia" w:ascii="宋体" w:hAnsi="宋体" w:eastAsia="宋体" w:cs="宋体"/>
          <w:kern w:val="0"/>
          <w:szCs w:val="21"/>
          <w:lang w:val="zh-CN"/>
        </w:rPr>
        <w:t>生产的达标目标及相应事项的约定</w:t>
      </w:r>
      <w:r>
        <w:rPr>
          <w:rFonts w:hint="eastAsia" w:ascii="宋体" w:hAnsi="宋体" w:eastAsia="宋体" w:cs="宋体"/>
          <w:szCs w:val="21"/>
          <w:lang w:val="zh-CN"/>
        </w:rPr>
        <w:t>：</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1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⑴</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2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⑵</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3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⑶</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4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⑷</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5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⑸</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20" w:firstLineChars="200"/>
        <w:rPr>
          <w:rFonts w:hint="eastAsia" w:ascii="宋体" w:hAnsi="宋体" w:eastAsia="宋体" w:cs="宋体"/>
          <w:sz w:val="24"/>
        </w:rPr>
      </w:pPr>
      <w:r>
        <w:rPr>
          <w:rFonts w:hint="eastAsia" w:ascii="宋体" w:hAnsi="宋体" w:eastAsia="宋体" w:cs="宋体"/>
          <w:kern w:val="0"/>
          <w:szCs w:val="21"/>
          <w:lang w:val="zh-CN"/>
        </w:rPr>
        <w:t>6.1.</w:t>
      </w:r>
      <w:r>
        <w:rPr>
          <w:rFonts w:hint="eastAsia" w:ascii="宋体" w:hAnsi="宋体" w:eastAsia="宋体" w:cs="宋体"/>
          <w:kern w:val="0"/>
          <w:szCs w:val="21"/>
        </w:rPr>
        <w:t>2</w:t>
      </w:r>
      <w:r>
        <w:rPr>
          <w:rFonts w:hint="eastAsia" w:ascii="宋体" w:hAnsi="宋体" w:eastAsia="宋体" w:cs="宋体"/>
          <w:kern w:val="0"/>
          <w:szCs w:val="21"/>
          <w:lang w:val="zh-CN"/>
        </w:rPr>
        <w:t xml:space="preserve"> 关于治安保卫</w:t>
      </w:r>
      <w:r>
        <w:rPr>
          <w:rFonts w:hint="eastAsia" w:ascii="宋体" w:hAnsi="宋体" w:eastAsia="宋体" w:cs="宋体"/>
          <w:szCs w:val="21"/>
        </w:rPr>
        <w:t>的特别约定：</w:t>
      </w:r>
      <w:r>
        <w:rPr>
          <w:rFonts w:hint="eastAsia" w:ascii="宋体" w:hAnsi="宋体" w:eastAsia="宋体" w:cs="宋体"/>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eastAsia="宋体" w:cs="宋体"/>
          <w:b/>
          <w:szCs w:val="21"/>
          <w:u w:val="single"/>
          <w:lang w:eastAsia="zh-TW"/>
        </w:rPr>
        <w:t>。</w:t>
      </w:r>
      <w:r>
        <w:rPr>
          <w:rFonts w:hint="eastAsia" w:ascii="宋体" w:hAnsi="宋体" w:eastAsia="宋体" w:cs="宋体"/>
          <w:b/>
          <w:szCs w:val="21"/>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20" w:firstLineChars="200"/>
        <w:rPr>
          <w:rFonts w:hint="eastAsia" w:ascii="宋体" w:hAnsi="宋体" w:eastAsia="宋体" w:cs="宋体"/>
          <w:b/>
          <w:szCs w:val="21"/>
          <w:u w:val="single"/>
          <w:lang w:val="zh-CN"/>
        </w:rPr>
      </w:pPr>
      <w:r>
        <w:rPr>
          <w:rFonts w:hint="eastAsia" w:ascii="宋体" w:hAnsi="宋体" w:eastAsia="宋体" w:cs="宋体"/>
          <w:kern w:val="0"/>
          <w:szCs w:val="21"/>
          <w:lang w:val="zh-CN"/>
        </w:rPr>
        <w:t>关于编</w:t>
      </w:r>
      <w:r>
        <w:rPr>
          <w:rFonts w:hint="eastAsia" w:ascii="宋体" w:hAnsi="宋体" w:eastAsia="宋体" w:cs="宋体"/>
          <w:szCs w:val="21"/>
        </w:rPr>
        <w:t>制施工场地治安管理计划的约定：</w:t>
      </w:r>
      <w:r>
        <w:rPr>
          <w:rFonts w:hint="eastAsia" w:ascii="宋体" w:hAnsi="宋体" w:eastAsia="宋体" w:cs="宋体"/>
          <w:b/>
          <w:szCs w:val="21"/>
          <w:u w:val="single"/>
        </w:rPr>
        <w:t>开工前三天提供施工场地治安管理计划，需得到发包人的认可。</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6.1.</w:t>
      </w:r>
      <w:r>
        <w:rPr>
          <w:rFonts w:hint="eastAsia" w:ascii="宋体" w:hAnsi="宋体" w:eastAsia="宋体" w:cs="宋体"/>
          <w:kern w:val="0"/>
          <w:szCs w:val="21"/>
        </w:rPr>
        <w:t>3</w:t>
      </w:r>
      <w:r>
        <w:rPr>
          <w:rFonts w:hint="eastAsia" w:ascii="宋体" w:hAnsi="宋体" w:eastAsia="宋体" w:cs="宋体"/>
          <w:kern w:val="0"/>
          <w:szCs w:val="21"/>
          <w:lang w:val="zh-CN"/>
        </w:rPr>
        <w:t xml:space="preserve"> 文明施工</w:t>
      </w:r>
    </w:p>
    <w:p>
      <w:pPr>
        <w:autoSpaceDE w:val="0"/>
        <w:autoSpaceDN w:val="0"/>
        <w:adjustRightInd w:val="0"/>
        <w:spacing w:line="360" w:lineRule="auto"/>
        <w:ind w:firstLine="420" w:firstLineChars="200"/>
        <w:rPr>
          <w:rFonts w:hint="eastAsia" w:ascii="宋体" w:hAnsi="宋体" w:eastAsia="宋体" w:cs="宋体"/>
          <w:b/>
          <w:szCs w:val="21"/>
          <w:u w:val="single"/>
          <w:lang w:val="zh-CN"/>
        </w:rPr>
      </w:pPr>
      <w:r>
        <w:rPr>
          <w:rFonts w:hint="eastAsia" w:ascii="宋体" w:hAnsi="宋体" w:eastAsia="宋体" w:cs="宋体"/>
          <w:kern w:val="0"/>
          <w:szCs w:val="21"/>
          <w:lang w:val="zh-CN"/>
        </w:rPr>
        <w:t>合同当</w:t>
      </w:r>
      <w:r>
        <w:rPr>
          <w:rFonts w:hint="eastAsia" w:ascii="宋体" w:hAnsi="宋体" w:eastAsia="宋体" w:cs="宋体"/>
          <w:szCs w:val="21"/>
        </w:rPr>
        <w:t>事人对文明施工的要求：</w:t>
      </w:r>
      <w:r>
        <w:rPr>
          <w:rFonts w:hint="eastAsia" w:ascii="宋体" w:hAnsi="宋体" w:eastAsia="宋体" w:cs="宋体"/>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w:t>
      </w:r>
    </w:p>
    <w:p>
      <w:pPr>
        <w:autoSpaceDE w:val="0"/>
        <w:autoSpaceDN w:val="0"/>
        <w:adjustRightInd w:val="0"/>
        <w:spacing w:line="360" w:lineRule="auto"/>
        <w:ind w:firstLine="420" w:firstLineChars="200"/>
        <w:rPr>
          <w:rFonts w:hint="eastAsia" w:ascii="宋体" w:hAnsi="宋体" w:eastAsia="宋体" w:cs="宋体"/>
          <w:b/>
          <w:szCs w:val="21"/>
          <w:u w:val="single"/>
          <w:lang w:val="zh-CN"/>
        </w:rPr>
      </w:pPr>
      <w:r>
        <w:rPr>
          <w:rFonts w:hint="eastAsia" w:ascii="宋体" w:hAnsi="宋体" w:eastAsia="宋体" w:cs="宋体"/>
          <w:kern w:val="0"/>
          <w:szCs w:val="21"/>
          <w:lang w:val="zh-CN"/>
        </w:rPr>
        <w:t>6.1.</w:t>
      </w:r>
      <w:r>
        <w:rPr>
          <w:rFonts w:hint="eastAsia" w:ascii="宋体" w:hAnsi="宋体" w:eastAsia="宋体" w:cs="宋体"/>
          <w:kern w:val="0"/>
          <w:szCs w:val="21"/>
        </w:rPr>
        <w:t>4</w:t>
      </w:r>
      <w:r>
        <w:rPr>
          <w:rFonts w:hint="eastAsia" w:ascii="宋体" w:hAnsi="宋体" w:eastAsia="宋体" w:cs="宋体"/>
          <w:kern w:val="0"/>
          <w:szCs w:val="21"/>
          <w:lang w:val="zh-CN"/>
        </w:rPr>
        <w:t xml:space="preserve"> 关</w:t>
      </w:r>
      <w:r>
        <w:rPr>
          <w:rFonts w:hint="eastAsia" w:ascii="宋体" w:hAnsi="宋体" w:eastAsia="宋体" w:cs="宋体"/>
          <w:szCs w:val="21"/>
        </w:rPr>
        <w:t>于安全文明施工费支付比例和支付期限的约定：</w:t>
      </w:r>
      <w:r>
        <w:rPr>
          <w:rFonts w:hint="eastAsia" w:ascii="宋体" w:hAnsi="宋体" w:eastAsia="宋体" w:cs="宋体"/>
          <w:b/>
          <w:szCs w:val="21"/>
          <w:u w:val="single"/>
        </w:rPr>
        <w:t>已包含在合同价中，含在合同款中支付，其余按通用条款。</w:t>
      </w:r>
    </w:p>
    <w:p>
      <w:pPr>
        <w:autoSpaceDE w:val="0"/>
        <w:autoSpaceDN w:val="0"/>
        <w:adjustRightInd w:val="0"/>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6.1.</w:t>
      </w:r>
      <w:r>
        <w:rPr>
          <w:rFonts w:hint="eastAsia" w:ascii="宋体" w:hAnsi="宋体" w:eastAsia="宋体" w:cs="宋体"/>
          <w:kern w:val="0"/>
          <w:szCs w:val="21"/>
        </w:rPr>
        <w:t>5</w:t>
      </w:r>
      <w:r>
        <w:rPr>
          <w:rFonts w:hint="eastAsia" w:ascii="宋体" w:hAnsi="宋体" w:eastAsia="宋体" w:cs="宋体"/>
          <w:kern w:val="0"/>
          <w:szCs w:val="21"/>
          <w:lang w:val="zh-CN"/>
        </w:rPr>
        <w:t>安全生产责任</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20" w:firstLineChars="200"/>
        <w:rPr>
          <w:rFonts w:hint="eastAsia" w:ascii="宋体" w:hAnsi="宋体" w:eastAsia="宋体" w:cs="宋体"/>
          <w:szCs w:val="21"/>
        </w:rPr>
      </w:pPr>
      <w:bookmarkStart w:id="33" w:name="_Toc351203639"/>
      <w:r>
        <w:rPr>
          <w:rFonts w:hint="eastAsia" w:ascii="宋体" w:hAnsi="宋体" w:eastAsia="宋体" w:cs="宋体"/>
          <w:szCs w:val="21"/>
        </w:rPr>
        <w:t>7．工期和进度</w:t>
      </w:r>
      <w:bookmarkEnd w:id="33"/>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w:t>
      </w:r>
      <w:bookmarkStart w:id="34" w:name="_Toc303539123"/>
      <w:bookmarkStart w:id="35" w:name="_Toc304295541"/>
      <w:bookmarkStart w:id="36" w:name="_Toc312678005"/>
      <w:bookmarkStart w:id="37" w:name="_Toc297123514"/>
      <w:bookmarkStart w:id="38" w:name="_Toc300934966"/>
      <w:bookmarkStart w:id="39" w:name="_Toc312677479"/>
      <w:bookmarkStart w:id="40" w:name="_Toc297216173"/>
      <w:r>
        <w:rPr>
          <w:rFonts w:hint="eastAsia" w:ascii="宋体" w:hAnsi="宋体" w:eastAsia="宋体" w:cs="宋体"/>
          <w:szCs w:val="21"/>
        </w:rPr>
        <w:t>.1 施工进度计划</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施工进度计划的修订</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发包人在收到修订的施工进度计划后确认或提出修改意见的期限：</w:t>
      </w:r>
      <w:r>
        <w:rPr>
          <w:rFonts w:hint="eastAsia" w:ascii="宋体" w:hAnsi="宋体" w:eastAsia="宋体" w:cs="宋体"/>
          <w:b/>
          <w:szCs w:val="21"/>
          <w:u w:val="single"/>
        </w:rPr>
        <w:t>收到后7日内予以确认或提出修改意见，逾期视为已确认。</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7.2 开工准备</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关于承包人提交</w:t>
      </w:r>
      <w:r>
        <w:rPr>
          <w:rFonts w:hint="eastAsia" w:ascii="宋体" w:hAnsi="宋体" w:eastAsia="宋体" w:cs="宋体"/>
          <w:kern w:val="0"/>
          <w:szCs w:val="21"/>
        </w:rPr>
        <w:t>工程开工报审表的期限：</w:t>
      </w:r>
      <w:r>
        <w:rPr>
          <w:rFonts w:hint="eastAsia" w:ascii="宋体" w:hAnsi="宋体" w:eastAsia="宋体" w:cs="宋体"/>
          <w:b/>
          <w:szCs w:val="21"/>
          <w:u w:val="single"/>
        </w:rPr>
        <w:t>合同签订后3天内</w:t>
      </w:r>
      <w:r>
        <w:rPr>
          <w:rFonts w:hint="eastAsia" w:ascii="宋体" w:hAnsi="宋体" w:eastAsia="宋体" w:cs="宋体"/>
          <w:szCs w:val="21"/>
        </w:rPr>
        <w:t>。</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关于发包人应完成的其他开工准备工作及期限：</w:t>
      </w:r>
      <w:r>
        <w:rPr>
          <w:rFonts w:hint="eastAsia" w:ascii="宋体" w:hAnsi="宋体" w:eastAsia="宋体" w:cs="宋体"/>
          <w:b/>
          <w:szCs w:val="21"/>
          <w:u w:val="single"/>
        </w:rPr>
        <w:t>开工前</w:t>
      </w:r>
      <w:r>
        <w:rPr>
          <w:rFonts w:hint="eastAsia" w:ascii="宋体" w:hAnsi="宋体" w:eastAsia="宋体" w:cs="宋体"/>
          <w:b/>
          <w:snapToGrid w:val="0"/>
          <w:kern w:val="0"/>
          <w:szCs w:val="21"/>
          <w:u w:val="single"/>
        </w:rPr>
        <w:t>发包人提供</w:t>
      </w:r>
      <w:r>
        <w:rPr>
          <w:rFonts w:hint="eastAsia" w:ascii="宋体" w:hAnsi="宋体" w:eastAsia="宋体" w:cs="宋体"/>
          <w:b/>
          <w:bCs/>
          <w:snapToGrid w:val="0"/>
          <w:kern w:val="0"/>
          <w:szCs w:val="21"/>
          <w:u w:val="single"/>
        </w:rPr>
        <w:t>施工用水源及电源，水、电费用由中标人承担</w:t>
      </w:r>
      <w:r>
        <w:rPr>
          <w:rFonts w:hint="eastAsia" w:ascii="宋体" w:hAnsi="宋体" w:eastAsia="宋体" w:cs="宋体"/>
          <w:b/>
          <w:bCs/>
          <w:kern w:val="0"/>
          <w:szCs w:val="21"/>
          <w:u w:val="single"/>
        </w:rPr>
        <w:t>。</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关于承包人应完成的其他开工准备工作及期限：</w:t>
      </w:r>
      <w:r>
        <w:rPr>
          <w:rFonts w:hint="eastAsia" w:ascii="宋体" w:hAnsi="宋体" w:eastAsia="宋体" w:cs="宋体"/>
          <w:b/>
          <w:bCs/>
          <w:kern w:val="0"/>
          <w:szCs w:val="21"/>
          <w:u w:val="single"/>
        </w:rPr>
        <w:t>遵守政府有关主管部门对施工场地交通、施工噪音、环境保护和安全生产等的管理规定，按规定办理有关手续，并以书面形式通知发包人。</w:t>
      </w:r>
    </w:p>
    <w:bookmarkEnd w:id="34"/>
    <w:bookmarkEnd w:id="35"/>
    <w:bookmarkEnd w:id="36"/>
    <w:bookmarkEnd w:id="37"/>
    <w:bookmarkEnd w:id="38"/>
    <w:bookmarkEnd w:id="39"/>
    <w:bookmarkEnd w:id="40"/>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w:t>
      </w:r>
      <w:bookmarkStart w:id="41" w:name="_Toc297216175"/>
      <w:bookmarkStart w:id="42" w:name="_Toc297123516"/>
      <w:bookmarkStart w:id="43" w:name="_Toc303539125"/>
      <w:bookmarkStart w:id="44" w:name="_Toc304295546"/>
      <w:bookmarkStart w:id="45" w:name="_Toc312678010"/>
      <w:bookmarkStart w:id="46" w:name="_Toc312677484"/>
      <w:bookmarkStart w:id="47" w:name="_Toc300934968"/>
      <w:r>
        <w:rPr>
          <w:rFonts w:hint="eastAsia" w:ascii="宋体" w:hAnsi="宋体" w:eastAsia="宋体" w:cs="宋体"/>
          <w:szCs w:val="21"/>
        </w:rPr>
        <w:t>.3 工期延误</w:t>
      </w:r>
    </w:p>
    <w:bookmarkEnd w:id="41"/>
    <w:bookmarkEnd w:id="42"/>
    <w:bookmarkEnd w:id="43"/>
    <w:bookmarkEnd w:id="44"/>
    <w:bookmarkEnd w:id="45"/>
    <w:bookmarkEnd w:id="46"/>
    <w:bookmarkEnd w:id="47"/>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7.3.1 因发包人原因导致工期延误的情形：</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A.因发包人未在开工前提供施工场地；</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B.因发包人原因造成工程延期开工、停建、缓建、暂停施工（不含勒令停工）；</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C.因发包人原因提出的单次设计变更导致工程量增加超过合同总价的8%以上的；</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D.由市级以上有关部门正式发布和认定的自然灾害。</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7.3.2 因承包人原因导致工期延误</w:t>
      </w:r>
    </w:p>
    <w:p>
      <w:pPr>
        <w:spacing w:line="360" w:lineRule="auto"/>
        <w:ind w:firstLine="420" w:firstLineChars="200"/>
        <w:rPr>
          <w:rFonts w:hint="eastAsia" w:ascii="宋体" w:hAnsi="宋体" w:eastAsia="宋体" w:cs="宋体"/>
          <w:b/>
          <w:bCs/>
          <w:kern w:val="0"/>
          <w:szCs w:val="21"/>
          <w:u w:val="single"/>
        </w:rPr>
      </w:pPr>
      <w:r>
        <w:rPr>
          <w:rFonts w:hint="eastAsia" w:ascii="宋体" w:hAnsi="宋体" w:eastAsia="宋体" w:cs="宋体"/>
          <w:szCs w:val="21"/>
        </w:rPr>
        <w:t>因承包人原因造成工期延误，逾期竣工违约金的计算方法为：</w:t>
      </w:r>
      <w:r>
        <w:rPr>
          <w:rFonts w:hint="eastAsia" w:ascii="宋体" w:hAnsi="宋体" w:eastAsia="宋体" w:cs="宋体"/>
          <w:b/>
          <w:bCs/>
          <w:kern w:val="0"/>
          <w:szCs w:val="21"/>
          <w:u w:val="single"/>
        </w:rPr>
        <w:t>因承包人原因延误工期，在规定的工期或阶段工期前未能完成，工期每推迟一天，支付给发包人违约金</w:t>
      </w:r>
      <w:r>
        <w:rPr>
          <w:rFonts w:hint="eastAsia" w:ascii="宋体" w:hAnsi="宋体" w:eastAsia="宋体" w:cs="宋体"/>
          <w:b/>
          <w:bCs/>
          <w:kern w:val="0"/>
          <w:szCs w:val="21"/>
          <w:u w:val="single"/>
          <w:lang w:val="en-US" w:eastAsia="zh-CN"/>
        </w:rPr>
        <w:t>1000</w:t>
      </w:r>
      <w:r>
        <w:rPr>
          <w:rFonts w:hint="eastAsia" w:ascii="宋体" w:hAnsi="宋体" w:eastAsia="宋体" w:cs="宋体"/>
          <w:b/>
          <w:bCs/>
          <w:kern w:val="0"/>
          <w:szCs w:val="21"/>
          <w:u w:val="single"/>
        </w:rPr>
        <w:t>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7.4 不利物质条件</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不利物质条件的其他情形和有关约定：</w:t>
      </w:r>
      <w:r>
        <w:rPr>
          <w:rFonts w:hint="eastAsia" w:ascii="宋体" w:hAnsi="宋体" w:eastAsia="宋体" w:cs="宋体"/>
          <w:b/>
          <w:szCs w:val="21"/>
          <w:u w:val="single"/>
        </w:rPr>
        <w:t>按通用条款。</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7.5 异常恶劣的气候条件</w:t>
      </w:r>
    </w:p>
    <w:p>
      <w:pPr>
        <w:spacing w:line="360" w:lineRule="auto"/>
        <w:ind w:firstLine="422" w:firstLineChars="200"/>
        <w:rPr>
          <w:rFonts w:hint="eastAsia" w:ascii="宋体" w:hAnsi="宋体" w:eastAsia="宋体" w:cs="宋体"/>
          <w:b/>
          <w:bCs/>
          <w:kern w:val="0"/>
          <w:szCs w:val="21"/>
          <w:u w:val="single"/>
        </w:rPr>
      </w:pPr>
      <w:r>
        <w:rPr>
          <w:rFonts w:hint="eastAsia" w:ascii="宋体" w:hAnsi="宋体" w:eastAsia="宋体" w:cs="宋体"/>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22" w:firstLineChars="200"/>
        <w:rPr>
          <w:rFonts w:hint="eastAsia" w:ascii="宋体" w:hAnsi="宋体" w:eastAsia="宋体" w:cs="宋体"/>
          <w:b/>
          <w:szCs w:val="21"/>
        </w:rPr>
      </w:pPr>
      <w:bookmarkStart w:id="48" w:name="_Toc351203640"/>
      <w:r>
        <w:rPr>
          <w:rFonts w:hint="eastAsia" w:ascii="宋体" w:hAnsi="宋体" w:eastAsia="宋体" w:cs="宋体"/>
          <w:b/>
          <w:szCs w:val="21"/>
        </w:rPr>
        <w:t>8. 材料与设备</w:t>
      </w:r>
      <w:bookmarkEnd w:id="48"/>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8</w:t>
      </w:r>
      <w:bookmarkStart w:id="49" w:name="_Toc296347166"/>
      <w:bookmarkStart w:id="50" w:name="_Toc297120467"/>
      <w:bookmarkStart w:id="51" w:name="_Toc296346668"/>
      <w:bookmarkStart w:id="52" w:name="_Toc296891207"/>
      <w:bookmarkStart w:id="53" w:name="_Toc297123527"/>
      <w:bookmarkStart w:id="54" w:name="_Toc297048353"/>
      <w:bookmarkStart w:id="55" w:name="_Toc280868654"/>
      <w:bookmarkStart w:id="56" w:name="_Toc312678019"/>
      <w:bookmarkStart w:id="57" w:name="_Toc292559372"/>
      <w:bookmarkStart w:id="58" w:name="_Toc297216186"/>
      <w:bookmarkStart w:id="59" w:name="_Toc296944506"/>
      <w:bookmarkStart w:id="60" w:name="_Toc296890995"/>
      <w:bookmarkStart w:id="61" w:name="_Toc296503167"/>
      <w:bookmarkStart w:id="62" w:name="_Toc312677493"/>
      <w:bookmarkStart w:id="63" w:name="_Toc304295556"/>
      <w:bookmarkStart w:id="64" w:name="_Toc303539136"/>
      <w:bookmarkStart w:id="65" w:name="_Toc300934979"/>
      <w:bookmarkStart w:id="66" w:name="_Toc292559877"/>
      <w:r>
        <w:rPr>
          <w:rFonts w:hint="eastAsia" w:ascii="宋体" w:hAnsi="宋体" w:eastAsia="宋体" w:cs="宋体"/>
          <w:szCs w:val="21"/>
        </w:rPr>
        <w:t>. 1发包人供应的材料与工程设备的保管与使用:</w:t>
      </w:r>
      <w:r>
        <w:rPr>
          <w:rFonts w:hint="eastAsia" w:ascii="宋体" w:hAnsi="宋体" w:eastAsia="宋体" w:cs="宋体"/>
          <w:b/>
          <w:szCs w:val="21"/>
          <w:u w:val="single"/>
        </w:rPr>
        <w:t xml:space="preserve"> 发包人不供应材料。</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rPr>
        <w:t>发包人供应材料设备的结算方法：</w:t>
      </w:r>
      <w:r>
        <w:rPr>
          <w:rFonts w:hint="eastAsia" w:ascii="宋体" w:hAnsi="宋体" w:eastAsia="宋体" w:cs="宋体"/>
          <w:b/>
          <w:szCs w:val="21"/>
          <w:u w:val="single"/>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8.2 样品</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8.2.1</w:t>
      </w:r>
      <w:r>
        <w:rPr>
          <w:rFonts w:hint="eastAsia" w:ascii="宋体" w:hAnsi="宋体" w:eastAsia="宋体" w:cs="宋体"/>
          <w:kern w:val="0"/>
          <w:szCs w:val="21"/>
        </w:rPr>
        <w:tab/>
      </w:r>
      <w:r>
        <w:rPr>
          <w:rFonts w:hint="eastAsia" w:ascii="宋体" w:hAnsi="宋体" w:eastAsia="宋体" w:cs="宋体"/>
          <w:kern w:val="0"/>
          <w:szCs w:val="21"/>
        </w:rPr>
        <w:t>样品的报送与封存</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rPr>
        <w:t>需要承包人报送样品的材料或工程设备，样品的种类、名称、规格、数量要求：</w:t>
      </w:r>
      <w:r>
        <w:rPr>
          <w:rFonts w:hint="eastAsia" w:ascii="宋体" w:hAnsi="宋体" w:eastAsia="宋体" w:cs="宋体"/>
          <w:b/>
          <w:bCs/>
          <w:szCs w:val="21"/>
          <w:u w:val="single"/>
        </w:rPr>
        <w:t>按管理部门要求和发包人需求确定</w:t>
      </w:r>
      <w:r>
        <w:rPr>
          <w:rFonts w:hint="eastAsia" w:ascii="宋体" w:hAnsi="宋体" w:eastAsia="宋体" w:cs="宋体"/>
          <w:b/>
          <w:szCs w:val="21"/>
          <w:u w:val="single"/>
        </w:rPr>
        <w:t>。</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1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⑴</w:t>
      </w:r>
      <w:r>
        <w:rPr>
          <w:rFonts w:hint="eastAsia" w:ascii="宋体" w:hAnsi="宋体" w:eastAsia="宋体" w:cs="宋体"/>
          <w:b/>
          <w:kern w:val="0"/>
          <w:szCs w:val="21"/>
          <w:u w:val="single"/>
        </w:rPr>
        <w:fldChar w:fldCharType="end"/>
      </w:r>
      <w:r>
        <w:rPr>
          <w:rFonts w:hint="eastAsia" w:ascii="宋体" w:hAnsi="宋体" w:eastAsia="宋体" w:cs="宋体"/>
          <w:b/>
          <w:kern w:val="0"/>
          <w:szCs w:val="21"/>
          <w:u w:val="single"/>
        </w:rPr>
        <w:t xml:space="preserve"> 凡是工程量清单中暂定单价的材料设备，承包人在采购前须将材料设备的品种、规格、颜色、质量、价格、样品报送相关单位；</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2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⑵</w:t>
      </w:r>
      <w:r>
        <w:rPr>
          <w:rFonts w:hint="eastAsia" w:ascii="宋体" w:hAnsi="宋体" w:eastAsia="宋体" w:cs="宋体"/>
          <w:b/>
          <w:kern w:val="0"/>
          <w:szCs w:val="21"/>
          <w:u w:val="single"/>
        </w:rPr>
        <w:fldChar w:fldCharType="end"/>
      </w:r>
      <w:r>
        <w:rPr>
          <w:rFonts w:hint="eastAsia" w:ascii="宋体" w:hAnsi="宋体" w:eastAsia="宋体" w:cs="宋体"/>
          <w:b/>
          <w:kern w:val="0"/>
          <w:szCs w:val="21"/>
          <w:u w:val="single"/>
        </w:rPr>
        <w:t xml:space="preserve"> </w:t>
      </w:r>
      <w:r>
        <w:rPr>
          <w:rFonts w:hint="eastAsia" w:ascii="宋体" w:hAnsi="宋体" w:eastAsia="宋体" w:cs="宋体"/>
          <w:b/>
          <w:szCs w:val="21"/>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3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⑶</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w:t>
      </w:r>
      <w:r>
        <w:rPr>
          <w:rFonts w:hint="eastAsia" w:ascii="宋体" w:hAnsi="宋体" w:eastAsia="宋体" w:cs="宋体"/>
          <w:b/>
          <w:kern w:val="0"/>
          <w:szCs w:val="21"/>
          <w:u w:val="single"/>
        </w:rPr>
        <w:t>发包人对上述材料及用于本工程的所有材料有质量认定权（如发包人对承包人采购的材料认定为不合格的，承包人必须重新采购，直到合格为止），</w:t>
      </w:r>
      <w:r>
        <w:rPr>
          <w:rFonts w:hint="eastAsia" w:ascii="宋体" w:hAnsi="宋体" w:eastAsia="宋体" w:cs="宋体"/>
          <w:b/>
          <w:szCs w:val="21"/>
          <w:u w:val="single"/>
        </w:rPr>
        <w:t>经发包人书面确认后，方可采购，</w:t>
      </w:r>
      <w:r>
        <w:rPr>
          <w:rFonts w:hint="eastAsia" w:ascii="宋体" w:hAnsi="宋体" w:eastAsia="宋体" w:cs="宋体"/>
          <w:b/>
          <w:kern w:val="0"/>
          <w:szCs w:val="21"/>
          <w:u w:val="single"/>
        </w:rPr>
        <w:t>涉及到的价格不再调整。</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4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⑷</w:t>
      </w:r>
      <w:r>
        <w:rPr>
          <w:rFonts w:hint="eastAsia" w:ascii="宋体" w:hAnsi="宋体" w:eastAsia="宋体" w:cs="宋体"/>
          <w:b/>
          <w:kern w:val="0"/>
          <w:szCs w:val="21"/>
          <w:u w:val="single"/>
        </w:rPr>
        <w:fldChar w:fldCharType="end"/>
      </w:r>
      <w:r>
        <w:rPr>
          <w:rFonts w:hint="eastAsia" w:ascii="宋体" w:hAnsi="宋体" w:eastAsia="宋体" w:cs="宋体"/>
          <w:b/>
          <w:szCs w:val="21"/>
          <w:u w:val="single"/>
        </w:rPr>
        <w:t>发包人有权对承包人提供的材料和设备进行抽检，对不符合设计要求及验收规范的材料和设备，有权终止使用，发生的一切损失和费用由承包人承担。</w:t>
      </w:r>
      <w:r>
        <w:rPr>
          <w:rFonts w:hint="eastAsia" w:ascii="宋体" w:hAnsi="宋体" w:eastAsia="宋体" w:cs="宋体"/>
          <w:b/>
          <w:bCs/>
          <w:szCs w:val="21"/>
          <w:u w:val="single"/>
        </w:rPr>
        <w:t>根据需要可在事前、事中、事后进行抽检，不论在哪个阶段查出问题，所造成的损失均由承包人负责。</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 xml:space="preserve"> </w:t>
      </w:r>
      <w:r>
        <w:rPr>
          <w:rFonts w:hint="eastAsia" w:ascii="宋体" w:hAnsi="宋体" w:eastAsia="宋体" w:cs="宋体"/>
          <w:b/>
          <w:szCs w:val="21"/>
          <w:u w:val="single"/>
        </w:rPr>
        <w:fldChar w:fldCharType="begin"/>
      </w:r>
      <w:r>
        <w:rPr>
          <w:rFonts w:hint="eastAsia" w:ascii="宋体" w:hAnsi="宋体" w:eastAsia="宋体" w:cs="宋体"/>
          <w:b/>
          <w:szCs w:val="21"/>
          <w:u w:val="single"/>
        </w:rPr>
        <w:instrText xml:space="preserve"> = 5 \* GB2 </w:instrText>
      </w:r>
      <w:r>
        <w:rPr>
          <w:rFonts w:hint="eastAsia" w:ascii="宋体" w:hAnsi="宋体" w:eastAsia="宋体" w:cs="宋体"/>
          <w:b/>
          <w:szCs w:val="21"/>
          <w:u w:val="single"/>
        </w:rPr>
        <w:fldChar w:fldCharType="separate"/>
      </w:r>
      <w:r>
        <w:rPr>
          <w:rFonts w:hint="eastAsia" w:ascii="宋体" w:hAnsi="宋体" w:eastAsia="宋体" w:cs="宋体"/>
          <w:b/>
          <w:szCs w:val="21"/>
          <w:u w:val="single"/>
        </w:rPr>
        <w:t>⑸</w:t>
      </w:r>
      <w:r>
        <w:rPr>
          <w:rFonts w:hint="eastAsia" w:ascii="宋体" w:hAnsi="宋体" w:eastAsia="宋体" w:cs="宋体"/>
          <w:b/>
          <w:szCs w:val="21"/>
          <w:u w:val="single"/>
        </w:rPr>
        <w:fldChar w:fldCharType="end"/>
      </w:r>
      <w:r>
        <w:rPr>
          <w:rFonts w:hint="eastAsia" w:ascii="宋体" w:hAnsi="宋体" w:eastAsia="宋体" w:cs="宋体"/>
          <w:b/>
          <w:szCs w:val="21"/>
          <w:u w:val="single"/>
        </w:rPr>
        <w:t xml:space="preserve"> </w:t>
      </w:r>
      <w:r>
        <w:rPr>
          <w:rFonts w:hint="eastAsia" w:ascii="宋体" w:hAnsi="宋体" w:eastAsia="宋体" w:cs="宋体"/>
          <w:b/>
          <w:kern w:val="0"/>
          <w:szCs w:val="21"/>
          <w:u w:val="single"/>
        </w:rPr>
        <w:t>主要材料设备进场时要有质保书或出厂合格证，并已进行有关必要的检验或试验；主要材料设备进场后须通知发包人验收并经书面确认后方可使用。</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6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⑹</w:t>
      </w:r>
      <w:r>
        <w:rPr>
          <w:rFonts w:hint="eastAsia" w:ascii="宋体" w:hAnsi="宋体" w:eastAsia="宋体" w:cs="宋体"/>
          <w:b/>
          <w:kern w:val="0"/>
          <w:szCs w:val="21"/>
          <w:u w:val="single"/>
        </w:rPr>
        <w:fldChar w:fldCharType="end"/>
      </w:r>
      <w:r>
        <w:rPr>
          <w:rFonts w:hint="eastAsia" w:ascii="宋体" w:hAnsi="宋体" w:eastAsia="宋体" w:cs="宋体"/>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若承包人不按上述有关条款采购材料，则由此引起的一切责任与后果均由承包人承担。</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lang w:val="en-US" w:eastAsia="zh-CN"/>
        </w:rPr>
        <w:t>7</w:t>
      </w: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rPr>
        <w:t xml:space="preserve"> 须发包人认质认价的材料，由承包人提前25天以上向发包人提出。</w:t>
      </w:r>
    </w:p>
    <w:p>
      <w:pPr>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lang w:val="en-US" w:eastAsia="zh-CN"/>
        </w:rPr>
        <w:t>8</w:t>
      </w:r>
      <w:r>
        <w:rPr>
          <w:rFonts w:hint="eastAsia" w:ascii="宋体" w:hAnsi="宋体" w:eastAsia="宋体" w:cs="宋体"/>
          <w:b/>
          <w:kern w:val="0"/>
          <w:szCs w:val="21"/>
          <w:u w:val="single"/>
          <w:lang w:eastAsia="zh-CN"/>
        </w:rPr>
        <w:t>）</w:t>
      </w:r>
      <w:r>
        <w:rPr>
          <w:rFonts w:hint="eastAsia" w:ascii="宋体" w:hAnsi="宋体" w:eastAsia="宋体" w:cs="宋体"/>
          <w:b/>
          <w:kern w:val="0"/>
          <w:szCs w:val="21"/>
          <w:u w:val="single"/>
        </w:rPr>
        <w:t>凡是招标文件（工程量清单）中予以明确材料品牌范围规格型号的，承包人必须按招标文件（工程量清单）、发包人要求的相关标准进行采购，采购前应将拟用品牌型号的书面材料报告及样品报送相关单位。</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8.3施工设备和临时设施</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8.3.1 承包人提供的施工设备和临时设施</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关于修建临时设施费用承担的约定：</w:t>
      </w:r>
      <w:r>
        <w:rPr>
          <w:rFonts w:hint="eastAsia" w:ascii="宋体" w:hAnsi="宋体" w:eastAsia="宋体" w:cs="宋体"/>
          <w:b/>
          <w:szCs w:val="21"/>
          <w:u w:val="single"/>
        </w:rPr>
        <w:t>与承包人有关的由承包人自行承担。</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9. 试验与检验</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9</w:t>
      </w:r>
      <w:bookmarkStart w:id="67" w:name="_Toc312678022"/>
      <w:bookmarkStart w:id="68" w:name="_Toc297123534"/>
      <w:bookmarkStart w:id="69" w:name="_Toc304295560"/>
      <w:bookmarkStart w:id="70" w:name="_Toc303539140"/>
      <w:bookmarkStart w:id="71" w:name="_Toc300934983"/>
      <w:bookmarkStart w:id="72" w:name="_Toc297216193"/>
      <w:bookmarkStart w:id="73" w:name="_Toc312677496"/>
      <w:r>
        <w:rPr>
          <w:rFonts w:hint="eastAsia" w:ascii="宋体" w:hAnsi="宋体" w:eastAsia="宋体" w:cs="宋体"/>
          <w:kern w:val="0"/>
          <w:szCs w:val="21"/>
          <w:lang w:val="zh-CN"/>
        </w:rPr>
        <w:t>.1试验设备与试验人员</w:t>
      </w:r>
    </w:p>
    <w:bookmarkEnd w:id="67"/>
    <w:bookmarkEnd w:id="68"/>
    <w:bookmarkEnd w:id="69"/>
    <w:bookmarkEnd w:id="70"/>
    <w:bookmarkEnd w:id="71"/>
    <w:bookmarkEnd w:id="72"/>
    <w:bookmarkEnd w:id="73"/>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9</w:t>
      </w:r>
      <w:bookmarkStart w:id="74" w:name="_Toc312677497"/>
      <w:bookmarkStart w:id="75" w:name="_Toc303539141"/>
      <w:bookmarkStart w:id="76" w:name="_Toc297216194"/>
      <w:bookmarkStart w:id="77" w:name="_Toc304295561"/>
      <w:bookmarkStart w:id="78" w:name="_Toc297123535"/>
      <w:bookmarkStart w:id="79" w:name="_Toc312678023"/>
      <w:bookmarkStart w:id="80" w:name="_Toc300934984"/>
      <w:r>
        <w:rPr>
          <w:rFonts w:hint="eastAsia" w:ascii="宋体" w:hAnsi="宋体" w:eastAsia="宋体" w:cs="宋体"/>
          <w:kern w:val="0"/>
          <w:szCs w:val="21"/>
          <w:lang w:val="zh-CN"/>
        </w:rPr>
        <w:t>.1.2 试验设备</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施工现</w:t>
      </w:r>
      <w:r>
        <w:rPr>
          <w:rFonts w:hint="eastAsia" w:ascii="宋体" w:hAnsi="宋体" w:eastAsia="宋体" w:cs="宋体"/>
          <w:szCs w:val="21"/>
        </w:rPr>
        <w:t>场需要配置的试验场所：</w:t>
      </w:r>
      <w:bookmarkEnd w:id="74"/>
      <w:bookmarkEnd w:id="75"/>
      <w:bookmarkEnd w:id="76"/>
      <w:bookmarkEnd w:id="77"/>
      <w:bookmarkEnd w:id="78"/>
      <w:bookmarkEnd w:id="79"/>
      <w:bookmarkEnd w:id="80"/>
      <w:r>
        <w:rPr>
          <w:rFonts w:hint="eastAsia" w:ascii="宋体" w:hAnsi="宋体" w:eastAsia="宋体" w:cs="宋体"/>
          <w:b/>
          <w:szCs w:val="21"/>
          <w:u w:val="single"/>
        </w:rPr>
        <w:t>按有关规定执行</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kern w:val="0"/>
          <w:szCs w:val="21"/>
          <w:lang w:val="zh-CN"/>
        </w:rPr>
        <w:t>施工现场</w:t>
      </w:r>
      <w:r>
        <w:rPr>
          <w:rFonts w:hint="eastAsia" w:ascii="宋体" w:hAnsi="宋体" w:eastAsia="宋体" w:cs="宋体"/>
          <w:szCs w:val="21"/>
        </w:rPr>
        <w:t>需要配备的试验设备：</w:t>
      </w:r>
      <w:r>
        <w:rPr>
          <w:rFonts w:hint="eastAsia" w:ascii="宋体" w:hAnsi="宋体" w:eastAsia="宋体" w:cs="宋体"/>
          <w:b/>
          <w:szCs w:val="21"/>
          <w:u w:val="single"/>
        </w:rPr>
        <w:t>按有关规定执行</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lang w:val="zh-CN"/>
        </w:rPr>
      </w:pPr>
      <w:r>
        <w:rPr>
          <w:rFonts w:hint="eastAsia" w:ascii="宋体" w:hAnsi="宋体" w:eastAsia="宋体" w:cs="宋体"/>
          <w:kern w:val="0"/>
          <w:szCs w:val="21"/>
          <w:lang w:val="zh-CN"/>
        </w:rPr>
        <w:t>施工现场需要具</w:t>
      </w:r>
      <w:r>
        <w:rPr>
          <w:rFonts w:hint="eastAsia" w:ascii="宋体" w:hAnsi="宋体" w:eastAsia="宋体" w:cs="宋体"/>
          <w:szCs w:val="21"/>
        </w:rPr>
        <w:t>备的其他试验条件：</w:t>
      </w:r>
      <w:r>
        <w:rPr>
          <w:rFonts w:hint="eastAsia" w:ascii="宋体" w:hAnsi="宋体" w:eastAsia="宋体" w:cs="宋体"/>
          <w:b/>
          <w:szCs w:val="21"/>
          <w:u w:val="single"/>
        </w:rPr>
        <w:t>按有关规定执行</w:t>
      </w:r>
      <w:r>
        <w:rPr>
          <w:rFonts w:hint="eastAsia" w:ascii="宋体" w:hAnsi="宋体" w:eastAsia="宋体" w:cs="宋体"/>
          <w:szCs w:val="21"/>
        </w:rPr>
        <w:t>。</w:t>
      </w:r>
    </w:p>
    <w:p>
      <w:pPr>
        <w:spacing w:line="360" w:lineRule="auto"/>
        <w:ind w:firstLine="420" w:firstLineChars="200"/>
        <w:rPr>
          <w:rFonts w:hint="eastAsia" w:ascii="宋体" w:hAnsi="宋体" w:eastAsia="宋体" w:cs="宋体"/>
          <w:kern w:val="0"/>
          <w:szCs w:val="21"/>
          <w:lang w:val="zh-CN"/>
        </w:rPr>
      </w:pPr>
      <w:r>
        <w:rPr>
          <w:rFonts w:hint="eastAsia" w:ascii="宋体" w:hAnsi="宋体" w:eastAsia="宋体" w:cs="宋体"/>
          <w:szCs w:val="21"/>
          <w:lang w:val="zh-CN"/>
        </w:rPr>
        <w:t xml:space="preserve">9.4 现场工艺试验 </w:t>
      </w:r>
    </w:p>
    <w:p>
      <w:pPr>
        <w:spacing w:line="360" w:lineRule="auto"/>
        <w:ind w:firstLine="420" w:firstLineChars="200"/>
        <w:rPr>
          <w:rFonts w:hint="eastAsia" w:ascii="宋体" w:hAnsi="宋体" w:eastAsia="宋体" w:cs="宋体"/>
          <w:szCs w:val="21"/>
          <w:lang w:val="zh-CN"/>
        </w:rPr>
      </w:pPr>
      <w:r>
        <w:rPr>
          <w:rFonts w:hint="eastAsia" w:ascii="宋体" w:hAnsi="宋体" w:eastAsia="宋体" w:cs="宋体"/>
          <w:kern w:val="0"/>
          <w:szCs w:val="21"/>
          <w:lang w:val="zh-CN"/>
        </w:rPr>
        <w:t>现场工艺试验</w:t>
      </w:r>
      <w:r>
        <w:rPr>
          <w:rFonts w:hint="eastAsia" w:ascii="宋体" w:hAnsi="宋体" w:eastAsia="宋体" w:cs="宋体"/>
          <w:szCs w:val="21"/>
        </w:rPr>
        <w:t>的有关约定：</w:t>
      </w:r>
      <w:r>
        <w:rPr>
          <w:rFonts w:hint="eastAsia" w:ascii="宋体" w:hAnsi="宋体" w:eastAsia="宋体" w:cs="宋体"/>
          <w:szCs w:val="21"/>
          <w:u w:val="single"/>
        </w:rPr>
        <w:t xml:space="preserve">      /       </w:t>
      </w:r>
      <w:r>
        <w:rPr>
          <w:rFonts w:hint="eastAsia" w:ascii="宋体" w:hAnsi="宋体" w:eastAsia="宋体" w:cs="宋体"/>
          <w:szCs w:val="21"/>
        </w:rPr>
        <w:t>。</w:t>
      </w:r>
    </w:p>
    <w:p>
      <w:pPr>
        <w:spacing w:line="360" w:lineRule="auto"/>
        <w:ind w:firstLine="422" w:firstLineChars="200"/>
        <w:rPr>
          <w:rFonts w:hint="eastAsia" w:ascii="宋体" w:hAnsi="宋体" w:eastAsia="宋体" w:cs="宋体"/>
          <w:b/>
          <w:szCs w:val="21"/>
        </w:rPr>
      </w:pPr>
      <w:bookmarkStart w:id="81" w:name="_Toc351203642"/>
      <w:r>
        <w:rPr>
          <w:rFonts w:hint="eastAsia" w:ascii="宋体" w:hAnsi="宋体" w:eastAsia="宋体" w:cs="宋体"/>
          <w:b/>
          <w:szCs w:val="21"/>
        </w:rPr>
        <w:t>1</w:t>
      </w:r>
      <w:bookmarkStart w:id="82" w:name="_Toc304295566"/>
      <w:bookmarkStart w:id="83" w:name="_Toc296503193"/>
      <w:bookmarkStart w:id="84" w:name="_Toc300934989"/>
      <w:bookmarkStart w:id="85" w:name="_Toc296891021"/>
      <w:bookmarkStart w:id="86" w:name="_Toc297216199"/>
      <w:bookmarkStart w:id="87" w:name="_Toc303539146"/>
      <w:bookmarkStart w:id="88" w:name="_Toc296346694"/>
      <w:bookmarkStart w:id="89" w:name="_Toc297123540"/>
      <w:bookmarkStart w:id="90" w:name="_Toc296891233"/>
      <w:bookmarkStart w:id="91" w:name="_Toc292559398"/>
      <w:bookmarkStart w:id="92" w:name="_Toc297048379"/>
      <w:bookmarkStart w:id="93" w:name="_Toc296944532"/>
      <w:bookmarkStart w:id="94" w:name="_Toc292559903"/>
      <w:bookmarkStart w:id="95" w:name="_Toc296347192"/>
      <w:bookmarkStart w:id="96" w:name="_Toc297120493"/>
      <w:bookmarkStart w:id="97" w:name="_Toc312677499"/>
      <w:bookmarkStart w:id="98" w:name="_Toc312678025"/>
      <w:bookmarkStart w:id="99" w:name="_Toc267251433"/>
      <w:bookmarkStart w:id="100" w:name="_Toc267251435"/>
      <w:bookmarkStart w:id="101" w:name="_Toc267251439"/>
      <w:bookmarkStart w:id="102" w:name="_Toc267251441"/>
      <w:bookmarkStart w:id="103" w:name="_Toc267251437"/>
      <w:bookmarkStart w:id="104" w:name="_Toc267251440"/>
      <w:r>
        <w:rPr>
          <w:rFonts w:hint="eastAsia" w:ascii="宋体" w:hAnsi="宋体" w:eastAsia="宋体" w:cs="宋体"/>
          <w:b/>
          <w:szCs w:val="21"/>
        </w:rPr>
        <w:t>0. 变更</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97"/>
    <w:bookmarkEnd w:id="98"/>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bookmarkStart w:id="105" w:name="_Toc300934990"/>
      <w:bookmarkStart w:id="106" w:name="_Toc296944533"/>
      <w:bookmarkStart w:id="107" w:name="_Toc292559904"/>
      <w:bookmarkStart w:id="108" w:name="_Toc303539147"/>
      <w:bookmarkStart w:id="109" w:name="_Toc297120494"/>
      <w:bookmarkStart w:id="110" w:name="_Toc296891234"/>
      <w:bookmarkStart w:id="111" w:name="_Toc296503194"/>
      <w:bookmarkStart w:id="112" w:name="_Toc292559399"/>
      <w:bookmarkStart w:id="113" w:name="_Toc297123541"/>
      <w:bookmarkStart w:id="114" w:name="_Toc297048380"/>
      <w:bookmarkStart w:id="115" w:name="_Toc297216200"/>
      <w:bookmarkStart w:id="116" w:name="_Toc304295567"/>
      <w:bookmarkStart w:id="117" w:name="_Toc296346695"/>
      <w:bookmarkStart w:id="118" w:name="_Toc296891022"/>
      <w:bookmarkStart w:id="119" w:name="_Toc312677500"/>
      <w:bookmarkStart w:id="120" w:name="_Toc312678026"/>
      <w:bookmarkStart w:id="121" w:name="_Toc296347193"/>
      <w:r>
        <w:rPr>
          <w:rFonts w:hint="eastAsia" w:ascii="宋体" w:hAnsi="宋体" w:eastAsia="宋体" w:cs="宋体"/>
          <w:szCs w:val="21"/>
        </w:rPr>
        <w:t>0.1变更的范围</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关于变更的范围约定：</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承包人不得随意更改设计，因承包人自身原因导致的工程变更，承包人无权要求追加合同价款。</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10.2变更程序</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发包人要求变更的按下列方式处理：</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10.2.3承包人报送的变更签证费用计算书必须按照每份变更、签证通知单编制，发包人不接受承包人以汇总方式编制的多项变更、签证事项的计算书。</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u w:val="single"/>
        </w:rPr>
        <w:t>10.2.8合同履约中，发包、承包双方填制的变更、签证通知单都应使用发包人统一发放的标准表格，否则发包人可以不予审核费用，承包人可以不予接受。</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10.3 变更估价</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10.3.1 变更估价原则</w:t>
      </w:r>
    </w:p>
    <w:p>
      <w:pPr>
        <w:spacing w:line="360" w:lineRule="auto"/>
        <w:ind w:firstLine="420" w:firstLineChars="200"/>
        <w:rPr>
          <w:rFonts w:hint="eastAsia" w:ascii="宋体" w:hAnsi="宋体" w:eastAsia="宋体" w:cs="宋体"/>
          <w:b/>
          <w:szCs w:val="21"/>
        </w:rPr>
      </w:pPr>
      <w:r>
        <w:rPr>
          <w:rFonts w:hint="eastAsia" w:ascii="宋体" w:hAnsi="宋体" w:eastAsia="宋体" w:cs="宋体"/>
          <w:szCs w:val="21"/>
        </w:rPr>
        <w:t>关于变更估价的约定：</w:t>
      </w:r>
      <w:r>
        <w:rPr>
          <w:rFonts w:hint="eastAsia" w:ascii="宋体" w:hAnsi="宋体" w:eastAsia="宋体" w:cs="宋体"/>
          <w:b/>
          <w:szCs w:val="21"/>
          <w:u w:val="single"/>
        </w:rPr>
        <w:t xml:space="preserve"> 按招标文件第18.3条的约定调整。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Start w:id="122" w:name="_Toc297216203"/>
      <w:bookmarkStart w:id="123" w:name="_Toc303539150"/>
      <w:bookmarkStart w:id="124" w:name="_Toc296346698"/>
      <w:bookmarkStart w:id="125" w:name="_Toc296503197"/>
      <w:bookmarkStart w:id="126" w:name="_Toc292559402"/>
      <w:bookmarkStart w:id="127" w:name="_Toc296891025"/>
      <w:bookmarkStart w:id="128" w:name="_Toc297123544"/>
      <w:bookmarkStart w:id="129" w:name="_Toc296347196"/>
      <w:bookmarkStart w:id="130" w:name="_Toc297048383"/>
      <w:bookmarkStart w:id="131" w:name="_Toc300934993"/>
      <w:bookmarkStart w:id="132" w:name="_Toc297120497"/>
      <w:bookmarkStart w:id="133" w:name="_Toc296944536"/>
      <w:bookmarkStart w:id="134" w:name="_Toc292559907"/>
      <w:bookmarkStart w:id="135" w:name="_Toc296891237"/>
      <w:bookmarkStart w:id="136" w:name="_Toc312677503"/>
      <w:bookmarkStart w:id="137" w:name="_Toc312678029"/>
      <w:bookmarkStart w:id="138" w:name="_Toc304295570"/>
      <w:r>
        <w:rPr>
          <w:rFonts w:hint="eastAsia" w:ascii="宋体" w:hAnsi="宋体" w:eastAsia="宋体" w:cs="宋体"/>
          <w:szCs w:val="21"/>
        </w:rPr>
        <w:t>0.4承</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9" w:name="_Toc296891031"/>
      <w:bookmarkStart w:id="140" w:name="_Toc292559913"/>
      <w:bookmarkStart w:id="141" w:name="_Toc297123545"/>
      <w:bookmarkStart w:id="142" w:name="_Toc292559408"/>
      <w:bookmarkStart w:id="143" w:name="_Toc296347202"/>
      <w:bookmarkStart w:id="144" w:name="_Toc296944542"/>
      <w:bookmarkStart w:id="145" w:name="_Toc300934994"/>
      <w:bookmarkStart w:id="146" w:name="_Toc297216204"/>
      <w:bookmarkStart w:id="147" w:name="_Toc297048389"/>
      <w:bookmarkStart w:id="148" w:name="_Toc296891243"/>
      <w:bookmarkStart w:id="149" w:name="_Toc296503203"/>
      <w:bookmarkStart w:id="150" w:name="_Toc296346704"/>
      <w:bookmarkStart w:id="151" w:name="_Toc297120503"/>
      <w:bookmarkStart w:id="152" w:name="_Toc303539151"/>
      <w:r>
        <w:rPr>
          <w:rFonts w:hint="eastAsia" w:ascii="宋体" w:hAnsi="宋体" w:eastAsia="宋体" w:cs="宋体"/>
          <w:szCs w:val="21"/>
        </w:rPr>
        <w:t>包人的合理化建议</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发包人审批承包人合理化建议的期限：</w:t>
      </w:r>
      <w:r>
        <w:rPr>
          <w:rFonts w:hint="eastAsia" w:ascii="宋体" w:hAnsi="宋体" w:eastAsia="宋体" w:cs="宋体"/>
          <w:szCs w:val="21"/>
          <w:u w:val="single"/>
        </w:rPr>
        <w:t xml:space="preserve">  7日内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承</w:t>
      </w:r>
      <w:bookmarkStart w:id="153" w:name="_Toc297216205"/>
      <w:bookmarkStart w:id="154" w:name="_Toc300934995"/>
      <w:bookmarkStart w:id="155" w:name="_Toc292559409"/>
      <w:bookmarkStart w:id="156" w:name="_Toc318581175"/>
      <w:bookmarkStart w:id="157" w:name="_Toc297123546"/>
      <w:bookmarkStart w:id="158" w:name="_Toc296891032"/>
      <w:bookmarkStart w:id="159" w:name="_Toc303539152"/>
      <w:bookmarkStart w:id="160" w:name="_Toc296346705"/>
      <w:bookmarkStart w:id="161" w:name="_Toc304295571"/>
      <w:bookmarkStart w:id="162" w:name="_Toc296944543"/>
      <w:bookmarkStart w:id="163" w:name="_Toc296503204"/>
      <w:bookmarkStart w:id="164" w:name="_Toc312678030"/>
      <w:bookmarkStart w:id="165" w:name="_Toc296347203"/>
      <w:bookmarkStart w:id="166" w:name="_Toc296891244"/>
      <w:bookmarkStart w:id="167" w:name="_Toc297120504"/>
      <w:bookmarkStart w:id="168" w:name="_Toc312677504"/>
      <w:bookmarkStart w:id="169" w:name="_Toc297048390"/>
      <w:bookmarkStart w:id="170" w:name="_Toc292559914"/>
      <w:r>
        <w:rPr>
          <w:rFonts w:hint="eastAsia" w:ascii="宋体" w:hAnsi="宋体" w:eastAsia="宋体" w:cs="宋体"/>
          <w:szCs w:val="21"/>
        </w:rPr>
        <w:t>包人提出的合理化建议降低了合同价格或者提高了工程经济效益的奖励的方法和金额为：</w:t>
      </w:r>
      <w:r>
        <w:rPr>
          <w:rFonts w:hint="eastAsia" w:ascii="宋体" w:hAnsi="宋体" w:eastAsia="宋体" w:cs="宋体"/>
          <w:szCs w:val="21"/>
          <w:u w:val="single"/>
        </w:rPr>
        <w:t xml:space="preserve"> 另行约定  </w:t>
      </w:r>
      <w:r>
        <w:rPr>
          <w:rFonts w:hint="eastAsia" w:ascii="宋体" w:hAnsi="宋体" w:eastAsia="宋体" w:cs="宋体"/>
          <w:szCs w:val="21"/>
        </w:rPr>
        <w:t>。</w:t>
      </w:r>
    </w:p>
    <w:bookmarkEnd w:id="99"/>
    <w:bookmarkEnd w:id="100"/>
    <w:bookmarkEnd w:id="101"/>
    <w:bookmarkEnd w:id="102"/>
    <w:bookmarkEnd w:id="103"/>
    <w:bookmarkEnd w:id="10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Pr>
        <w:keepNext/>
        <w:keepLines/>
        <w:adjustRightInd w:val="0"/>
        <w:snapToGrid w:val="0"/>
        <w:spacing w:line="440" w:lineRule="exact"/>
        <w:ind w:firstLine="442" w:firstLineChars="200"/>
        <w:outlineLvl w:val="3"/>
        <w:rPr>
          <w:rFonts w:hint="eastAsia" w:ascii="宋体" w:hAnsi="宋体" w:eastAsia="宋体" w:cs="宋体"/>
          <w:b/>
          <w:color w:val="000000"/>
          <w:sz w:val="22"/>
          <w:szCs w:val="32"/>
        </w:rPr>
      </w:pPr>
      <w:r>
        <w:rPr>
          <w:rFonts w:hint="eastAsia" w:ascii="宋体" w:hAnsi="宋体" w:eastAsia="宋体" w:cs="宋体"/>
          <w:b/>
          <w:color w:val="000000"/>
          <w:sz w:val="22"/>
          <w:szCs w:val="32"/>
        </w:rPr>
        <w:t>11. 价格调整</w:t>
      </w:r>
    </w:p>
    <w:p>
      <w:pPr>
        <w:adjustRightInd w:val="0"/>
        <w:snapToGrid w:val="0"/>
        <w:spacing w:line="440" w:lineRule="exact"/>
        <w:ind w:firstLine="460" w:firstLineChars="200"/>
        <w:rPr>
          <w:rFonts w:hint="eastAsia" w:ascii="宋体" w:hAnsi="宋体" w:eastAsia="宋体" w:cs="宋体"/>
          <w:color w:val="000000"/>
          <w:sz w:val="23"/>
          <w:szCs w:val="23"/>
        </w:rPr>
      </w:pPr>
      <w:bookmarkStart w:id="171" w:name="_Toc292559911"/>
      <w:bookmarkStart w:id="172" w:name="_Toc297123550"/>
      <w:bookmarkStart w:id="173" w:name="_Toc296347200"/>
      <w:bookmarkStart w:id="174" w:name="_Toc300935000"/>
      <w:bookmarkStart w:id="175" w:name="_Toc296503201"/>
      <w:bookmarkStart w:id="176" w:name="_Toc296346702"/>
      <w:bookmarkStart w:id="177" w:name="_Toc296891029"/>
      <w:bookmarkStart w:id="178" w:name="_Toc292559406"/>
      <w:bookmarkStart w:id="179" w:name="_Toc303539157"/>
      <w:bookmarkStart w:id="180" w:name="_Toc304295577"/>
      <w:bookmarkStart w:id="181" w:name="_Toc297120501"/>
      <w:bookmarkStart w:id="182" w:name="_Toc312678039"/>
      <w:bookmarkStart w:id="183" w:name="_Toc297048387"/>
      <w:bookmarkStart w:id="184" w:name="_Toc296944540"/>
      <w:bookmarkStart w:id="185" w:name="_Toc297216209"/>
      <w:bookmarkStart w:id="186" w:name="_Toc296891241"/>
      <w:r>
        <w:rPr>
          <w:rFonts w:hint="eastAsia" w:ascii="宋体" w:hAnsi="宋体" w:eastAsia="宋体" w:cs="宋体"/>
          <w:color w:val="000000"/>
          <w:sz w:val="23"/>
          <w:szCs w:val="23"/>
        </w:rPr>
        <w:t>11.1 市场价格波动引起的调整</w:t>
      </w: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Pr>
        <w:adjustRightInd w:val="0"/>
        <w:snapToGrid w:val="0"/>
        <w:spacing w:line="440" w:lineRule="exact"/>
        <w:ind w:firstLine="460" w:firstLineChars="200"/>
        <w:rPr>
          <w:rFonts w:hint="eastAsia" w:ascii="宋体" w:hAnsi="宋体" w:eastAsia="宋体" w:cs="宋体"/>
          <w:b/>
          <w:color w:val="000000"/>
          <w:sz w:val="23"/>
          <w:szCs w:val="23"/>
          <w:u w:val="single"/>
        </w:rPr>
      </w:pPr>
      <w:r>
        <w:rPr>
          <w:rFonts w:hint="eastAsia" w:ascii="宋体" w:hAnsi="宋体" w:eastAsia="宋体" w:cs="宋体"/>
          <w:color w:val="000000"/>
          <w:sz w:val="23"/>
          <w:szCs w:val="23"/>
        </w:rPr>
        <w:t>市场价格波动是否调整合同价格的约定：</w:t>
      </w:r>
      <w:r>
        <w:rPr>
          <w:rFonts w:hint="eastAsia" w:ascii="宋体" w:hAnsi="宋体" w:eastAsia="宋体" w:cs="宋体"/>
          <w:b/>
          <w:color w:val="000000"/>
          <w:sz w:val="23"/>
          <w:szCs w:val="23"/>
          <w:u w:val="single"/>
        </w:rPr>
        <w:t xml:space="preserve">  </w:t>
      </w:r>
      <w:r>
        <w:rPr>
          <w:rFonts w:hint="eastAsia" w:ascii="宋体" w:hAnsi="宋体" w:eastAsia="宋体" w:cs="宋体"/>
          <w:b/>
          <w:color w:val="000000"/>
          <w:sz w:val="23"/>
          <w:szCs w:val="23"/>
          <w:u w:val="single"/>
          <w:lang w:val="en-US" w:eastAsia="zh-CN"/>
        </w:rPr>
        <w:t>否</w:t>
      </w:r>
      <w:r>
        <w:rPr>
          <w:rFonts w:hint="eastAsia" w:ascii="宋体" w:hAnsi="宋体" w:eastAsia="宋体" w:cs="宋体"/>
          <w:b/>
          <w:color w:val="000000"/>
          <w:sz w:val="23"/>
          <w:szCs w:val="23"/>
          <w:u w:val="single"/>
        </w:rPr>
        <w:t xml:space="preserve">  </w:t>
      </w:r>
    </w:p>
    <w:p>
      <w:pPr>
        <w:spacing w:line="440" w:lineRule="exact"/>
        <w:ind w:firstLine="460" w:firstLineChars="200"/>
        <w:rPr>
          <w:rFonts w:hint="eastAsia" w:ascii="宋体" w:hAnsi="宋体" w:eastAsia="宋体" w:cs="宋体"/>
          <w:b w:val="0"/>
          <w:bCs/>
          <w:color w:val="000000"/>
          <w:sz w:val="23"/>
          <w:szCs w:val="23"/>
          <w:highlight w:val="none"/>
          <w:u w:val="none"/>
        </w:rPr>
      </w:pPr>
      <w:r>
        <w:rPr>
          <w:rFonts w:hint="eastAsia" w:ascii="宋体" w:hAnsi="宋体" w:eastAsia="宋体" w:cs="宋体"/>
          <w:b w:val="0"/>
          <w:bCs/>
          <w:color w:val="000000"/>
          <w:sz w:val="23"/>
          <w:szCs w:val="23"/>
          <w:highlight w:val="none"/>
          <w:u w:val="none"/>
          <w:lang w:val="en-US" w:eastAsia="zh-CN"/>
        </w:rPr>
        <w:t>本工程</w:t>
      </w:r>
      <w:r>
        <w:rPr>
          <w:rFonts w:hint="eastAsia" w:ascii="宋体" w:hAnsi="宋体" w:eastAsia="宋体" w:cs="宋体"/>
          <w:b w:val="0"/>
          <w:bCs/>
          <w:color w:val="000000"/>
          <w:sz w:val="23"/>
          <w:szCs w:val="23"/>
          <w:highlight w:val="none"/>
          <w:u w:val="none"/>
        </w:rPr>
        <w:t>人工工资</w:t>
      </w:r>
      <w:r>
        <w:rPr>
          <w:rFonts w:hint="eastAsia" w:ascii="宋体" w:hAnsi="宋体" w:eastAsia="宋体" w:cs="宋体"/>
          <w:b w:val="0"/>
          <w:bCs/>
          <w:color w:val="000000"/>
          <w:sz w:val="23"/>
          <w:szCs w:val="23"/>
          <w:highlight w:val="none"/>
          <w:u w:val="none"/>
          <w:lang w:val="en-US" w:eastAsia="zh-CN"/>
        </w:rPr>
        <w:t>结算时不调整</w:t>
      </w:r>
      <w:r>
        <w:rPr>
          <w:rFonts w:hint="eastAsia" w:ascii="宋体" w:hAnsi="宋体" w:eastAsia="宋体" w:cs="宋体"/>
          <w:b w:val="0"/>
          <w:bCs/>
          <w:color w:val="000000"/>
          <w:sz w:val="23"/>
          <w:szCs w:val="23"/>
          <w:highlight w:val="none"/>
          <w:u w:val="none"/>
        </w:rPr>
        <w:t>。</w:t>
      </w:r>
    </w:p>
    <w:p>
      <w:pPr>
        <w:keepNext/>
        <w:keepLines/>
        <w:adjustRightInd w:val="0"/>
        <w:snapToGrid w:val="0"/>
        <w:spacing w:line="440" w:lineRule="exact"/>
        <w:ind w:firstLine="442" w:firstLineChars="200"/>
        <w:outlineLvl w:val="3"/>
        <w:rPr>
          <w:rFonts w:hint="eastAsia" w:ascii="宋体" w:hAnsi="宋体" w:eastAsia="宋体" w:cs="宋体"/>
          <w:b/>
          <w:color w:val="000000"/>
          <w:sz w:val="22"/>
          <w:szCs w:val="32"/>
        </w:rPr>
      </w:pPr>
      <w:bookmarkStart w:id="187" w:name="_Toc297120505"/>
      <w:bookmarkStart w:id="188" w:name="_Toc296891033"/>
      <w:bookmarkStart w:id="189" w:name="_Toc297048391"/>
      <w:bookmarkStart w:id="190" w:name="_Toc292559410"/>
      <w:bookmarkStart w:id="191" w:name="_Toc296346706"/>
      <w:bookmarkStart w:id="192" w:name="_Toc296891245"/>
      <w:bookmarkStart w:id="193" w:name="_Toc296347204"/>
      <w:bookmarkStart w:id="194" w:name="_Toc296944544"/>
      <w:bookmarkStart w:id="195" w:name="_Toc296503205"/>
      <w:bookmarkStart w:id="196" w:name="_Toc292559915"/>
      <w:bookmarkStart w:id="197" w:name="_Toc351203644"/>
      <w:bookmarkStart w:id="198" w:name="_Toc297123552"/>
      <w:bookmarkStart w:id="199" w:name="_Toc304295579"/>
      <w:bookmarkStart w:id="200" w:name="_Toc300935002"/>
      <w:bookmarkStart w:id="201" w:name="_Toc297216211"/>
      <w:bookmarkStart w:id="202" w:name="_Toc312678040"/>
      <w:bookmarkStart w:id="203" w:name="_Toc303539159"/>
      <w:r>
        <w:rPr>
          <w:rFonts w:hint="eastAsia" w:ascii="宋体" w:hAnsi="宋体" w:eastAsia="宋体" w:cs="宋体"/>
          <w:b/>
          <w:color w:val="000000"/>
          <w:sz w:val="22"/>
          <w:szCs w:val="32"/>
        </w:rPr>
        <w:t xml:space="preserve">12. </w:t>
      </w:r>
      <w:bookmarkEnd w:id="187"/>
      <w:bookmarkEnd w:id="188"/>
      <w:bookmarkEnd w:id="189"/>
      <w:bookmarkEnd w:id="190"/>
      <w:bookmarkEnd w:id="191"/>
      <w:bookmarkEnd w:id="192"/>
      <w:bookmarkEnd w:id="193"/>
      <w:bookmarkEnd w:id="194"/>
      <w:bookmarkEnd w:id="195"/>
      <w:bookmarkEnd w:id="196"/>
      <w:r>
        <w:rPr>
          <w:rFonts w:hint="eastAsia" w:ascii="宋体" w:hAnsi="宋体" w:eastAsia="宋体" w:cs="宋体"/>
          <w:b/>
          <w:color w:val="000000"/>
          <w:sz w:val="22"/>
          <w:szCs w:val="32"/>
        </w:rPr>
        <w:t>合同价格、计量与支付</w:t>
      </w:r>
      <w:bookmarkEnd w:id="197"/>
    </w:p>
    <w:bookmarkEnd w:id="198"/>
    <w:bookmarkEnd w:id="199"/>
    <w:bookmarkEnd w:id="200"/>
    <w:bookmarkEnd w:id="201"/>
    <w:bookmarkEnd w:id="202"/>
    <w:bookmarkEnd w:id="203"/>
    <w:p>
      <w:pPr>
        <w:adjustRightInd w:val="0"/>
        <w:snapToGrid w:val="0"/>
        <w:spacing w:line="440" w:lineRule="exact"/>
        <w:ind w:firstLine="460" w:firstLineChars="200"/>
        <w:rPr>
          <w:rFonts w:hint="eastAsia" w:ascii="宋体" w:hAnsi="宋体" w:eastAsia="宋体" w:cs="宋体"/>
          <w:color w:val="000000"/>
          <w:sz w:val="23"/>
          <w:szCs w:val="23"/>
        </w:rPr>
      </w:pPr>
      <w:bookmarkStart w:id="204" w:name="_Toc292559916"/>
      <w:bookmarkStart w:id="205" w:name="_Toc267251461"/>
      <w:bookmarkStart w:id="206" w:name="_Toc292559411"/>
      <w:bookmarkStart w:id="207" w:name="_Toc296346707"/>
      <w:bookmarkStart w:id="208" w:name="_Toc296891034"/>
      <w:bookmarkStart w:id="209" w:name="_Toc296944545"/>
      <w:bookmarkStart w:id="210" w:name="_Toc297120506"/>
      <w:bookmarkStart w:id="211" w:name="_Toc296347205"/>
      <w:bookmarkStart w:id="212" w:name="_Toc296503206"/>
      <w:bookmarkStart w:id="213" w:name="_Toc296891246"/>
      <w:bookmarkStart w:id="214" w:name="_Toc297048392"/>
      <w:bookmarkStart w:id="215" w:name="_Toc297216212"/>
      <w:bookmarkStart w:id="216" w:name="_Toc304295580"/>
      <w:bookmarkStart w:id="217" w:name="_Toc303539160"/>
      <w:bookmarkStart w:id="218" w:name="_Toc312678041"/>
      <w:bookmarkStart w:id="219" w:name="_Toc297123553"/>
      <w:bookmarkStart w:id="220" w:name="_Toc300935003"/>
      <w:r>
        <w:rPr>
          <w:rFonts w:hint="eastAsia" w:ascii="宋体" w:hAnsi="宋体" w:eastAsia="宋体" w:cs="宋体"/>
          <w:color w:val="000000"/>
          <w:sz w:val="23"/>
          <w:szCs w:val="23"/>
        </w:rPr>
        <w:t>12.1 合</w:t>
      </w:r>
      <w:bookmarkEnd w:id="204"/>
      <w:bookmarkEnd w:id="205"/>
      <w:bookmarkEnd w:id="206"/>
      <w:r>
        <w:rPr>
          <w:rFonts w:hint="eastAsia" w:ascii="宋体" w:hAnsi="宋体" w:eastAsia="宋体" w:cs="宋体"/>
          <w:color w:val="000000"/>
          <w:sz w:val="23"/>
          <w:szCs w:val="23"/>
        </w:rPr>
        <w:t>同价</w:t>
      </w:r>
      <w:bookmarkEnd w:id="207"/>
      <w:bookmarkEnd w:id="208"/>
      <w:bookmarkEnd w:id="209"/>
      <w:bookmarkEnd w:id="210"/>
      <w:bookmarkEnd w:id="211"/>
      <w:bookmarkEnd w:id="212"/>
      <w:bookmarkEnd w:id="213"/>
      <w:bookmarkEnd w:id="214"/>
      <w:r>
        <w:rPr>
          <w:rFonts w:hint="eastAsia" w:ascii="宋体" w:hAnsi="宋体" w:eastAsia="宋体" w:cs="宋体"/>
          <w:color w:val="000000"/>
          <w:sz w:val="23"/>
          <w:szCs w:val="23"/>
        </w:rPr>
        <w:t>格形式</w:t>
      </w:r>
    </w:p>
    <w:bookmarkEnd w:id="215"/>
    <w:bookmarkEnd w:id="216"/>
    <w:bookmarkEnd w:id="217"/>
    <w:bookmarkEnd w:id="218"/>
    <w:bookmarkEnd w:id="219"/>
    <w:bookmarkEnd w:id="220"/>
    <w:p>
      <w:pPr>
        <w:adjustRightInd w:val="0"/>
        <w:snapToGrid w:val="0"/>
        <w:spacing w:line="440" w:lineRule="exact"/>
        <w:ind w:firstLine="460" w:firstLineChars="200"/>
        <w:jc w:val="left"/>
        <w:rPr>
          <w:rFonts w:hint="eastAsia" w:ascii="宋体" w:hAnsi="宋体" w:eastAsia="宋体" w:cs="宋体"/>
          <w:color w:val="000000"/>
          <w:sz w:val="23"/>
          <w:szCs w:val="23"/>
        </w:rPr>
      </w:pPr>
      <w:r>
        <w:rPr>
          <w:rFonts w:hint="eastAsia" w:ascii="宋体" w:hAnsi="宋体" w:eastAsia="宋体" w:cs="宋体"/>
          <w:color w:val="000000"/>
          <w:sz w:val="23"/>
          <w:szCs w:val="23"/>
        </w:rPr>
        <w:t>1、</w:t>
      </w:r>
      <w:r>
        <w:rPr>
          <w:rFonts w:hint="eastAsia" w:ascii="宋体" w:hAnsi="宋体" w:cs="宋体"/>
          <w:color w:val="000000"/>
          <w:sz w:val="23"/>
          <w:szCs w:val="23"/>
          <w:lang w:val="en-US" w:eastAsia="zh-CN"/>
        </w:rPr>
        <w:t>总</w:t>
      </w:r>
      <w:r>
        <w:rPr>
          <w:rFonts w:hint="eastAsia" w:ascii="宋体" w:hAnsi="宋体" w:eastAsia="宋体" w:cs="宋体"/>
          <w:color w:val="000000"/>
          <w:sz w:val="23"/>
          <w:szCs w:val="23"/>
        </w:rPr>
        <w:t>价合同。</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12.2</w:t>
      </w:r>
      <w:r>
        <w:rPr>
          <w:rFonts w:hint="eastAsia" w:ascii="宋体" w:hAnsi="宋体" w:eastAsia="宋体" w:cs="宋体"/>
          <w:szCs w:val="21"/>
        </w:rPr>
        <w:t xml:space="preserve"> 计量</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12.2</w:t>
      </w:r>
      <w:r>
        <w:rPr>
          <w:rFonts w:hint="eastAsia" w:ascii="宋体" w:hAnsi="宋体" w:eastAsia="宋体" w:cs="宋体"/>
          <w:szCs w:val="21"/>
        </w:rPr>
        <w:t>.1 计量原则</w:t>
      </w:r>
    </w:p>
    <w:p>
      <w:pPr>
        <w:autoSpaceDE w:val="0"/>
        <w:autoSpaceDN w:val="0"/>
        <w:adjustRightIn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工程量计算规则：</w:t>
      </w:r>
      <w:r>
        <w:rPr>
          <w:rFonts w:hint="eastAsia" w:ascii="宋体" w:hAnsi="宋体" w:eastAsia="宋体" w:cs="宋体"/>
          <w:b/>
          <w:bCs/>
          <w:kern w:val="0"/>
          <w:szCs w:val="21"/>
          <w:u w:val="single"/>
        </w:rPr>
        <w:t>《建设工程工程量清单计价规范》（GB50500-2013）、</w:t>
      </w:r>
      <w:r>
        <w:rPr>
          <w:rFonts w:hint="eastAsia" w:ascii="宋体" w:hAnsi="宋体" w:eastAsia="宋体" w:cs="宋体"/>
          <w:b/>
          <w:bCs/>
          <w:kern w:val="0"/>
          <w:szCs w:val="21"/>
          <w:u w:val="single"/>
          <w:lang w:eastAsia="zh-TW"/>
        </w:rPr>
        <w:t>《江苏省</w:t>
      </w:r>
      <w:r>
        <w:rPr>
          <w:rFonts w:hint="eastAsia" w:ascii="宋体" w:hAnsi="宋体" w:eastAsia="宋体" w:cs="宋体"/>
          <w:b/>
          <w:bCs/>
          <w:kern w:val="0"/>
          <w:szCs w:val="21"/>
          <w:u w:val="single"/>
        </w:rPr>
        <w:t>建筑与装饰工程计价定额》2014年</w:t>
      </w:r>
      <w:r>
        <w:rPr>
          <w:rFonts w:hint="eastAsia" w:ascii="宋体" w:hAnsi="宋体" w:eastAsia="宋体" w:cs="宋体"/>
          <w:b/>
          <w:bCs/>
          <w:kern w:val="0"/>
          <w:szCs w:val="21"/>
          <w:u w:val="single"/>
        </w:rPr>
        <w:t>版、《江苏省房屋修缮工程计价表》（2009年版）</w:t>
      </w:r>
      <w:r>
        <w:rPr>
          <w:rFonts w:hint="eastAsia" w:ascii="宋体" w:hAnsi="宋体" w:eastAsia="宋体" w:cs="宋体"/>
          <w:b/>
          <w:bCs/>
          <w:kern w:val="0"/>
          <w:szCs w:val="21"/>
          <w:u w:val="single"/>
          <w:lang w:eastAsia="zh-CN"/>
        </w:rPr>
        <w:t>、</w:t>
      </w:r>
      <w:r>
        <w:rPr>
          <w:rFonts w:hint="eastAsia" w:ascii="宋体" w:hAnsi="宋体" w:eastAsia="宋体" w:cs="宋体"/>
          <w:b/>
          <w:bCs/>
          <w:kern w:val="0"/>
          <w:szCs w:val="21"/>
          <w:u w:val="single"/>
        </w:rPr>
        <w:t>《江苏省安装工程计价定额》2014年版等。</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lang w:val="en-US" w:eastAsia="zh-CN"/>
        </w:rPr>
        <w:t>.3</w:t>
      </w:r>
      <w:r>
        <w:rPr>
          <w:rFonts w:hint="eastAsia" w:ascii="宋体" w:hAnsi="宋体" w:eastAsia="宋体" w:cs="宋体"/>
          <w:szCs w:val="21"/>
        </w:rPr>
        <w:t>工程合同款支付</w:t>
      </w:r>
    </w:p>
    <w:p>
      <w:pPr>
        <w:spacing w:line="360" w:lineRule="auto"/>
        <w:ind w:firstLine="420" w:firstLineChars="200"/>
        <w:rPr>
          <w:rFonts w:hint="eastAsia" w:ascii="宋体" w:hAnsi="宋体" w:eastAsia="宋体" w:cs="宋体"/>
          <w:szCs w:val="21"/>
        </w:rPr>
      </w:pPr>
      <w:bookmarkStart w:id="221" w:name="_Toc297048397"/>
      <w:bookmarkStart w:id="222" w:name="_Toc296891039"/>
      <w:bookmarkStart w:id="223" w:name="_Toc296347210"/>
      <w:bookmarkStart w:id="224" w:name="_Toc292559416"/>
      <w:bookmarkStart w:id="225" w:name="_Toc296891251"/>
      <w:bookmarkStart w:id="226" w:name="_Toc296944550"/>
      <w:bookmarkStart w:id="227" w:name="_Toc297216215"/>
      <w:bookmarkStart w:id="228" w:name="_Toc296346712"/>
      <w:bookmarkStart w:id="229" w:name="_Toc300935006"/>
      <w:bookmarkStart w:id="230" w:name="_Toc292559921"/>
      <w:bookmarkStart w:id="231" w:name="_Toc303539163"/>
      <w:bookmarkStart w:id="232" w:name="_Toc296503211"/>
      <w:bookmarkStart w:id="233" w:name="_Toc297120511"/>
      <w:bookmarkStart w:id="234" w:name="_Toc297123556"/>
      <w:r>
        <w:rPr>
          <w:rFonts w:hint="eastAsia" w:ascii="宋体" w:hAnsi="宋体" w:eastAsia="宋体" w:cs="宋体"/>
          <w:szCs w:val="21"/>
        </w:rPr>
        <w:t>12.</w:t>
      </w:r>
      <w:r>
        <w:rPr>
          <w:rFonts w:hint="eastAsia" w:ascii="宋体" w:hAnsi="宋体" w:eastAsia="宋体" w:cs="宋体"/>
          <w:szCs w:val="21"/>
          <w:lang w:val="en-US" w:eastAsia="zh-CN"/>
        </w:rPr>
        <w:t>3.</w:t>
      </w:r>
      <w:r>
        <w:rPr>
          <w:rFonts w:hint="eastAsia" w:ascii="宋体" w:hAnsi="宋体" w:eastAsia="宋体" w:cs="宋体"/>
          <w:szCs w:val="21"/>
        </w:rPr>
        <w:t>1付款周期</w:t>
      </w:r>
    </w:p>
    <w:p>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关于付款周期的约定：</w:t>
      </w:r>
    </w:p>
    <w:p>
      <w:pPr>
        <w:spacing w:line="360" w:lineRule="auto"/>
        <w:ind w:firstLine="422" w:firstLineChars="200"/>
        <w:rPr>
          <w:rFonts w:hint="eastAsia" w:ascii="宋体" w:hAnsi="宋体" w:eastAsia="宋体" w:cs="宋体"/>
          <w:b/>
          <w:bCs/>
          <w:color w:val="0000FF"/>
          <w:szCs w:val="21"/>
          <w:highlight w:val="none"/>
          <w:u w:val="single"/>
        </w:rPr>
      </w:pPr>
      <w:r>
        <w:rPr>
          <w:rFonts w:hint="eastAsia" w:ascii="宋体" w:hAnsi="宋体" w:eastAsia="宋体" w:cs="宋体"/>
          <w:b/>
          <w:bCs/>
          <w:color w:val="0000FF"/>
          <w:szCs w:val="21"/>
          <w:highlight w:val="none"/>
          <w:u w:val="single"/>
        </w:rPr>
        <w:t>工程验收合格后付合同价的</w:t>
      </w:r>
      <w:r>
        <w:rPr>
          <w:rFonts w:hint="eastAsia" w:ascii="宋体" w:hAnsi="宋体" w:cs="宋体"/>
          <w:b/>
          <w:bCs/>
          <w:color w:val="0000FF"/>
          <w:szCs w:val="21"/>
          <w:highlight w:val="none"/>
          <w:u w:val="single"/>
          <w:lang w:val="en-US" w:eastAsia="zh-CN"/>
        </w:rPr>
        <w:t>7</w:t>
      </w:r>
      <w:r>
        <w:rPr>
          <w:rFonts w:hint="eastAsia" w:ascii="宋体" w:hAnsi="宋体" w:eastAsia="宋体" w:cs="宋体"/>
          <w:b/>
          <w:bCs/>
          <w:color w:val="0000FF"/>
          <w:szCs w:val="21"/>
          <w:highlight w:val="none"/>
          <w:u w:val="single"/>
        </w:rPr>
        <w:t>0%、审计结束后，支付至审计价的95％，余款为质保金，待质保期结束后、无质量问题一次性退还。</w:t>
      </w:r>
    </w:p>
    <w:p>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u w:val="single"/>
        </w:rPr>
        <w:t>每次支付工程款前，承包人必须开具符合税务部门规定的正式发票。承包人未提供符合要求的发票的，发包人有权拒绝付款。付款基数为合同价扣除暂列金额的金额。</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szCs w:val="21"/>
        </w:rPr>
        <w:t>其他：</w:t>
      </w:r>
      <w:r>
        <w:rPr>
          <w:rFonts w:hint="eastAsia" w:ascii="宋体" w:hAnsi="宋体" w:cs="宋体"/>
          <w:szCs w:val="21"/>
          <w:lang w:val="en-US" w:eastAsia="zh-CN"/>
        </w:rPr>
        <w:t>无</w:t>
      </w:r>
      <w:r>
        <w:rPr>
          <w:rFonts w:hint="eastAsia" w:ascii="宋体" w:hAnsi="宋体" w:eastAsia="宋体" w:cs="宋体"/>
          <w:b/>
          <w:bCs/>
          <w:szCs w:val="21"/>
          <w:u w:val="single"/>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lang w:val="en-US" w:eastAsia="zh-CN"/>
        </w:rPr>
        <w:t>3.</w:t>
      </w:r>
      <w:r>
        <w:rPr>
          <w:rFonts w:hint="eastAsia" w:ascii="宋体" w:hAnsi="宋体" w:eastAsia="宋体" w:cs="宋体"/>
          <w:szCs w:val="21"/>
        </w:rPr>
        <w:t>2进度付款申请单的编制</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关于进度付款申请单编制的约定：</w:t>
      </w:r>
      <w:r>
        <w:rPr>
          <w:rFonts w:hint="eastAsia" w:ascii="宋体" w:hAnsi="宋体" w:eastAsia="宋体" w:cs="宋体"/>
          <w:b/>
          <w:bCs/>
          <w:kern w:val="0"/>
          <w:szCs w:val="21"/>
          <w:u w:val="single"/>
        </w:rPr>
        <w:t>按通用条款执行。</w:t>
      </w:r>
      <w:r>
        <w:rPr>
          <w:rFonts w:hint="eastAsia" w:ascii="宋体" w:hAnsi="宋体" w:eastAsia="宋体" w:cs="宋体"/>
          <w:b/>
          <w:kern w:val="0"/>
          <w:szCs w:val="21"/>
          <w:u w:val="single"/>
          <w:lang w:eastAsia="zh-TW"/>
        </w:rPr>
        <w:t>每次支付工程款前，承包人必须开具符合税务部门规定的正式发票。承包人未提供符合要求的发票的，发包人有权拒绝付款。</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Pr>
        <w:spacing w:line="360" w:lineRule="auto"/>
        <w:ind w:firstLine="422" w:firstLineChars="200"/>
        <w:rPr>
          <w:rFonts w:hint="eastAsia" w:ascii="宋体" w:hAnsi="宋体" w:eastAsia="宋体" w:cs="宋体"/>
          <w:b/>
          <w:szCs w:val="21"/>
        </w:rPr>
      </w:pPr>
      <w:bookmarkStart w:id="235" w:name="_Toc351203645"/>
      <w:bookmarkStart w:id="236" w:name="_Toc296944558"/>
      <w:bookmarkStart w:id="237" w:name="_Toc296891259"/>
      <w:bookmarkStart w:id="238" w:name="_Toc292559424"/>
      <w:bookmarkStart w:id="239" w:name="_Toc297120519"/>
      <w:bookmarkStart w:id="240" w:name="_Toc292559929"/>
      <w:bookmarkStart w:id="241" w:name="_Toc297216223"/>
      <w:bookmarkStart w:id="242" w:name="_Toc297123564"/>
      <w:bookmarkStart w:id="243" w:name="_Toc304295593"/>
      <w:bookmarkStart w:id="244" w:name="_Toc297048405"/>
      <w:bookmarkStart w:id="245" w:name="_Toc296891047"/>
      <w:bookmarkStart w:id="246" w:name="_Toc303539172"/>
      <w:bookmarkStart w:id="247" w:name="_Toc300935015"/>
      <w:bookmarkStart w:id="248" w:name="_Toc296346720"/>
      <w:bookmarkStart w:id="249" w:name="_Toc312678053"/>
      <w:bookmarkStart w:id="250" w:name="_Toc296503219"/>
      <w:bookmarkStart w:id="251" w:name="_Toc296347218"/>
      <w:r>
        <w:rPr>
          <w:rFonts w:hint="eastAsia" w:ascii="宋体" w:hAnsi="宋体" w:eastAsia="宋体" w:cs="宋体"/>
          <w:b/>
          <w:szCs w:val="21"/>
        </w:rPr>
        <w:t>13.验收和工程试车</w:t>
      </w:r>
      <w:bookmarkEnd w:id="235"/>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13.1分部分项工程验收</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发包人不能按时进行验收时，应提前</w:t>
      </w:r>
      <w:r>
        <w:rPr>
          <w:rFonts w:hint="eastAsia" w:ascii="宋体" w:hAnsi="宋体" w:eastAsia="宋体" w:cs="宋体"/>
          <w:b/>
          <w:szCs w:val="21"/>
          <w:u w:val="single"/>
        </w:rPr>
        <w:t xml:space="preserve">  24  </w:t>
      </w:r>
      <w:r>
        <w:rPr>
          <w:rFonts w:hint="eastAsia" w:ascii="宋体" w:hAnsi="宋体" w:eastAsia="宋体" w:cs="宋体"/>
          <w:szCs w:val="21"/>
        </w:rPr>
        <w:t>小时提交书面延期要求。</w:t>
      </w:r>
    </w:p>
    <w:p>
      <w:pPr>
        <w:spacing w:line="360" w:lineRule="auto"/>
        <w:ind w:firstLine="420" w:firstLineChars="200"/>
        <w:rPr>
          <w:rFonts w:hint="eastAsia" w:ascii="宋体" w:hAnsi="宋体" w:eastAsia="宋体" w:cs="宋体"/>
          <w:b/>
          <w:szCs w:val="21"/>
        </w:rPr>
      </w:pPr>
      <w:r>
        <w:rPr>
          <w:rFonts w:hint="eastAsia" w:ascii="宋体" w:hAnsi="宋体" w:eastAsia="宋体" w:cs="宋体"/>
          <w:szCs w:val="21"/>
        </w:rPr>
        <w:t>关于延期最长不得超过：</w:t>
      </w:r>
      <w:r>
        <w:rPr>
          <w:rFonts w:hint="eastAsia" w:ascii="宋体" w:hAnsi="宋体" w:eastAsia="宋体" w:cs="宋体"/>
          <w:b/>
          <w:szCs w:val="21"/>
          <w:u w:val="single"/>
        </w:rPr>
        <w:t xml:space="preserve">   48  </w:t>
      </w:r>
      <w:r>
        <w:rPr>
          <w:rFonts w:hint="eastAsia" w:ascii="宋体" w:hAnsi="宋体" w:eastAsia="宋体" w:cs="宋体"/>
          <w:szCs w:val="21"/>
        </w:rPr>
        <w:t>小时。</w:t>
      </w:r>
    </w:p>
    <w:p>
      <w:pPr>
        <w:spacing w:line="360" w:lineRule="auto"/>
        <w:ind w:firstLine="420" w:firstLineChars="200"/>
        <w:rPr>
          <w:rFonts w:hint="eastAsia" w:ascii="宋体" w:hAnsi="宋体" w:eastAsia="宋体" w:cs="宋体"/>
          <w:szCs w:val="21"/>
        </w:rPr>
      </w:pPr>
      <w:bookmarkStart w:id="252" w:name="_Toc296944562"/>
      <w:bookmarkStart w:id="253" w:name="_Toc297120523"/>
      <w:bookmarkStart w:id="254" w:name="_Toc297123565"/>
      <w:bookmarkStart w:id="255" w:name="_Toc312678056"/>
      <w:bookmarkStart w:id="256" w:name="_Toc296891263"/>
      <w:bookmarkStart w:id="257" w:name="_Toc296891051"/>
      <w:bookmarkStart w:id="258" w:name="_Toc297216224"/>
      <w:bookmarkStart w:id="259" w:name="_Toc296347222"/>
      <w:bookmarkStart w:id="260" w:name="_Toc303539173"/>
      <w:bookmarkStart w:id="261" w:name="_Toc296503223"/>
      <w:bookmarkStart w:id="262" w:name="_Toc296346724"/>
      <w:bookmarkStart w:id="263" w:name="_Toc292559933"/>
      <w:bookmarkStart w:id="264" w:name="_Toc300935016"/>
      <w:bookmarkStart w:id="265" w:name="_Toc304295596"/>
      <w:bookmarkStart w:id="266" w:name="_Toc297048409"/>
      <w:bookmarkStart w:id="267" w:name="_Toc292559428"/>
      <w:bookmarkStart w:id="268" w:name="_Toc267251472"/>
      <w:bookmarkStart w:id="269" w:name="_Toc267251474"/>
      <w:bookmarkStart w:id="270" w:name="_Toc267251470"/>
      <w:bookmarkStart w:id="271" w:name="_Toc267251471"/>
      <w:bookmarkStart w:id="272" w:name="_Toc267251473"/>
      <w:bookmarkStart w:id="273" w:name="_Toc267251475"/>
      <w:bookmarkStart w:id="274" w:name="_Toc267251476"/>
      <w:r>
        <w:rPr>
          <w:rFonts w:hint="eastAsia" w:ascii="宋体" w:hAnsi="宋体" w:eastAsia="宋体" w:cs="宋体"/>
          <w:szCs w:val="21"/>
        </w:rPr>
        <w:t>13.2 竣工验收</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Pr>
        <w:spacing w:line="360" w:lineRule="auto"/>
        <w:ind w:firstLine="420" w:firstLineChars="200"/>
        <w:rPr>
          <w:rFonts w:hint="eastAsia" w:ascii="宋体" w:hAnsi="宋体" w:eastAsia="宋体" w:cs="宋体"/>
          <w:szCs w:val="21"/>
        </w:rPr>
      </w:pPr>
      <w:bookmarkStart w:id="275" w:name="_Toc280868704"/>
      <w:bookmarkStart w:id="276" w:name="_Toc280868705"/>
      <w:bookmarkStart w:id="277" w:name="_Toc280868706"/>
      <w:bookmarkStart w:id="278" w:name="_Toc280868707"/>
      <w:bookmarkStart w:id="279" w:name="_Toc280868708"/>
      <w:bookmarkStart w:id="280" w:name="_Toc280868709"/>
      <w:r>
        <w:rPr>
          <w:rFonts w:hint="eastAsia" w:ascii="宋体" w:hAnsi="宋体" w:eastAsia="宋体" w:cs="宋体"/>
          <w:szCs w:val="21"/>
        </w:rPr>
        <w:t>13.2.1竣工验收程序</w:t>
      </w:r>
    </w:p>
    <w:bookmarkEnd w:id="275"/>
    <w:p>
      <w:pPr>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rPr>
        <w:t>关于竣工验收程序的约定：</w:t>
      </w:r>
      <w:r>
        <w:rPr>
          <w:rFonts w:hint="eastAsia" w:ascii="宋体" w:hAnsi="宋体" w:eastAsia="宋体" w:cs="宋体"/>
          <w:b/>
          <w:szCs w:val="21"/>
          <w:u w:val="single"/>
        </w:rPr>
        <w:t>按通用条款执行</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rPr>
        <w:t>发包人不按照本项约定组织竣工验收、颁发工程接收证书的违约金的计算方法：</w:t>
      </w:r>
      <w:r>
        <w:rPr>
          <w:rFonts w:hint="eastAsia" w:ascii="宋体" w:hAnsi="宋体" w:eastAsia="宋体" w:cs="宋体"/>
          <w:b/>
          <w:szCs w:val="21"/>
          <w:u w:val="single"/>
        </w:rPr>
        <w:t>/</w:t>
      </w:r>
      <w:r>
        <w:rPr>
          <w:rFonts w:hint="eastAsia" w:ascii="宋体" w:hAnsi="宋体" w:eastAsia="宋体" w:cs="宋体"/>
          <w:szCs w:val="21"/>
        </w:rPr>
        <w:t>。</w:t>
      </w:r>
    </w:p>
    <w:bookmarkEnd w:id="276"/>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13.2.2移交、接收全部与部分工程</w:t>
      </w:r>
    </w:p>
    <w:bookmarkEnd w:id="277"/>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承包人向发包人移交工程的期限：</w:t>
      </w:r>
      <w:r>
        <w:rPr>
          <w:rFonts w:hint="eastAsia" w:ascii="宋体" w:hAnsi="宋体" w:eastAsia="宋体" w:cs="宋体"/>
          <w:b/>
          <w:szCs w:val="21"/>
          <w:u w:val="single"/>
        </w:rPr>
        <w:t>颁发工程接收证书后7天内</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u w:val="single"/>
        </w:rPr>
      </w:pPr>
      <w:r>
        <w:rPr>
          <w:rFonts w:hint="eastAsia" w:ascii="宋体" w:hAnsi="宋体" w:eastAsia="宋体" w:cs="宋体"/>
          <w:kern w:val="0"/>
          <w:szCs w:val="21"/>
        </w:rPr>
        <w:t>发包人未按本合同约定接收全部或部分工程的，违约金的计算方法为：</w:t>
      </w:r>
      <w:r>
        <w:rPr>
          <w:rFonts w:hint="eastAsia" w:ascii="宋体" w:hAnsi="宋体" w:eastAsia="宋体" w:cs="宋体"/>
          <w:szCs w:val="21"/>
        </w:rPr>
        <w:t>。</w:t>
      </w:r>
    </w:p>
    <w:bookmarkEnd w:id="278"/>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承包人未按时移交工程的，违约金的计算方法为：。</w:t>
      </w:r>
    </w:p>
    <w:bookmarkEnd w:id="279"/>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13.3 竣工退场</w:t>
      </w:r>
    </w:p>
    <w:p>
      <w:pPr>
        <w:spacing w:line="360" w:lineRule="auto"/>
        <w:ind w:firstLine="420" w:firstLineChars="200"/>
        <w:rPr>
          <w:rFonts w:hint="eastAsia" w:ascii="宋体" w:hAnsi="宋体" w:eastAsia="宋体" w:cs="宋体"/>
          <w:b/>
          <w:szCs w:val="21"/>
          <w:u w:val="single"/>
        </w:rPr>
      </w:pPr>
      <w:r>
        <w:rPr>
          <w:rFonts w:hint="eastAsia" w:ascii="宋体" w:hAnsi="宋体" w:eastAsia="宋体" w:cs="宋体"/>
          <w:kern w:val="0"/>
          <w:szCs w:val="21"/>
        </w:rPr>
        <w:t>承包人完成竣工退场的期限：</w:t>
      </w:r>
      <w:r>
        <w:rPr>
          <w:rFonts w:hint="eastAsia" w:ascii="宋体" w:hAnsi="宋体" w:eastAsia="宋体" w:cs="宋体"/>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2" w:firstLineChars="200"/>
        <w:rPr>
          <w:rFonts w:hint="eastAsia" w:ascii="宋体" w:hAnsi="宋体" w:eastAsia="宋体" w:cs="宋体"/>
          <w:b/>
          <w:kern w:val="0"/>
          <w:szCs w:val="21"/>
        </w:rPr>
      </w:pPr>
      <w:r>
        <w:rPr>
          <w:rFonts w:hint="eastAsia" w:ascii="宋体" w:hAnsi="宋体" w:eastAsia="宋体" w:cs="宋体"/>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22" w:firstLineChars="200"/>
        <w:rPr>
          <w:rFonts w:hint="eastAsia" w:ascii="宋体" w:hAnsi="宋体" w:eastAsia="宋体" w:cs="宋体"/>
          <w:b/>
          <w:szCs w:val="21"/>
        </w:rPr>
      </w:pPr>
      <w:bookmarkStart w:id="281" w:name="_Toc351203646"/>
      <w:r>
        <w:rPr>
          <w:rFonts w:hint="eastAsia" w:ascii="宋体" w:hAnsi="宋体" w:eastAsia="宋体" w:cs="宋体"/>
          <w:b/>
          <w:szCs w:val="21"/>
        </w:rPr>
        <w:t>14. 竣工结算</w:t>
      </w:r>
      <w:bookmarkEnd w:id="281"/>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14.1 竣工付款申请</w:t>
      </w:r>
    </w:p>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szCs w:val="21"/>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14.2 竣工结算审核</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发包人审批竣工付款申请单的期限：</w:t>
      </w:r>
      <w:r>
        <w:rPr>
          <w:rFonts w:hint="eastAsia" w:ascii="宋体" w:hAnsi="宋体" w:eastAsia="宋体" w:cs="宋体"/>
          <w:b/>
          <w:szCs w:val="21"/>
          <w:u w:val="single"/>
        </w:rPr>
        <w:t xml:space="preserve">审计结束后30天内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发包人完成竣工付款的期限：</w:t>
      </w:r>
      <w:r>
        <w:rPr>
          <w:rFonts w:hint="eastAsia" w:ascii="宋体" w:hAnsi="宋体" w:eastAsia="宋体" w:cs="宋体"/>
          <w:b/>
          <w:szCs w:val="21"/>
          <w:u w:val="single"/>
        </w:rPr>
        <w:t>发包人在签发竣工付款证书后30天内</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关于竣工付款证书异议部分复核的方式和程序：</w:t>
      </w:r>
      <w:r>
        <w:rPr>
          <w:rFonts w:hint="eastAsia" w:ascii="宋体" w:hAnsi="宋体" w:eastAsia="宋体" w:cs="宋体"/>
          <w:b/>
          <w:szCs w:val="21"/>
          <w:u w:val="single"/>
        </w:rPr>
        <w:t>由双方协商</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14.3 最终结清</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14.3.1 最终结清申请单</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承包人提交最终结清申请单的份数：</w:t>
      </w:r>
      <w:r>
        <w:rPr>
          <w:rFonts w:hint="eastAsia" w:ascii="宋体" w:hAnsi="宋体" w:eastAsia="宋体" w:cs="宋体"/>
          <w:b/>
          <w:szCs w:val="21"/>
          <w:u w:val="single"/>
        </w:rPr>
        <w:t>按发包人最终要求</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kern w:val="0"/>
          <w:szCs w:val="21"/>
        </w:rPr>
        <w:t>承包人提交最终结算申请单的期限：</w:t>
      </w:r>
      <w:r>
        <w:rPr>
          <w:rFonts w:hint="eastAsia" w:ascii="宋体" w:hAnsi="宋体" w:eastAsia="宋体" w:cs="宋体"/>
          <w:b/>
          <w:szCs w:val="21"/>
          <w:u w:val="single"/>
        </w:rPr>
        <w:t xml:space="preserve">按通用条款 </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14.3.2 最终结清证书和支付</w:t>
      </w:r>
    </w:p>
    <w:p>
      <w:pPr>
        <w:spacing w:line="360" w:lineRule="auto"/>
        <w:ind w:firstLine="420" w:firstLineChars="200"/>
        <w:rPr>
          <w:rFonts w:hint="eastAsia" w:ascii="宋体" w:hAnsi="宋体" w:eastAsia="宋体" w:cs="宋体"/>
          <w:b/>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 1 \* GB2 </w:instrText>
      </w:r>
      <w:r>
        <w:rPr>
          <w:rFonts w:hint="eastAsia" w:ascii="宋体" w:hAnsi="宋体" w:eastAsia="宋体" w:cs="宋体"/>
          <w:szCs w:val="21"/>
        </w:rPr>
        <w:fldChar w:fldCharType="separate"/>
      </w:r>
      <w:r>
        <w:rPr>
          <w:rFonts w:hint="eastAsia" w:ascii="宋体" w:hAnsi="宋体" w:eastAsia="宋体" w:cs="宋体"/>
          <w:szCs w:val="21"/>
        </w:rPr>
        <w:t>⑴</w:t>
      </w:r>
      <w:r>
        <w:rPr>
          <w:rFonts w:hint="eastAsia" w:ascii="宋体" w:hAnsi="宋体" w:eastAsia="宋体" w:cs="宋体"/>
          <w:szCs w:val="21"/>
        </w:rPr>
        <w:fldChar w:fldCharType="end"/>
      </w:r>
      <w:r>
        <w:rPr>
          <w:rFonts w:hint="eastAsia" w:ascii="宋体" w:hAnsi="宋体" w:eastAsia="宋体" w:cs="宋体"/>
          <w:szCs w:val="21"/>
        </w:rPr>
        <w:t xml:space="preserve"> 发包人完成最终结清申请单的审批并颁发最终结清证书的期限：</w:t>
      </w:r>
      <w:r>
        <w:rPr>
          <w:rFonts w:hint="eastAsia" w:ascii="宋体" w:hAnsi="宋体" w:eastAsia="宋体" w:cs="宋体"/>
          <w:b/>
          <w:szCs w:val="21"/>
          <w:u w:val="single"/>
        </w:rPr>
        <w:t xml:space="preserve"> 收到承包人提交的最终结清申请单后30天内。</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 2 \* GB2 </w:instrText>
      </w:r>
      <w:r>
        <w:rPr>
          <w:rFonts w:hint="eastAsia" w:ascii="宋体" w:hAnsi="宋体" w:eastAsia="宋体" w:cs="宋体"/>
          <w:szCs w:val="21"/>
        </w:rPr>
        <w:fldChar w:fldCharType="separate"/>
      </w:r>
      <w:r>
        <w:rPr>
          <w:rFonts w:hint="eastAsia" w:ascii="宋体" w:hAnsi="宋体" w:eastAsia="宋体" w:cs="宋体"/>
          <w:szCs w:val="21"/>
        </w:rPr>
        <w:t>⑵</w:t>
      </w:r>
      <w:r>
        <w:rPr>
          <w:rFonts w:hint="eastAsia" w:ascii="宋体" w:hAnsi="宋体" w:eastAsia="宋体" w:cs="宋体"/>
          <w:szCs w:val="21"/>
        </w:rPr>
        <w:fldChar w:fldCharType="end"/>
      </w:r>
      <w:r>
        <w:rPr>
          <w:rFonts w:hint="eastAsia" w:ascii="宋体" w:hAnsi="宋体" w:eastAsia="宋体" w:cs="宋体"/>
          <w:szCs w:val="21"/>
        </w:rPr>
        <w:t xml:space="preserve"> 发包人完成支付的期限：</w:t>
      </w:r>
      <w:r>
        <w:rPr>
          <w:rFonts w:hint="eastAsia" w:ascii="宋体" w:hAnsi="宋体" w:eastAsia="宋体" w:cs="宋体"/>
          <w:b/>
          <w:szCs w:val="21"/>
          <w:u w:val="single"/>
        </w:rPr>
        <w:t>颁发最终结清证书后30天内</w:t>
      </w:r>
      <w:r>
        <w:rPr>
          <w:rFonts w:hint="eastAsia" w:ascii="宋体" w:hAnsi="宋体" w:eastAsia="宋体" w:cs="宋体"/>
          <w:szCs w:val="21"/>
        </w:rPr>
        <w:t>。</w:t>
      </w:r>
    </w:p>
    <w:bookmarkEnd w:id="268"/>
    <w:bookmarkEnd w:id="269"/>
    <w:bookmarkEnd w:id="270"/>
    <w:bookmarkEnd w:id="271"/>
    <w:bookmarkEnd w:id="272"/>
    <w:bookmarkEnd w:id="273"/>
    <w:bookmarkEnd w:id="274"/>
    <w:bookmarkEnd w:id="280"/>
    <w:p>
      <w:pPr>
        <w:spacing w:line="360" w:lineRule="auto"/>
        <w:ind w:firstLine="422" w:firstLineChars="200"/>
        <w:rPr>
          <w:rFonts w:hint="eastAsia" w:ascii="宋体" w:hAnsi="宋体" w:eastAsia="宋体" w:cs="宋体"/>
          <w:b/>
          <w:szCs w:val="21"/>
        </w:rPr>
      </w:pPr>
      <w:bookmarkStart w:id="282" w:name="_Toc351203647"/>
      <w:bookmarkStart w:id="283" w:name="_Toc267251483"/>
      <w:bookmarkStart w:id="284" w:name="_Toc267251489"/>
      <w:bookmarkStart w:id="285" w:name="_Toc267251490"/>
      <w:bookmarkStart w:id="286" w:name="_Toc267251488"/>
      <w:bookmarkStart w:id="287" w:name="_Toc267251486"/>
      <w:bookmarkStart w:id="288" w:name="_Toc267251484"/>
      <w:bookmarkStart w:id="289" w:name="_Toc267251482"/>
      <w:bookmarkStart w:id="290" w:name="_Toc267251485"/>
      <w:bookmarkStart w:id="291" w:name="_Toc267251497"/>
      <w:bookmarkStart w:id="292" w:name="_Toc267251498"/>
      <w:bookmarkStart w:id="293" w:name="_Toc267251495"/>
      <w:bookmarkStart w:id="294" w:name="_Toc267251494"/>
      <w:bookmarkStart w:id="295" w:name="_Toc267251503"/>
      <w:bookmarkStart w:id="296" w:name="_Toc267251499"/>
      <w:bookmarkStart w:id="297" w:name="_Toc267251501"/>
      <w:bookmarkStart w:id="298" w:name="_Toc267251492"/>
      <w:bookmarkStart w:id="299" w:name="_Toc267251502"/>
      <w:bookmarkStart w:id="300" w:name="_Toc267251493"/>
      <w:bookmarkStart w:id="301" w:name="_Toc267251496"/>
      <w:bookmarkStart w:id="302" w:name="_Toc267251491"/>
      <w:bookmarkStart w:id="303" w:name="_Toc267251506"/>
      <w:bookmarkStart w:id="304" w:name="_Toc267251504"/>
      <w:bookmarkStart w:id="305" w:name="_Toc267251507"/>
      <w:bookmarkStart w:id="306" w:name="_Toc267251508"/>
      <w:bookmarkStart w:id="307" w:name="_Toc267251510"/>
      <w:bookmarkStart w:id="308" w:name="_Toc267251511"/>
      <w:bookmarkStart w:id="309" w:name="_Toc267251514"/>
      <w:bookmarkStart w:id="310" w:name="_Toc267251509"/>
      <w:bookmarkStart w:id="311" w:name="_Toc267251513"/>
      <w:bookmarkStart w:id="312" w:name="_Toc267251515"/>
      <w:r>
        <w:rPr>
          <w:rFonts w:hint="eastAsia" w:ascii="宋体" w:hAnsi="宋体" w:eastAsia="宋体" w:cs="宋体"/>
          <w:b/>
          <w:szCs w:val="21"/>
        </w:rPr>
        <w:t>15. 缺陷责任期与保修</w:t>
      </w:r>
      <w:bookmarkEnd w:id="282"/>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15.1缺陷责任期</w:t>
      </w:r>
      <w:bookmarkEnd w:id="283"/>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缺陷责任期的具体期限：</w:t>
      </w:r>
      <w:r>
        <w:rPr>
          <w:rFonts w:hint="eastAsia" w:ascii="宋体" w:hAnsi="宋体" w:eastAsia="宋体" w:cs="宋体"/>
          <w:b/>
          <w:szCs w:val="21"/>
          <w:u w:val="single"/>
          <w:lang w:val="en-US" w:eastAsia="zh-CN"/>
        </w:rPr>
        <w:t>2</w:t>
      </w:r>
      <w:r>
        <w:rPr>
          <w:rFonts w:hint="eastAsia" w:ascii="宋体" w:hAnsi="宋体" w:eastAsia="宋体" w:cs="宋体"/>
          <w:b/>
          <w:szCs w:val="21"/>
          <w:u w:val="single"/>
        </w:rPr>
        <w:t xml:space="preserve">年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15.2质量保修金</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关于是否扣留质量保修金的约定：</w:t>
      </w:r>
      <w:r>
        <w:rPr>
          <w:rFonts w:hint="eastAsia" w:ascii="宋体" w:hAnsi="宋体" w:eastAsia="宋体" w:cs="宋体"/>
          <w:b/>
          <w:szCs w:val="21"/>
          <w:u w:val="single"/>
        </w:rPr>
        <w:t>扣留</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15.2.1 承包人提供质量保修金的方式</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质量保修金采用以下第</w:t>
      </w:r>
      <w:r>
        <w:rPr>
          <w:rFonts w:hint="eastAsia" w:ascii="宋体" w:hAnsi="宋体" w:eastAsia="宋体" w:cs="宋体"/>
          <w:kern w:val="0"/>
          <w:szCs w:val="21"/>
          <w:u w:val="single"/>
        </w:rPr>
        <w:fldChar w:fldCharType="begin"/>
      </w:r>
      <w:r>
        <w:rPr>
          <w:rFonts w:hint="eastAsia" w:ascii="宋体" w:hAnsi="宋体" w:eastAsia="宋体" w:cs="宋体"/>
          <w:kern w:val="0"/>
          <w:szCs w:val="21"/>
          <w:u w:val="single"/>
        </w:rPr>
        <w:instrText xml:space="preserve"> = 2 \* GB2 </w:instrText>
      </w:r>
      <w:r>
        <w:rPr>
          <w:rFonts w:hint="eastAsia" w:ascii="宋体" w:hAnsi="宋体" w:eastAsia="宋体" w:cs="宋体"/>
          <w:kern w:val="0"/>
          <w:szCs w:val="21"/>
          <w:u w:val="single"/>
        </w:rPr>
        <w:fldChar w:fldCharType="separate"/>
      </w:r>
      <w:r>
        <w:rPr>
          <w:rFonts w:hint="eastAsia" w:ascii="宋体" w:hAnsi="宋体" w:eastAsia="宋体" w:cs="宋体"/>
          <w:kern w:val="0"/>
          <w:szCs w:val="21"/>
          <w:u w:val="single"/>
        </w:rPr>
        <w:t>⑵</w:t>
      </w:r>
      <w:r>
        <w:rPr>
          <w:rFonts w:hint="eastAsia" w:ascii="宋体" w:hAnsi="宋体" w:eastAsia="宋体" w:cs="宋体"/>
          <w:kern w:val="0"/>
          <w:szCs w:val="21"/>
          <w:u w:val="single"/>
        </w:rPr>
        <w:fldChar w:fldCharType="end"/>
      </w:r>
      <w:r>
        <w:rPr>
          <w:rFonts w:hint="eastAsia" w:ascii="宋体" w:hAnsi="宋体" w:eastAsia="宋体" w:cs="宋体"/>
          <w:szCs w:val="21"/>
        </w:rPr>
        <w:t>种方式：</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⑴</w:t>
      </w:r>
      <w:r>
        <w:rPr>
          <w:rFonts w:hint="eastAsia" w:ascii="宋体" w:hAnsi="宋体" w:eastAsia="宋体" w:cs="宋体"/>
          <w:kern w:val="0"/>
          <w:szCs w:val="21"/>
        </w:rPr>
        <w:fldChar w:fldCharType="end"/>
      </w:r>
      <w:r>
        <w:rPr>
          <w:rFonts w:hint="eastAsia" w:ascii="宋体" w:hAnsi="宋体" w:eastAsia="宋体" w:cs="宋体"/>
          <w:kern w:val="0"/>
          <w:szCs w:val="21"/>
        </w:rPr>
        <w:t xml:space="preserve"> 质量保修金保函，保证金额为：</w:t>
      </w:r>
      <w:r>
        <w:rPr>
          <w:rFonts w:hint="eastAsia" w:ascii="宋体" w:hAnsi="宋体" w:eastAsia="宋体" w:cs="宋体"/>
          <w:kern w:val="0"/>
          <w:szCs w:val="21"/>
          <w:u w:val="single"/>
        </w:rPr>
        <w:t xml:space="preserve">   /     </w:t>
      </w:r>
      <w:r>
        <w:rPr>
          <w:rFonts w:hint="eastAsia" w:ascii="宋体" w:hAnsi="宋体" w:eastAsia="宋体" w:cs="宋体"/>
          <w:kern w:val="0"/>
          <w:szCs w:val="21"/>
        </w:rPr>
        <w:t xml:space="preserve">； </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2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⑵</w:t>
      </w:r>
      <w:r>
        <w:rPr>
          <w:rFonts w:hint="eastAsia" w:ascii="宋体" w:hAnsi="宋体" w:eastAsia="宋体" w:cs="宋体"/>
          <w:kern w:val="0"/>
          <w:szCs w:val="21"/>
        </w:rPr>
        <w:fldChar w:fldCharType="end"/>
      </w:r>
      <w:r>
        <w:rPr>
          <w:rFonts w:hint="eastAsia" w:ascii="宋体" w:hAnsi="宋体" w:eastAsia="宋体" w:cs="宋体"/>
          <w:b/>
          <w:kern w:val="0"/>
          <w:szCs w:val="21"/>
          <w:u w:val="single"/>
        </w:rPr>
        <w:t>审计审定</w:t>
      </w:r>
      <w:r>
        <w:rPr>
          <w:rFonts w:hint="eastAsia" w:ascii="宋体" w:hAnsi="宋体" w:eastAsia="宋体" w:cs="宋体"/>
          <w:b/>
          <w:szCs w:val="21"/>
          <w:u w:val="single"/>
        </w:rPr>
        <w:t>结算价*</w:t>
      </w:r>
      <w:r>
        <w:rPr>
          <w:rFonts w:hint="eastAsia" w:ascii="宋体" w:hAnsi="宋体" w:eastAsia="宋体" w:cs="宋体"/>
          <w:b/>
          <w:szCs w:val="21"/>
          <w:u w:val="single"/>
          <w:lang w:val="en-US" w:eastAsia="zh-CN"/>
        </w:rPr>
        <w:t>5</w:t>
      </w:r>
      <w:r>
        <w:rPr>
          <w:rFonts w:hint="eastAsia" w:ascii="宋体" w:hAnsi="宋体" w:eastAsia="宋体" w:cs="宋体"/>
          <w:b/>
          <w:szCs w:val="21"/>
          <w:u w:val="single"/>
        </w:rPr>
        <w:t>%</w:t>
      </w:r>
      <w:r>
        <w:rPr>
          <w:rFonts w:hint="eastAsia" w:ascii="宋体" w:hAnsi="宋体" w:eastAsia="宋体" w:cs="宋体"/>
          <w:szCs w:val="21"/>
        </w:rPr>
        <w:t>的工程款</w:t>
      </w:r>
      <w:r>
        <w:rPr>
          <w:rFonts w:hint="eastAsia" w:ascii="宋体" w:hAnsi="宋体" w:eastAsia="宋体" w:cs="宋体"/>
          <w:kern w:val="0"/>
          <w:szCs w:val="21"/>
        </w:rPr>
        <w:t>；</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3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⑶</w:t>
      </w:r>
      <w:r>
        <w:rPr>
          <w:rFonts w:hint="eastAsia" w:ascii="宋体" w:hAnsi="宋体" w:eastAsia="宋体" w:cs="宋体"/>
          <w:kern w:val="0"/>
          <w:szCs w:val="21"/>
        </w:rPr>
        <w:fldChar w:fldCharType="end"/>
      </w:r>
      <w:r>
        <w:rPr>
          <w:rFonts w:hint="eastAsia" w:ascii="宋体" w:hAnsi="宋体" w:eastAsia="宋体" w:cs="宋体"/>
          <w:kern w:val="0"/>
          <w:szCs w:val="21"/>
        </w:rPr>
        <w:t xml:space="preserve"> 其他方式:</w:t>
      </w: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15.2.2质量保修金的扣留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质量保修金的扣留采取以下第</w:t>
      </w:r>
      <w:r>
        <w:rPr>
          <w:rFonts w:hint="eastAsia" w:ascii="宋体" w:hAnsi="宋体" w:eastAsia="宋体" w:cs="宋体"/>
          <w:b/>
          <w:kern w:val="0"/>
          <w:szCs w:val="21"/>
          <w:u w:val="single"/>
        </w:rPr>
        <w:fldChar w:fldCharType="begin"/>
      </w:r>
      <w:r>
        <w:rPr>
          <w:rFonts w:hint="eastAsia" w:ascii="宋体" w:hAnsi="宋体" w:eastAsia="宋体" w:cs="宋体"/>
          <w:b/>
          <w:kern w:val="0"/>
          <w:szCs w:val="21"/>
          <w:u w:val="single"/>
        </w:rPr>
        <w:instrText xml:space="preserve"> = 2 \* GB2 </w:instrText>
      </w:r>
      <w:r>
        <w:rPr>
          <w:rFonts w:hint="eastAsia" w:ascii="宋体" w:hAnsi="宋体" w:eastAsia="宋体" w:cs="宋体"/>
          <w:b/>
          <w:kern w:val="0"/>
          <w:szCs w:val="21"/>
          <w:u w:val="single"/>
        </w:rPr>
        <w:fldChar w:fldCharType="separate"/>
      </w:r>
      <w:r>
        <w:rPr>
          <w:rFonts w:hint="eastAsia" w:ascii="宋体" w:hAnsi="宋体" w:eastAsia="宋体" w:cs="宋体"/>
          <w:b/>
          <w:kern w:val="0"/>
          <w:szCs w:val="21"/>
          <w:u w:val="single"/>
        </w:rPr>
        <w:t>⑵</w:t>
      </w:r>
      <w:r>
        <w:rPr>
          <w:rFonts w:hint="eastAsia" w:ascii="宋体" w:hAnsi="宋体" w:eastAsia="宋体" w:cs="宋体"/>
          <w:b/>
          <w:kern w:val="0"/>
          <w:szCs w:val="21"/>
          <w:u w:val="single"/>
        </w:rPr>
        <w:fldChar w:fldCharType="end"/>
      </w:r>
      <w:r>
        <w:rPr>
          <w:rFonts w:hint="eastAsia" w:ascii="宋体" w:hAnsi="宋体" w:eastAsia="宋体" w:cs="宋体"/>
          <w:szCs w:val="21"/>
        </w:rPr>
        <w:t>种方式：</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⑴</w:t>
      </w:r>
      <w:r>
        <w:rPr>
          <w:rFonts w:hint="eastAsia" w:ascii="宋体" w:hAnsi="宋体" w:eastAsia="宋体" w:cs="宋体"/>
          <w:kern w:val="0"/>
          <w:szCs w:val="21"/>
        </w:rPr>
        <w:fldChar w:fldCharType="end"/>
      </w:r>
      <w:r>
        <w:rPr>
          <w:rFonts w:hint="eastAsia" w:ascii="宋体" w:hAnsi="宋体" w:eastAsia="宋体" w:cs="宋体"/>
          <w:kern w:val="0"/>
          <w:szCs w:val="21"/>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2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⑵</w:t>
      </w:r>
      <w:r>
        <w:rPr>
          <w:rFonts w:hint="eastAsia" w:ascii="宋体" w:hAnsi="宋体" w:eastAsia="宋体" w:cs="宋体"/>
          <w:kern w:val="0"/>
          <w:szCs w:val="21"/>
        </w:rPr>
        <w:fldChar w:fldCharType="end"/>
      </w:r>
      <w:r>
        <w:rPr>
          <w:rFonts w:hint="eastAsia" w:ascii="宋体" w:hAnsi="宋体" w:eastAsia="宋体" w:cs="宋体"/>
          <w:kern w:val="0"/>
          <w:szCs w:val="21"/>
        </w:rPr>
        <w:t xml:space="preserve"> 工程竣工结算时一次性扣留质量保</w:t>
      </w:r>
      <w:r>
        <w:rPr>
          <w:rFonts w:hint="eastAsia" w:ascii="宋体" w:hAnsi="宋体" w:eastAsia="宋体" w:cs="宋体"/>
          <w:szCs w:val="21"/>
        </w:rPr>
        <w:t>修</w:t>
      </w:r>
      <w:r>
        <w:rPr>
          <w:rFonts w:hint="eastAsia" w:ascii="宋体" w:hAnsi="宋体" w:eastAsia="宋体" w:cs="宋体"/>
          <w:kern w:val="0"/>
          <w:szCs w:val="21"/>
        </w:rPr>
        <w:t>金；</w:t>
      </w:r>
    </w:p>
    <w:p>
      <w:pPr>
        <w:autoSpaceDE w:val="0"/>
        <w:autoSpaceDN w:val="0"/>
        <w:adjustRightIn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3 \* GB2 </w:instrText>
      </w:r>
      <w:r>
        <w:rPr>
          <w:rFonts w:hint="eastAsia" w:ascii="宋体" w:hAnsi="宋体" w:eastAsia="宋体" w:cs="宋体"/>
          <w:kern w:val="0"/>
          <w:szCs w:val="21"/>
        </w:rPr>
        <w:fldChar w:fldCharType="separate"/>
      </w:r>
      <w:r>
        <w:rPr>
          <w:rFonts w:hint="eastAsia" w:ascii="宋体" w:hAnsi="宋体" w:eastAsia="宋体" w:cs="宋体"/>
          <w:kern w:val="0"/>
          <w:szCs w:val="21"/>
        </w:rPr>
        <w:t>⑶</w:t>
      </w:r>
      <w:r>
        <w:rPr>
          <w:rFonts w:hint="eastAsia" w:ascii="宋体" w:hAnsi="宋体" w:eastAsia="宋体" w:cs="宋体"/>
          <w:kern w:val="0"/>
          <w:szCs w:val="21"/>
        </w:rPr>
        <w:fldChar w:fldCharType="end"/>
      </w:r>
      <w:r>
        <w:rPr>
          <w:rFonts w:hint="eastAsia" w:ascii="宋体" w:hAnsi="宋体" w:eastAsia="宋体" w:cs="宋体"/>
          <w:kern w:val="0"/>
          <w:szCs w:val="21"/>
        </w:rPr>
        <w:t xml:space="preserve"> 其他扣留方式:</w:t>
      </w:r>
      <w:r>
        <w:rPr>
          <w:rFonts w:hint="eastAsia" w:ascii="宋体" w:hAnsi="宋体" w:eastAsia="宋体" w:cs="宋体"/>
          <w:kern w:val="0"/>
          <w:szCs w:val="21"/>
          <w:u w:val="single"/>
        </w:rPr>
        <w:t xml:space="preserve">    /    </w:t>
      </w:r>
      <w:r>
        <w:rPr>
          <w:rFonts w:hint="eastAsia" w:ascii="宋体" w:hAnsi="宋体" w:eastAsia="宋体" w:cs="宋体"/>
          <w:kern w:val="0"/>
          <w:szCs w:val="21"/>
        </w:rPr>
        <w:t>。</w:t>
      </w:r>
    </w:p>
    <w:bookmarkEnd w:id="284"/>
    <w:bookmarkEnd w:id="285"/>
    <w:bookmarkEnd w:id="286"/>
    <w:bookmarkEnd w:id="287"/>
    <w:bookmarkEnd w:id="288"/>
    <w:bookmarkEnd w:id="289"/>
    <w:bookmarkEnd w:id="290"/>
    <w:p>
      <w:pPr>
        <w:spacing w:line="360" w:lineRule="auto"/>
        <w:ind w:firstLine="420" w:firstLineChars="200"/>
        <w:rPr>
          <w:rFonts w:hint="eastAsia" w:ascii="宋体" w:hAnsi="宋体" w:eastAsia="宋体" w:cs="宋体"/>
          <w:szCs w:val="21"/>
        </w:rPr>
      </w:pPr>
      <w:bookmarkStart w:id="313" w:name="_Toc280868717"/>
      <w:bookmarkStart w:id="314" w:name="_Toc280868718"/>
      <w:r>
        <w:rPr>
          <w:rFonts w:hint="eastAsia" w:ascii="宋体" w:hAnsi="宋体" w:eastAsia="宋体" w:cs="宋体"/>
          <w:szCs w:val="21"/>
        </w:rPr>
        <w:t>16.1 承包人违约</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16.1.1 承包人违约的情形</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（1）若承包人未按期开工，则发包人按延期</w:t>
      </w:r>
      <w:r>
        <w:rPr>
          <w:rFonts w:hint="eastAsia" w:ascii="宋体" w:hAnsi="宋体" w:eastAsia="宋体" w:cs="宋体"/>
          <w:b/>
          <w:kern w:val="0"/>
          <w:szCs w:val="21"/>
          <w:u w:val="single"/>
          <w:lang w:val="en-US" w:eastAsia="zh-CN"/>
        </w:rPr>
        <w:t>10</w:t>
      </w:r>
      <w:r>
        <w:rPr>
          <w:rFonts w:hint="eastAsia" w:ascii="宋体" w:hAnsi="宋体" w:eastAsia="宋体" w:cs="宋体"/>
          <w:b/>
          <w:kern w:val="0"/>
          <w:szCs w:val="21"/>
          <w:u w:val="single"/>
        </w:rPr>
        <w:t>00元/天向承包人收取违约金。</w:t>
      </w:r>
    </w:p>
    <w:p>
      <w:pPr>
        <w:autoSpaceDE w:val="0"/>
        <w:autoSpaceDN w:val="0"/>
        <w:adjustRightInd w:val="0"/>
        <w:spacing w:line="360" w:lineRule="auto"/>
        <w:ind w:firstLine="422" w:firstLineChars="200"/>
        <w:rPr>
          <w:rFonts w:hint="eastAsia" w:ascii="宋体" w:hAnsi="宋体" w:eastAsia="宋体" w:cs="宋体"/>
          <w:kern w:val="0"/>
          <w:szCs w:val="21"/>
          <w:u w:val="single"/>
        </w:rPr>
      </w:pPr>
      <w:r>
        <w:rPr>
          <w:rFonts w:hint="eastAsia" w:ascii="宋体" w:hAnsi="宋体" w:eastAsia="宋体" w:cs="宋体"/>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kern w:val="0"/>
          <w:szCs w:val="21"/>
          <w:u w:val="single"/>
        </w:rPr>
        <w:t>（5）承包人的施工质量不符合要求时，承包人若无正当理由拒不整改的，发包人根据严重程度有权对承包人收取</w:t>
      </w:r>
      <w:r>
        <w:rPr>
          <w:rFonts w:hint="eastAsia" w:ascii="宋体" w:hAnsi="宋体" w:eastAsia="宋体" w:cs="宋体"/>
          <w:b/>
          <w:kern w:val="0"/>
          <w:szCs w:val="21"/>
          <w:u w:val="single"/>
          <w:lang w:val="en-US" w:eastAsia="zh-CN"/>
        </w:rPr>
        <w:t>10</w:t>
      </w:r>
      <w:r>
        <w:rPr>
          <w:rFonts w:hint="eastAsia" w:ascii="宋体" w:hAnsi="宋体" w:eastAsia="宋体" w:cs="宋体"/>
          <w:b/>
          <w:kern w:val="0"/>
          <w:szCs w:val="21"/>
          <w:u w:val="single"/>
        </w:rPr>
        <w:t>00元的违约金。</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bCs/>
          <w:kern w:val="0"/>
          <w:szCs w:val="21"/>
          <w:u w:val="single"/>
        </w:rPr>
        <w:t>（6）承包人必须确保在施工期间派驻指定管理人员进行现场指导管理</w:t>
      </w:r>
      <w:r>
        <w:rPr>
          <w:rFonts w:hint="eastAsia" w:ascii="宋体" w:hAnsi="宋体" w:eastAsia="宋体" w:cs="宋体"/>
          <w:b/>
          <w:kern w:val="0"/>
          <w:szCs w:val="21"/>
          <w:u w:val="single"/>
        </w:rPr>
        <w:t>。</w:t>
      </w:r>
    </w:p>
    <w:p>
      <w:pPr>
        <w:autoSpaceDE w:val="0"/>
        <w:autoSpaceDN w:val="0"/>
        <w:adjustRightInd w:val="0"/>
        <w:spacing w:line="360" w:lineRule="auto"/>
        <w:ind w:firstLine="422" w:firstLineChars="200"/>
        <w:rPr>
          <w:rFonts w:hint="eastAsia" w:ascii="宋体" w:hAnsi="宋体" w:eastAsia="宋体" w:cs="宋体"/>
          <w:b/>
          <w:kern w:val="0"/>
          <w:szCs w:val="21"/>
          <w:u w:val="single"/>
        </w:rPr>
      </w:pPr>
      <w:r>
        <w:rPr>
          <w:rFonts w:hint="eastAsia" w:ascii="宋体" w:hAnsi="宋体" w:eastAsia="宋体" w:cs="宋体"/>
          <w:b/>
          <w:bCs/>
          <w:kern w:val="0"/>
          <w:szCs w:val="21"/>
          <w:u w:val="single"/>
        </w:rPr>
        <w:t>（7）承包人在工程施工期间必须抓好安全生产工作，如在施工期间发生安全事故，由此所造成的损失由承包人承担。</w:t>
      </w:r>
    </w:p>
    <w:bookmarkEnd w:id="291"/>
    <w:bookmarkEnd w:id="292"/>
    <w:bookmarkEnd w:id="293"/>
    <w:bookmarkEnd w:id="294"/>
    <w:bookmarkEnd w:id="295"/>
    <w:bookmarkEnd w:id="296"/>
    <w:bookmarkEnd w:id="297"/>
    <w:bookmarkEnd w:id="298"/>
    <w:bookmarkEnd w:id="299"/>
    <w:bookmarkEnd w:id="300"/>
    <w:bookmarkEnd w:id="301"/>
    <w:bookmarkEnd w:id="302"/>
    <w:bookmarkEnd w:id="313"/>
    <w:bookmarkEnd w:id="314"/>
    <w:p>
      <w:pPr>
        <w:spacing w:line="360" w:lineRule="auto"/>
        <w:ind w:firstLine="422" w:firstLineChars="200"/>
        <w:rPr>
          <w:rFonts w:hint="eastAsia" w:ascii="宋体" w:hAnsi="宋体" w:eastAsia="宋体" w:cs="宋体"/>
          <w:b/>
          <w:szCs w:val="21"/>
        </w:rPr>
      </w:pPr>
      <w:bookmarkStart w:id="315" w:name="_Toc351203651"/>
      <w:r>
        <w:rPr>
          <w:rFonts w:hint="eastAsia" w:ascii="宋体" w:hAnsi="宋体" w:eastAsia="宋体" w:cs="宋体"/>
          <w:b/>
          <w:szCs w:val="21"/>
        </w:rPr>
        <w:t>17. 争议解决</w:t>
      </w:r>
      <w:bookmarkEnd w:id="315"/>
    </w:p>
    <w:bookmarkEnd w:id="303"/>
    <w:bookmarkEnd w:id="304"/>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17.1 争</w:t>
      </w:r>
      <w:bookmarkEnd w:id="305"/>
      <w:r>
        <w:rPr>
          <w:rFonts w:hint="eastAsia" w:ascii="宋体" w:hAnsi="宋体" w:eastAsia="宋体" w:cs="宋体"/>
          <w:szCs w:val="21"/>
        </w:rPr>
        <w:t>议评审</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合同当事人是否同意将工程争议提交争议评审小组决定：</w:t>
      </w:r>
      <w:r>
        <w:rPr>
          <w:rFonts w:hint="eastAsia" w:ascii="宋体" w:hAnsi="宋体" w:eastAsia="宋体" w:cs="宋体"/>
          <w:b/>
          <w:szCs w:val="21"/>
          <w:u w:val="single"/>
        </w:rPr>
        <w:t>同意</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17.2仲裁或诉讼</w:t>
      </w:r>
      <w:bookmarkEnd w:id="306"/>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因合同及合同有关事项发生的争议，按下列第</w:t>
      </w:r>
      <w:r>
        <w:rPr>
          <w:rFonts w:hint="eastAsia" w:ascii="宋体" w:hAnsi="宋体" w:eastAsia="宋体" w:cs="宋体"/>
          <w:szCs w:val="21"/>
          <w:u w:val="single"/>
        </w:rPr>
        <w:t xml:space="preserve">  （1） </w:t>
      </w:r>
      <w:r>
        <w:rPr>
          <w:rFonts w:hint="eastAsia" w:ascii="宋体" w:hAnsi="宋体" w:eastAsia="宋体" w:cs="宋体"/>
          <w:szCs w:val="21"/>
        </w:rPr>
        <w:t>种方式解决：</w:t>
      </w:r>
    </w:p>
    <w:p>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（1）向</w:t>
      </w:r>
      <w:r>
        <w:rPr>
          <w:rFonts w:hint="eastAsia" w:ascii="宋体" w:hAnsi="宋体" w:eastAsia="宋体" w:cs="宋体"/>
          <w:b/>
          <w:szCs w:val="21"/>
          <w:u w:val="single"/>
        </w:rPr>
        <w:t xml:space="preserve"> 南通 </w:t>
      </w:r>
      <w:r>
        <w:rPr>
          <w:rFonts w:hint="eastAsia" w:ascii="宋体" w:hAnsi="宋体" w:eastAsia="宋体" w:cs="宋体"/>
          <w:b/>
          <w:szCs w:val="21"/>
        </w:rPr>
        <w:t>仲裁委员会申请仲裁；</w:t>
      </w:r>
    </w:p>
    <w:p>
      <w:pPr>
        <w:spacing w:line="360" w:lineRule="auto"/>
        <w:ind w:firstLine="422" w:firstLineChars="200"/>
        <w:rPr>
          <w:rFonts w:hint="eastAsia" w:ascii="宋体" w:hAnsi="宋体" w:eastAsia="宋体" w:cs="宋体"/>
          <w:b/>
          <w:szCs w:val="21"/>
        </w:rPr>
      </w:pPr>
      <w:r>
        <w:rPr>
          <w:rFonts w:hint="eastAsia" w:ascii="宋体" w:hAnsi="宋体" w:eastAsia="宋体" w:cs="宋体"/>
          <w:b/>
          <w:szCs w:val="21"/>
        </w:rPr>
        <w:t>（2）向</w:t>
      </w:r>
      <w:r>
        <w:rPr>
          <w:rFonts w:hint="eastAsia" w:ascii="宋体" w:hAnsi="宋体" w:eastAsia="宋体" w:cs="宋体"/>
          <w:b/>
          <w:bCs/>
          <w:kern w:val="0"/>
          <w:szCs w:val="21"/>
          <w:u w:val="single"/>
        </w:rPr>
        <w:t xml:space="preserve">/ </w:t>
      </w:r>
      <w:r>
        <w:rPr>
          <w:rFonts w:hint="eastAsia" w:ascii="宋体" w:hAnsi="宋体" w:eastAsia="宋体" w:cs="宋体"/>
          <w:b/>
          <w:szCs w:val="21"/>
        </w:rPr>
        <w:t>人民法院起诉。</w:t>
      </w:r>
      <w:bookmarkEnd w:id="307"/>
      <w:bookmarkEnd w:id="308"/>
      <w:bookmarkEnd w:id="309"/>
      <w:bookmarkEnd w:id="310"/>
      <w:bookmarkEnd w:id="311"/>
      <w:bookmarkEnd w:id="312"/>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17.3补充条款</w:t>
      </w:r>
    </w:p>
    <w:p>
      <w:pPr>
        <w:adjustRightInd w:val="0"/>
        <w:snapToGrid w:val="0"/>
        <w:spacing w:line="360" w:lineRule="auto"/>
        <w:ind w:firstLine="422" w:firstLineChars="200"/>
        <w:rPr>
          <w:rFonts w:hint="eastAsia" w:ascii="宋体" w:hAnsi="宋体" w:eastAsia="宋体" w:cs="宋体"/>
          <w:b/>
          <w:szCs w:val="21"/>
        </w:rPr>
      </w:pPr>
      <w:bookmarkStart w:id="316" w:name="_Toc351203652"/>
      <w:r>
        <w:rPr>
          <w:rFonts w:hint="eastAsia" w:ascii="宋体" w:hAnsi="宋体" w:eastAsia="宋体" w:cs="宋体"/>
          <w:b/>
          <w:bCs/>
          <w:szCs w:val="21"/>
          <w:u w:val="single"/>
        </w:rPr>
        <w:t>17.3.1</w:t>
      </w:r>
      <w:r>
        <w:rPr>
          <w:rFonts w:hint="eastAsia" w:ascii="宋体" w:hAnsi="宋体" w:eastAsia="宋体" w:cs="宋体"/>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eastAsia="宋体" w:cs="宋体"/>
          <w:b/>
          <w:szCs w:val="21"/>
        </w:rPr>
        <w:t>。</w:t>
      </w:r>
    </w:p>
    <w:p>
      <w:pPr>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17.3.2</w:t>
      </w:r>
      <w:r>
        <w:rPr>
          <w:rFonts w:hint="eastAsia" w:ascii="宋体" w:hAnsi="宋体" w:eastAsia="宋体" w:cs="宋体"/>
          <w:b/>
          <w:szCs w:val="21"/>
          <w:u w:val="single"/>
        </w:rPr>
        <w:t>本工程严禁使用不合格或不符合设计要求的材料，一经发现，限期退场，不按要求退场的，造成的损失由承包人负责。</w:t>
      </w:r>
      <w:r>
        <w:rPr>
          <w:rFonts w:hint="eastAsia" w:ascii="宋体" w:hAnsi="宋体" w:eastAsia="宋体" w:cs="宋体"/>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w:t>
      </w:r>
      <w:r>
        <w:rPr>
          <w:rFonts w:hint="eastAsia" w:ascii="宋体" w:hAnsi="宋体" w:eastAsia="宋体" w:cs="宋体"/>
          <w:b/>
          <w:szCs w:val="21"/>
          <w:u w:val="single"/>
        </w:rPr>
        <w:t xml:space="preserve">.3如购进的材料设备与提供的样品不一致时，由承包人无条件退货，造成的损失由承包人负责。 </w:t>
      </w:r>
    </w:p>
    <w:p>
      <w:pPr>
        <w:adjustRightInd w:val="0"/>
        <w:snapToGrid w:val="0"/>
        <w:spacing w:line="360" w:lineRule="auto"/>
        <w:ind w:firstLine="422" w:firstLineChars="200"/>
        <w:rPr>
          <w:rFonts w:hint="eastAsia" w:ascii="宋体" w:hAnsi="宋体" w:eastAsia="宋体" w:cs="宋体"/>
          <w:b/>
          <w:bCs/>
          <w:spacing w:val="-6"/>
          <w:szCs w:val="21"/>
          <w:u w:val="single"/>
        </w:rPr>
      </w:pPr>
      <w:r>
        <w:rPr>
          <w:rFonts w:hint="eastAsia" w:ascii="宋体" w:hAnsi="宋体" w:eastAsia="宋体" w:cs="宋体"/>
          <w:b/>
          <w:bCs/>
          <w:szCs w:val="21"/>
          <w:u w:val="single"/>
        </w:rPr>
        <w:t>17.3</w:t>
      </w:r>
      <w:r>
        <w:rPr>
          <w:rFonts w:hint="eastAsia" w:ascii="宋体" w:hAnsi="宋体" w:eastAsia="宋体" w:cs="宋体"/>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17.3.6</w:t>
      </w:r>
      <w:r>
        <w:rPr>
          <w:rFonts w:hint="eastAsia" w:ascii="宋体" w:hAnsi="宋体" w:eastAsia="宋体" w:cs="宋体"/>
          <w:b/>
          <w:szCs w:val="21"/>
          <w:u w:val="single"/>
        </w:rPr>
        <w:t>承包人在施工过程中必须文明、安全、规范施工，保持环境整洁，减少扰民影响，若有违章行为按规定处罚，一切责任自负。</w:t>
      </w:r>
    </w:p>
    <w:p>
      <w:pPr>
        <w:adjustRightInd w:val="0"/>
        <w:snapToGrid w:val="0"/>
        <w:spacing w:line="360" w:lineRule="auto"/>
        <w:ind w:firstLine="422" w:firstLineChars="200"/>
        <w:rPr>
          <w:rFonts w:hint="eastAsia" w:ascii="宋体" w:hAnsi="宋体" w:eastAsia="宋体" w:cs="宋体"/>
          <w:b/>
          <w:szCs w:val="21"/>
          <w:u w:val="single"/>
        </w:rPr>
      </w:pPr>
      <w:r>
        <w:rPr>
          <w:rFonts w:hint="eastAsia" w:ascii="宋体" w:hAnsi="宋体" w:eastAsia="宋体" w:cs="宋体"/>
          <w:b/>
          <w:bCs/>
          <w:szCs w:val="21"/>
          <w:u w:val="single"/>
        </w:rPr>
        <w:t>17.3.7施工过程中所需的垂直运输费由各投标人自行考虑，其费用列入投标报价，工程结算时不作调整。</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17.3.8发生下列情况，承包人不向发包人收取任何费用：</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①承包人为了加快工程进度和保证进度和保证工程正常进行，采取的各种措施；</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fldChar w:fldCharType="begin"/>
      </w:r>
      <w:r>
        <w:rPr>
          <w:rFonts w:hint="eastAsia" w:ascii="宋体" w:hAnsi="宋体" w:eastAsia="宋体" w:cs="宋体"/>
          <w:b/>
          <w:bCs/>
          <w:szCs w:val="21"/>
          <w:u w:val="single"/>
        </w:rPr>
        <w:instrText xml:space="preserve"> = 2 \* GB3 </w:instrText>
      </w:r>
      <w:r>
        <w:rPr>
          <w:rFonts w:hint="eastAsia" w:ascii="宋体" w:hAnsi="宋体" w:eastAsia="宋体" w:cs="宋体"/>
          <w:b/>
          <w:bCs/>
          <w:szCs w:val="21"/>
          <w:u w:val="single"/>
        </w:rPr>
        <w:fldChar w:fldCharType="separate"/>
      </w:r>
      <w:r>
        <w:rPr>
          <w:rFonts w:hint="eastAsia" w:ascii="宋体" w:hAnsi="宋体" w:eastAsia="宋体" w:cs="宋体"/>
          <w:b/>
          <w:bCs/>
          <w:szCs w:val="21"/>
          <w:u w:val="single"/>
        </w:rPr>
        <w:t>②</w:t>
      </w:r>
      <w:r>
        <w:rPr>
          <w:rFonts w:hint="eastAsia" w:ascii="宋体" w:hAnsi="宋体" w:eastAsia="宋体" w:cs="宋体"/>
          <w:b/>
          <w:bCs/>
          <w:szCs w:val="21"/>
          <w:u w:val="single"/>
        </w:rPr>
        <w:fldChar w:fldCharType="end"/>
      </w:r>
      <w:r>
        <w:rPr>
          <w:rFonts w:hint="eastAsia" w:ascii="宋体" w:hAnsi="宋体" w:eastAsia="宋体" w:cs="宋体"/>
          <w:b/>
          <w:bCs/>
          <w:szCs w:val="21"/>
          <w:u w:val="single"/>
        </w:rPr>
        <w:t>施工期间清理所有建筑垃圾。</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17.3.10资料：分包单位提供完整技术竣工资料交承包人，纳入竣工资料管理。</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17.3.11工程结算约定：</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（1）安全文明施工措施费，结算时按有关部门核定为准。</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（2）施工用水用电按实计算，最后从工程款中扣除。</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（5）下列费用在竣工结算时不作任何调整：</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b因施工场地狭小而发生的一切费用。</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c本工程的水源、电源已接至本工程范围内，再接至施工场地相关事宜由承包人自行安排</w:t>
      </w:r>
      <w:r>
        <w:rPr>
          <w:rFonts w:hint="eastAsia" w:ascii="宋体" w:hAnsi="宋体" w:eastAsia="宋体" w:cs="宋体"/>
          <w:b/>
          <w:bCs/>
          <w:szCs w:val="21"/>
          <w:highlight w:val="none"/>
          <w:u w:val="single"/>
        </w:rPr>
        <w:t>。</w:t>
      </w:r>
      <w:r>
        <w:rPr>
          <w:rFonts w:hint="eastAsia" w:ascii="宋体" w:hAnsi="宋体" w:eastAsia="宋体" w:cs="宋体"/>
          <w:b/>
          <w:szCs w:val="21"/>
          <w:highlight w:val="none"/>
          <w:u w:val="single"/>
        </w:rPr>
        <w:t>承</w:t>
      </w:r>
      <w:r>
        <w:rPr>
          <w:rFonts w:hint="eastAsia" w:ascii="宋体" w:hAnsi="宋体" w:eastAsia="宋体" w:cs="宋体"/>
          <w:b/>
          <w:szCs w:val="21"/>
          <w:u w:val="single"/>
        </w:rPr>
        <w:t>包人已认真踏勘过施工现场，考虑因各种困难因素所发生的一切费用，并已包含在合同价中，承包人不得以此为由提出额外增加费用的要求。临时供水、电接通费由承包人承担。水、电费按审定价在财务结算时扣除。（如承包人与</w:t>
      </w:r>
      <w:r>
        <w:rPr>
          <w:rFonts w:hint="eastAsia" w:ascii="宋体" w:hAnsi="宋体" w:eastAsia="宋体" w:cs="宋体"/>
          <w:b/>
          <w:szCs w:val="21"/>
          <w:u w:val="single"/>
          <w:lang w:eastAsia="zh-CN"/>
        </w:rPr>
        <w:t>中心</w:t>
      </w:r>
      <w:r>
        <w:rPr>
          <w:rFonts w:hint="eastAsia" w:ascii="宋体" w:hAnsi="宋体" w:eastAsia="宋体" w:cs="宋体"/>
          <w:b/>
          <w:szCs w:val="21"/>
          <w:u w:val="single"/>
        </w:rPr>
        <w:t>或现场管理单位自行结算，需提供书面证明材料，财务结算时不予扣除）。</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f承包人为了加快工程进度和保证工程正常进行，采取的与经审核通过的施工组织设计所述不同的其他各种措施费用。</w:t>
      </w:r>
    </w:p>
    <w:p>
      <w:pPr>
        <w:adjustRightInd w:val="0"/>
        <w:snapToGrid w:val="0"/>
        <w:spacing w:line="360" w:lineRule="auto"/>
        <w:ind w:firstLine="422" w:firstLineChars="200"/>
        <w:rPr>
          <w:rFonts w:hint="eastAsia" w:ascii="宋体" w:hAnsi="宋体" w:eastAsia="宋体" w:cs="宋体"/>
          <w:b/>
          <w:bCs/>
          <w:szCs w:val="21"/>
          <w:u w:val="single"/>
        </w:rPr>
      </w:pPr>
      <w:r>
        <w:rPr>
          <w:rFonts w:hint="eastAsia" w:ascii="宋体" w:hAnsi="宋体" w:eastAsia="宋体" w:cs="宋体"/>
          <w:b/>
          <w:bCs/>
          <w:szCs w:val="21"/>
          <w:u w:val="single"/>
        </w:rPr>
        <w:t>g不可竞争费用。</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u w:val="single"/>
        </w:rPr>
        <w:t>17.3.12对已完成工程成品正式移交发包人前，由承包人负责保护，其费用由承包人承担。</w:t>
      </w:r>
    </w:p>
    <w:bookmarkEnd w:id="316"/>
    <w:p>
      <w:pPr>
        <w:widowControl/>
        <w:spacing w:line="400" w:lineRule="exact"/>
        <w:jc w:val="left"/>
        <w:rPr>
          <w:rFonts w:hint="eastAsia" w:ascii="宋体" w:hAnsi="宋体" w:eastAsia="宋体" w:cs="宋体"/>
          <w:sz w:val="24"/>
        </w:rPr>
      </w:pPr>
      <w:r>
        <w:rPr>
          <w:rFonts w:hint="eastAsia" w:ascii="宋体" w:hAnsi="宋体" w:eastAsia="宋体" w:cs="宋体"/>
          <w:color w:val="000000"/>
          <w:sz w:val="24"/>
        </w:rPr>
        <w:br w:type="page"/>
      </w:r>
    </w:p>
    <w:p>
      <w:pPr>
        <w:spacing w:line="460" w:lineRule="exact"/>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协议书附件：</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附件1：承包人承揽工程项目一览表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专用合同条款附件：</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附件2：发包人供应材料设备一览表（略）</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附件3：工程质量保修书</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附件4：主要建设工程文件目录（略）</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附件5：承包人用于本工程施工的机械设备表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附件6：承包人主要施工管理人员表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附件7：暂估价一览表</w:t>
      </w:r>
    </w:p>
    <w:p>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附件8：工程建设廉政责任书</w:t>
      </w:r>
    </w:p>
    <w:p>
      <w:pPr>
        <w:spacing w:line="460" w:lineRule="exact"/>
        <w:ind w:firstLine="480" w:firstLineChars="200"/>
        <w:jc w:val="left"/>
        <w:rPr>
          <w:rFonts w:hint="eastAsia" w:ascii="宋体" w:hAnsi="宋体" w:eastAsia="宋体" w:cs="宋体"/>
          <w:color w:val="000000"/>
          <w:sz w:val="24"/>
        </w:rPr>
      </w:pPr>
    </w:p>
    <w:p>
      <w:pPr>
        <w:spacing w:line="460" w:lineRule="exact"/>
        <w:ind w:firstLine="480" w:firstLineChars="200"/>
        <w:jc w:val="left"/>
        <w:rPr>
          <w:rFonts w:hint="eastAsia" w:ascii="宋体" w:hAnsi="宋体" w:eastAsia="宋体" w:cs="宋体"/>
          <w:color w:val="000000"/>
          <w:sz w:val="24"/>
        </w:rPr>
      </w:pPr>
    </w:p>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附件1：</w:t>
      </w:r>
    </w:p>
    <w:p>
      <w:pPr>
        <w:spacing w:line="460" w:lineRule="exact"/>
        <w:jc w:val="center"/>
        <w:rPr>
          <w:rFonts w:hint="eastAsia" w:ascii="宋体" w:hAnsi="宋体" w:eastAsia="宋体" w:cs="宋体"/>
          <w:color w:val="000000"/>
          <w:sz w:val="24"/>
        </w:rPr>
      </w:pPr>
      <w:r>
        <w:rPr>
          <w:rFonts w:hint="eastAsia" w:ascii="宋体" w:hAnsi="宋体" w:eastAsia="宋体" w:cs="宋体"/>
          <w:b/>
          <w:color w:val="000000"/>
          <w:sz w:val="28"/>
          <w:szCs w:val="28"/>
        </w:rPr>
        <w:t>承包人承揽工程项目一览表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单位工程名称</w:t>
            </w:r>
          </w:p>
        </w:tc>
        <w:tc>
          <w:tcPr>
            <w:tcW w:w="850"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建设</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规模</w:t>
            </w:r>
          </w:p>
        </w:tc>
        <w:tc>
          <w:tcPr>
            <w:tcW w:w="1005"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建筑面积(㎡)</w:t>
            </w:r>
          </w:p>
        </w:tc>
        <w:tc>
          <w:tcPr>
            <w:tcW w:w="6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结构形式</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层数</w:t>
            </w:r>
          </w:p>
        </w:tc>
        <w:tc>
          <w:tcPr>
            <w:tcW w:w="9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生产能力</w:t>
            </w:r>
          </w:p>
        </w:tc>
        <w:tc>
          <w:tcPr>
            <w:tcW w:w="995"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设备安装内容</w:t>
            </w:r>
          </w:p>
        </w:tc>
        <w:tc>
          <w:tcPr>
            <w:tcW w:w="90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合同价（元）</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开工</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日期</w:t>
            </w:r>
          </w:p>
        </w:tc>
        <w:tc>
          <w:tcPr>
            <w:tcW w:w="851"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竣工</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Cs w:val="21"/>
              </w:rPr>
            </w:pPr>
          </w:p>
        </w:tc>
        <w:tc>
          <w:tcPr>
            <w:tcW w:w="850" w:type="dxa"/>
          </w:tcPr>
          <w:p>
            <w:pPr>
              <w:spacing w:line="460" w:lineRule="exact"/>
              <w:rPr>
                <w:rFonts w:hint="eastAsia" w:ascii="宋体" w:hAnsi="宋体" w:eastAsia="宋体" w:cs="宋体"/>
                <w:color w:val="000000"/>
                <w:szCs w:val="21"/>
              </w:rPr>
            </w:pPr>
          </w:p>
        </w:tc>
        <w:tc>
          <w:tcPr>
            <w:tcW w:w="1005"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982" w:type="dxa"/>
          </w:tcPr>
          <w:p>
            <w:pPr>
              <w:spacing w:line="460" w:lineRule="exact"/>
              <w:rPr>
                <w:rFonts w:hint="eastAsia" w:ascii="宋体" w:hAnsi="宋体" w:eastAsia="宋体" w:cs="宋体"/>
                <w:color w:val="000000"/>
                <w:szCs w:val="21"/>
              </w:rPr>
            </w:pPr>
          </w:p>
        </w:tc>
        <w:tc>
          <w:tcPr>
            <w:tcW w:w="995" w:type="dxa"/>
          </w:tcPr>
          <w:p>
            <w:pPr>
              <w:spacing w:line="460" w:lineRule="exact"/>
              <w:rPr>
                <w:rFonts w:hint="eastAsia" w:ascii="宋体" w:hAnsi="宋体" w:eastAsia="宋体" w:cs="宋体"/>
                <w:color w:val="000000"/>
                <w:szCs w:val="21"/>
              </w:rPr>
            </w:pPr>
          </w:p>
        </w:tc>
        <w:tc>
          <w:tcPr>
            <w:tcW w:w="906"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c>
          <w:tcPr>
            <w:tcW w:w="851" w:type="dxa"/>
          </w:tcPr>
          <w:p>
            <w:pPr>
              <w:spacing w:line="460" w:lineRule="exact"/>
              <w:rPr>
                <w:rFonts w:hint="eastAsia" w:ascii="宋体" w:hAnsi="宋体" w:eastAsia="宋体" w:cs="宋体"/>
                <w:color w:val="000000"/>
                <w:szCs w:val="21"/>
              </w:rPr>
            </w:pPr>
          </w:p>
        </w:tc>
      </w:tr>
    </w:tbl>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附件2：</w:t>
      </w:r>
    </w:p>
    <w:p>
      <w:pPr>
        <w:spacing w:line="460" w:lineRule="exact"/>
        <w:jc w:val="center"/>
        <w:rPr>
          <w:rFonts w:hint="eastAsia" w:ascii="宋体" w:hAnsi="宋体" w:eastAsia="宋体" w:cs="宋体"/>
          <w:color w:val="000000"/>
          <w:sz w:val="24"/>
        </w:rPr>
      </w:pPr>
      <w:r>
        <w:rPr>
          <w:rFonts w:hint="eastAsia" w:ascii="宋体" w:hAnsi="宋体" w:eastAsia="宋体" w:cs="宋体"/>
          <w:b/>
          <w:color w:val="000000"/>
          <w:sz w:val="28"/>
          <w:szCs w:val="28"/>
        </w:rPr>
        <w:t>发包人供应材料设备一览表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1179"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材料、设备品种</w:t>
            </w:r>
          </w:p>
        </w:tc>
        <w:tc>
          <w:tcPr>
            <w:tcW w:w="983"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规格型号</w:t>
            </w:r>
          </w:p>
        </w:tc>
        <w:tc>
          <w:tcPr>
            <w:tcW w:w="68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单位</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数量</w:t>
            </w:r>
          </w:p>
        </w:tc>
        <w:tc>
          <w:tcPr>
            <w:tcW w:w="1037"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单价</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（元）</w:t>
            </w:r>
          </w:p>
        </w:tc>
        <w:tc>
          <w:tcPr>
            <w:tcW w:w="996"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质量等级</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供应</w:t>
            </w:r>
          </w:p>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时间</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送达地点</w:t>
            </w:r>
          </w:p>
        </w:tc>
        <w:tc>
          <w:tcPr>
            <w:tcW w:w="852" w:type="dxa"/>
            <w:vAlign w:val="center"/>
          </w:tcPr>
          <w:p>
            <w:pPr>
              <w:spacing w:line="460" w:lineRule="exact"/>
              <w:jc w:val="center"/>
              <w:rPr>
                <w:rFonts w:hint="eastAsia" w:ascii="宋体" w:hAnsi="宋体" w:eastAsia="宋体" w:cs="宋体"/>
                <w:color w:val="000000"/>
                <w:szCs w:val="21"/>
              </w:rPr>
            </w:pPr>
            <w:r>
              <w:rPr>
                <w:rFonts w:hint="eastAsia" w:ascii="宋体" w:hAnsi="宋体" w:eastAsia="宋体" w:cs="宋体"/>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Cs w:val="21"/>
              </w:rPr>
            </w:pPr>
          </w:p>
        </w:tc>
        <w:tc>
          <w:tcPr>
            <w:tcW w:w="1179" w:type="dxa"/>
          </w:tcPr>
          <w:p>
            <w:pPr>
              <w:spacing w:line="460" w:lineRule="exact"/>
              <w:rPr>
                <w:rFonts w:hint="eastAsia" w:ascii="宋体" w:hAnsi="宋体" w:eastAsia="宋体" w:cs="宋体"/>
                <w:color w:val="000000"/>
                <w:szCs w:val="21"/>
              </w:rPr>
            </w:pPr>
          </w:p>
        </w:tc>
        <w:tc>
          <w:tcPr>
            <w:tcW w:w="983" w:type="dxa"/>
          </w:tcPr>
          <w:p>
            <w:pPr>
              <w:spacing w:line="460" w:lineRule="exact"/>
              <w:rPr>
                <w:rFonts w:hint="eastAsia" w:ascii="宋体" w:hAnsi="宋体" w:eastAsia="宋体" w:cs="宋体"/>
                <w:color w:val="000000"/>
                <w:szCs w:val="21"/>
              </w:rPr>
            </w:pPr>
          </w:p>
        </w:tc>
        <w:tc>
          <w:tcPr>
            <w:tcW w:w="68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1037" w:type="dxa"/>
          </w:tcPr>
          <w:p>
            <w:pPr>
              <w:spacing w:line="460" w:lineRule="exact"/>
              <w:rPr>
                <w:rFonts w:hint="eastAsia" w:ascii="宋体" w:hAnsi="宋体" w:eastAsia="宋体" w:cs="宋体"/>
                <w:color w:val="000000"/>
                <w:szCs w:val="21"/>
              </w:rPr>
            </w:pPr>
          </w:p>
        </w:tc>
        <w:tc>
          <w:tcPr>
            <w:tcW w:w="996"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c>
          <w:tcPr>
            <w:tcW w:w="852" w:type="dxa"/>
          </w:tcPr>
          <w:p>
            <w:pPr>
              <w:spacing w:line="460" w:lineRule="exact"/>
              <w:rPr>
                <w:rFonts w:hint="eastAsia" w:ascii="宋体" w:hAnsi="宋体" w:eastAsia="宋体" w:cs="宋体"/>
                <w:color w:val="000000"/>
                <w:szCs w:val="21"/>
              </w:rPr>
            </w:pPr>
          </w:p>
        </w:tc>
      </w:tr>
    </w:tbl>
    <w:p>
      <w:pPr>
        <w:spacing w:line="460" w:lineRule="exact"/>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附件3：</w:t>
      </w:r>
    </w:p>
    <w:p>
      <w:pPr>
        <w:spacing w:line="46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工程质量保修书</w:t>
      </w:r>
    </w:p>
    <w:p>
      <w:pPr>
        <w:spacing w:line="460" w:lineRule="exact"/>
        <w:ind w:firstLine="480" w:firstLineChars="200"/>
        <w:rPr>
          <w:rFonts w:hint="eastAsia" w:ascii="宋体" w:hAnsi="宋体" w:eastAsia="宋体" w:cs="宋体"/>
          <w:color w:val="000000"/>
          <w:sz w:val="24"/>
        </w:rPr>
      </w:pPr>
    </w:p>
    <w:p>
      <w:pPr>
        <w:spacing w:line="360" w:lineRule="auto"/>
        <w:ind w:firstLine="480" w:firstLineChars="200"/>
        <w:rPr>
          <w:rFonts w:hint="eastAsia" w:ascii="宋体" w:hAnsi="宋体" w:eastAsia="宋体" w:cs="宋体"/>
          <w:sz w:val="24"/>
          <w:u w:val="single"/>
          <w:lang w:val="en-US" w:eastAsia="zh-CN"/>
        </w:rPr>
      </w:pPr>
      <w:r>
        <w:rPr>
          <w:rFonts w:hint="eastAsia" w:ascii="宋体" w:hAnsi="宋体" w:eastAsia="宋体" w:cs="宋体"/>
          <w:sz w:val="24"/>
        </w:rPr>
        <w:t>发包人：</w:t>
      </w:r>
      <w:r>
        <w:rPr>
          <w:rFonts w:hint="eastAsia" w:ascii="宋体" w:hAnsi="宋体" w:cs="宋体"/>
          <w:sz w:val="24"/>
          <w:u w:val="single"/>
          <w:lang w:val="en-US" w:eastAsia="zh-CN"/>
        </w:rPr>
        <w:t>江苏省南通卫生高等职业技术学校</w:t>
      </w:r>
    </w:p>
    <w:p>
      <w:pPr>
        <w:tabs>
          <w:tab w:val="left" w:pos="4176"/>
        </w:tabs>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ab/>
      </w:r>
    </w:p>
    <w:p>
      <w:pPr>
        <w:autoSpaceDE w:val="0"/>
        <w:autoSpaceDN w:val="0"/>
        <w:adjustRightIn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一、工程质量保修范围和内容</w:t>
      </w:r>
    </w:p>
    <w:p>
      <w:pPr>
        <w:autoSpaceDE w:val="0"/>
        <w:autoSpaceDN w:val="0"/>
        <w:adjustRightIn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承包人在质量保修期内，按照有关法律规定和合同约定，承担工程质量保修责任。</w:t>
      </w:r>
    </w:p>
    <w:p>
      <w:pPr>
        <w:autoSpaceDE w:val="0"/>
        <w:autoSpaceDN w:val="0"/>
        <w:adjustRightInd w:val="0"/>
        <w:spacing w:line="360" w:lineRule="auto"/>
        <w:ind w:firstLine="480" w:firstLineChars="200"/>
        <w:rPr>
          <w:rFonts w:hint="eastAsia" w:ascii="宋体" w:hAnsi="宋体" w:eastAsia="宋体" w:cs="宋体"/>
          <w:sz w:val="24"/>
          <w:u w:val="single"/>
        </w:rPr>
      </w:pPr>
      <w:r>
        <w:rPr>
          <w:rFonts w:hint="eastAsia" w:ascii="宋体" w:hAnsi="宋体" w:eastAsia="宋体" w:cs="宋体"/>
          <w:color w:val="000000"/>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宋体" w:hAnsi="宋体" w:eastAsia="宋体" w:cs="宋体"/>
          <w:color w:val="000000"/>
          <w:kern w:val="0"/>
          <w:sz w:val="24"/>
        </w:rPr>
        <w:t>具体保修的内容，双方约定如下：</w:t>
      </w:r>
      <w:r>
        <w:rPr>
          <w:rFonts w:hint="eastAsia" w:ascii="宋体" w:hAnsi="宋体" w:eastAsia="宋体" w:cs="宋体"/>
          <w:sz w:val="24"/>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二、质量保修期</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根据《建设工程质量管理条例》及有关规定，工程的质量保修期如下：</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1．地基基础工程和主体结构工程为设计文件规定的工程合理使用年限；</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2．屋面防水工程、有防水要求的卫生间、房间和外墙面的防渗为</w:t>
      </w:r>
      <w:r>
        <w:rPr>
          <w:rFonts w:hint="eastAsia" w:ascii="宋体" w:hAnsi="宋体" w:eastAsia="宋体" w:cs="宋体"/>
          <w:sz w:val="24"/>
          <w:u w:val="single"/>
        </w:rPr>
        <w:t>5</w:t>
      </w:r>
      <w:r>
        <w:rPr>
          <w:rFonts w:hint="eastAsia" w:ascii="宋体" w:hAnsi="宋体" w:eastAsia="宋体" w:cs="宋体"/>
          <w:sz w:val="24"/>
        </w:rPr>
        <w:t>年；</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3．装修工程为</w:t>
      </w:r>
      <w:r>
        <w:rPr>
          <w:rFonts w:hint="eastAsia" w:ascii="宋体" w:hAnsi="宋体" w:eastAsia="宋体" w:cs="宋体"/>
          <w:sz w:val="24"/>
          <w:u w:val="single"/>
        </w:rPr>
        <w:t>2</w:t>
      </w:r>
      <w:r>
        <w:rPr>
          <w:rFonts w:hint="eastAsia" w:ascii="宋体" w:hAnsi="宋体" w:eastAsia="宋体" w:cs="宋体"/>
          <w:sz w:val="24"/>
        </w:rPr>
        <w:t>年；</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4．电气管线、给排水管道、设备安装工程为</w:t>
      </w:r>
      <w:r>
        <w:rPr>
          <w:rFonts w:hint="eastAsia" w:ascii="宋体" w:hAnsi="宋体" w:eastAsia="宋体" w:cs="宋体"/>
          <w:sz w:val="24"/>
          <w:u w:val="single"/>
        </w:rPr>
        <w:t>2</w:t>
      </w:r>
      <w:r>
        <w:rPr>
          <w:rFonts w:hint="eastAsia" w:ascii="宋体" w:hAnsi="宋体" w:eastAsia="宋体" w:cs="宋体"/>
          <w:sz w:val="24"/>
        </w:rPr>
        <w:t>年；</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5．供热与供冷系统为</w:t>
      </w:r>
      <w:r>
        <w:rPr>
          <w:rFonts w:hint="eastAsia" w:ascii="宋体" w:hAnsi="宋体" w:eastAsia="宋体" w:cs="宋体"/>
          <w:sz w:val="24"/>
          <w:u w:val="single"/>
        </w:rPr>
        <w:t>2</w:t>
      </w:r>
      <w:r>
        <w:rPr>
          <w:rFonts w:hint="eastAsia" w:ascii="宋体" w:hAnsi="宋体" w:eastAsia="宋体" w:cs="宋体"/>
          <w:sz w:val="24"/>
        </w:rPr>
        <w:t>个采暖期、供冷期；</w:t>
      </w:r>
    </w:p>
    <w:p>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6．住宅小区内的给排水设施、道路等配套工程为</w:t>
      </w:r>
      <w:r>
        <w:rPr>
          <w:rFonts w:hint="eastAsia" w:ascii="宋体" w:hAnsi="宋体" w:eastAsia="宋体" w:cs="宋体"/>
          <w:sz w:val="24"/>
          <w:u w:val="single"/>
        </w:rPr>
        <w:t>2</w:t>
      </w:r>
      <w:r>
        <w:rPr>
          <w:rFonts w:hint="eastAsia" w:ascii="宋体" w:hAnsi="宋体" w:eastAsia="宋体" w:cs="宋体"/>
          <w:sz w:val="24"/>
        </w:rPr>
        <w:t>年；</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7．其他项目保修期限约定如下：</w:t>
      </w:r>
      <w:r>
        <w:rPr>
          <w:rFonts w:hint="eastAsia" w:ascii="宋体" w:hAnsi="宋体" w:eastAsia="宋体" w:cs="宋体"/>
          <w:sz w:val="24"/>
          <w:u w:val="single"/>
        </w:rPr>
        <w:t>本项目保修期为24个月</w:t>
      </w:r>
      <w:r>
        <w:rPr>
          <w:rFonts w:hint="eastAsia" w:ascii="宋体" w:hAnsi="宋体" w:eastAsia="宋体" w:cs="宋体"/>
          <w:sz w:val="24"/>
        </w:rPr>
        <w:t>。</w:t>
      </w:r>
    </w:p>
    <w:p>
      <w:pPr>
        <w:spacing w:line="360" w:lineRule="auto"/>
        <w:ind w:firstLine="482" w:firstLineChars="200"/>
        <w:rPr>
          <w:rFonts w:hint="eastAsia" w:ascii="宋体" w:hAnsi="宋体" w:eastAsia="宋体" w:cs="宋体"/>
          <w:sz w:val="24"/>
        </w:rPr>
      </w:pPr>
      <w:r>
        <w:rPr>
          <w:rFonts w:hint="eastAsia" w:ascii="宋体" w:hAnsi="宋体" w:eastAsia="宋体" w:cs="宋体"/>
          <w:b/>
          <w:sz w:val="24"/>
        </w:rPr>
        <w:t>质量保修期自工程竣工验收合格之日起计算。</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三、缺陷责任期</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工程缺陷责任期</w:t>
      </w:r>
      <w:r>
        <w:rPr>
          <w:rFonts w:hint="eastAsia" w:ascii="宋体" w:hAnsi="宋体" w:eastAsia="宋体" w:cs="宋体"/>
          <w:color w:val="000000"/>
          <w:sz w:val="24"/>
          <w:highlight w:val="none"/>
        </w:rPr>
        <w:t>为</w:t>
      </w:r>
      <w:r>
        <w:rPr>
          <w:rFonts w:hint="eastAsia" w:ascii="宋体" w:hAnsi="宋体" w:eastAsia="宋体" w:cs="宋体"/>
          <w:b/>
          <w:color w:val="000000"/>
          <w:sz w:val="24"/>
          <w:highlight w:val="none"/>
          <w:u w:val="single"/>
          <w:lang w:val="en-US" w:eastAsia="zh-CN"/>
        </w:rPr>
        <w:t>24</w:t>
      </w:r>
      <w:r>
        <w:rPr>
          <w:rFonts w:hint="eastAsia" w:ascii="宋体" w:hAnsi="宋体" w:eastAsia="宋体" w:cs="宋体"/>
          <w:color w:val="000000"/>
          <w:sz w:val="24"/>
          <w:highlight w:val="none"/>
        </w:rPr>
        <w:t>个月，缺</w:t>
      </w:r>
      <w:r>
        <w:rPr>
          <w:rFonts w:hint="eastAsia" w:ascii="宋体" w:hAnsi="宋体" w:eastAsia="宋体" w:cs="宋体"/>
          <w:color w:val="000000"/>
          <w:sz w:val="24"/>
        </w:rPr>
        <w:t>陷责任期自工程竣工验收合格之日起计算。单位工程先于全部工程进行验收，单位工程缺陷责任期自单位工程验收合格之日起算。</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缺陷责任期终止后，发包人应退还剩余的质量保证金。</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四、质量保修责任</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2．发生紧急事故需抢修的，承包人在接到事故通知后，应当立即到达事故现场抢修。</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5.质量保修完成后，由发包人组织验收。</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五、保修费用</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保修费用由造成质量缺陷的责任方承担，工程质量保修金为发包人指定的审计部门确认最终审计结算价的</w:t>
      </w:r>
      <w:r>
        <w:rPr>
          <w:rFonts w:hint="eastAsia" w:ascii="宋体" w:hAnsi="宋体" w:eastAsia="宋体" w:cs="宋体"/>
          <w:color w:val="000000"/>
          <w:sz w:val="24"/>
          <w:lang w:val="en-US" w:eastAsia="zh-CN"/>
        </w:rPr>
        <w:t>5</w:t>
      </w:r>
      <w:r>
        <w:rPr>
          <w:rFonts w:hint="eastAsia" w:ascii="宋体" w:hAnsi="宋体" w:eastAsia="宋体" w:cs="宋体"/>
          <w:color w:val="000000"/>
          <w:sz w:val="24"/>
        </w:rPr>
        <w:t>%。</w:t>
      </w:r>
    </w:p>
    <w:p>
      <w:pPr>
        <w:spacing w:line="360" w:lineRule="auto"/>
        <w:ind w:firstLine="482" w:firstLineChars="200"/>
        <w:rPr>
          <w:rFonts w:hint="eastAsia" w:ascii="宋体" w:hAnsi="宋体" w:eastAsia="宋体" w:cs="宋体"/>
          <w:color w:val="000000"/>
          <w:sz w:val="24"/>
        </w:rPr>
      </w:pPr>
      <w:r>
        <w:rPr>
          <w:rFonts w:hint="eastAsia" w:ascii="宋体" w:hAnsi="宋体" w:eastAsia="宋体" w:cs="宋体"/>
          <w:b/>
          <w:color w:val="000000"/>
          <w:sz w:val="24"/>
        </w:rPr>
        <w:t>六</w:t>
      </w:r>
      <w:r>
        <w:rPr>
          <w:rFonts w:hint="eastAsia" w:ascii="宋体" w:hAnsi="宋体" w:eastAsia="宋体" w:cs="宋体"/>
          <w:color w:val="000000"/>
          <w:sz w:val="24"/>
        </w:rPr>
        <w:t>、双方约定的其他工程质量保修事项：</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（1）工程保修期内，承包人委托一名代表专职处理本工程的维修工作。</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（2）本合同约定的质量保修金银行利率为0。</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（3）承包人实施工程质量保修须遵守有关规定。</w:t>
      </w:r>
    </w:p>
    <w:p>
      <w:pPr>
        <w:spacing w:line="360" w:lineRule="auto"/>
        <w:ind w:firstLine="480" w:firstLineChars="200"/>
        <w:rPr>
          <w:rFonts w:hint="eastAsia" w:ascii="宋体" w:hAnsi="宋体" w:eastAsia="宋体" w:cs="宋体"/>
          <w:color w:val="000000"/>
          <w:sz w:val="24"/>
          <w:u w:val="single"/>
        </w:rPr>
      </w:pPr>
      <w:r>
        <w:rPr>
          <w:rFonts w:hint="eastAsia" w:ascii="宋体" w:hAnsi="宋体" w:eastAsia="宋体" w:cs="宋体"/>
          <w:color w:val="000000"/>
          <w:sz w:val="24"/>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hint="eastAsia" w:ascii="宋体" w:hAnsi="宋体" w:eastAsia="宋体" w:cs="宋体"/>
          <w:color w:val="000000"/>
          <w:kern w:val="0"/>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发包人（公章）：                   承包人（公章）：            </w:t>
      </w:r>
    </w:p>
    <w:p>
      <w:pPr>
        <w:spacing w:line="360" w:lineRule="auto"/>
        <w:ind w:firstLine="480" w:firstLineChars="200"/>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法定代表人（签字或盖章）：         法定代表人（签字或盖章）： </w:t>
      </w:r>
    </w:p>
    <w:p>
      <w:pPr>
        <w:spacing w:line="360" w:lineRule="auto"/>
        <w:ind w:firstLine="480" w:firstLineChars="200"/>
        <w:rPr>
          <w:rFonts w:hint="eastAsia" w:ascii="宋体" w:hAnsi="宋体" w:eastAsia="宋体" w:cs="宋体"/>
          <w:sz w:val="24"/>
        </w:rPr>
      </w:pPr>
    </w:p>
    <w:p>
      <w:pPr>
        <w:spacing w:line="360" w:lineRule="auto"/>
        <w:ind w:firstLine="2400" w:firstLineChars="1000"/>
        <w:rPr>
          <w:rFonts w:hint="eastAsia" w:ascii="宋体" w:hAnsi="宋体" w:eastAsia="宋体" w:cs="宋体"/>
          <w:color w:val="000000"/>
          <w:sz w:val="24"/>
        </w:rPr>
      </w:pPr>
      <w:r>
        <w:rPr>
          <w:rFonts w:hint="eastAsia" w:ascii="宋体" w:hAnsi="宋体" w:eastAsia="宋体" w:cs="宋体"/>
          <w:sz w:val="24"/>
        </w:rPr>
        <w:t xml:space="preserve">                       年   月  日   </w:t>
      </w:r>
    </w:p>
    <w:p>
      <w:pPr>
        <w:spacing w:line="460" w:lineRule="exact"/>
        <w:rPr>
          <w:rFonts w:hint="eastAsia" w:ascii="宋体" w:hAnsi="宋体" w:eastAsia="宋体" w:cs="宋体"/>
          <w:color w:val="000000"/>
          <w:sz w:val="24"/>
        </w:rPr>
      </w:pPr>
      <w:r>
        <w:rPr>
          <w:rFonts w:hint="eastAsia" w:ascii="宋体" w:hAnsi="宋体" w:eastAsia="宋体" w:cs="宋体"/>
          <w:b/>
          <w:color w:val="000000"/>
          <w:sz w:val="24"/>
        </w:rPr>
        <w:br w:type="page"/>
      </w:r>
      <w:r>
        <w:rPr>
          <w:rFonts w:hint="eastAsia" w:ascii="宋体" w:hAnsi="宋体" w:eastAsia="宋体" w:cs="宋体"/>
          <w:color w:val="000000"/>
          <w:sz w:val="24"/>
        </w:rPr>
        <w:t>附件5：</w:t>
      </w:r>
    </w:p>
    <w:p>
      <w:pPr>
        <w:spacing w:beforeLines="50" w:afterLines="50" w:line="46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承包人用于本工程施工的机械设备表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规格</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制造</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生产</w:t>
            </w:r>
          </w:p>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rPr>
            </w:pPr>
            <w:r>
              <w:rPr>
                <w:rFonts w:hint="eastAsia" w:ascii="宋体" w:hAnsi="宋体" w:eastAsia="宋体" w:cs="宋体"/>
                <w:color w:val="00000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418"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85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58"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88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48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c>
          <w:tcPr>
            <w:tcW w:w="921" w:type="dxa"/>
            <w:tcBorders>
              <w:top w:val="double" w:color="auto" w:sz="6" w:space="0"/>
            </w:tcBorders>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hint="eastAsia" w:ascii="宋体" w:hAnsi="宋体" w:eastAsia="宋体" w:cs="宋体"/>
                <w:color w:val="000000"/>
                <w:sz w:val="24"/>
              </w:rPr>
            </w:pPr>
          </w:p>
        </w:tc>
        <w:tc>
          <w:tcPr>
            <w:tcW w:w="1418" w:type="dxa"/>
            <w:tcBorders>
              <w:top w:val="nil"/>
            </w:tcBorders>
            <w:vAlign w:val="center"/>
          </w:tcPr>
          <w:p>
            <w:pPr>
              <w:keepNext/>
              <w:spacing w:line="460" w:lineRule="exact"/>
              <w:ind w:right="63"/>
              <w:rPr>
                <w:rFonts w:hint="eastAsia" w:ascii="宋体" w:hAnsi="宋体" w:eastAsia="宋体" w:cs="宋体"/>
                <w:color w:val="000000"/>
                <w:sz w:val="24"/>
              </w:rPr>
            </w:pPr>
          </w:p>
        </w:tc>
        <w:tc>
          <w:tcPr>
            <w:tcW w:w="85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58" w:type="dxa"/>
            <w:tcBorders>
              <w:top w:val="nil"/>
            </w:tcBorders>
            <w:vAlign w:val="center"/>
          </w:tcPr>
          <w:p>
            <w:pPr>
              <w:keepNext/>
              <w:spacing w:line="460" w:lineRule="exact"/>
              <w:ind w:right="63"/>
              <w:rPr>
                <w:rFonts w:hint="eastAsia" w:ascii="宋体" w:hAnsi="宋体" w:eastAsia="宋体" w:cs="宋体"/>
                <w:color w:val="000000"/>
                <w:sz w:val="24"/>
              </w:rPr>
            </w:pPr>
          </w:p>
        </w:tc>
        <w:tc>
          <w:tcPr>
            <w:tcW w:w="88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rPr>
            </w:pPr>
          </w:p>
        </w:tc>
        <w:tc>
          <w:tcPr>
            <w:tcW w:w="1480" w:type="dxa"/>
            <w:tcBorders>
              <w:top w:val="nil"/>
            </w:tcBorders>
            <w:vAlign w:val="center"/>
          </w:tcPr>
          <w:p>
            <w:pPr>
              <w:keepNext/>
              <w:spacing w:line="460" w:lineRule="exact"/>
              <w:ind w:right="63"/>
              <w:rPr>
                <w:rFonts w:hint="eastAsia" w:ascii="宋体" w:hAnsi="宋体" w:eastAsia="宋体" w:cs="宋体"/>
                <w:color w:val="000000"/>
                <w:sz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rPr>
            </w:pPr>
          </w:p>
        </w:tc>
        <w:tc>
          <w:tcPr>
            <w:tcW w:w="921" w:type="dxa"/>
            <w:tcBorders>
              <w:top w:val="nil"/>
            </w:tcBorders>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rPr>
            </w:pPr>
          </w:p>
        </w:tc>
        <w:tc>
          <w:tcPr>
            <w:tcW w:w="1418" w:type="dxa"/>
            <w:vAlign w:val="center"/>
          </w:tcPr>
          <w:p>
            <w:pPr>
              <w:keepNext/>
              <w:spacing w:line="460" w:lineRule="exact"/>
              <w:ind w:right="63"/>
              <w:rPr>
                <w:rFonts w:hint="eastAsia" w:ascii="宋体" w:hAnsi="宋体" w:eastAsia="宋体" w:cs="宋体"/>
                <w:color w:val="000000"/>
                <w:sz w:val="24"/>
              </w:rPr>
            </w:pPr>
          </w:p>
        </w:tc>
        <w:tc>
          <w:tcPr>
            <w:tcW w:w="850" w:type="dxa"/>
            <w:vAlign w:val="center"/>
          </w:tcPr>
          <w:p>
            <w:pPr>
              <w:keepNext/>
              <w:spacing w:line="460" w:lineRule="exact"/>
              <w:ind w:right="63"/>
              <w:rPr>
                <w:rFonts w:hint="eastAsia" w:ascii="宋体" w:hAnsi="宋体" w:eastAsia="宋体" w:cs="宋体"/>
                <w:color w:val="000000"/>
                <w:sz w:val="24"/>
              </w:rPr>
            </w:pPr>
          </w:p>
        </w:tc>
        <w:tc>
          <w:tcPr>
            <w:tcW w:w="1058" w:type="dxa"/>
            <w:vAlign w:val="center"/>
          </w:tcPr>
          <w:p>
            <w:pPr>
              <w:keepNext/>
              <w:spacing w:line="460" w:lineRule="exact"/>
              <w:ind w:right="63"/>
              <w:rPr>
                <w:rFonts w:hint="eastAsia" w:ascii="宋体" w:hAnsi="宋体" w:eastAsia="宋体" w:cs="宋体"/>
                <w:color w:val="000000"/>
                <w:sz w:val="24"/>
              </w:rPr>
            </w:pPr>
          </w:p>
        </w:tc>
        <w:tc>
          <w:tcPr>
            <w:tcW w:w="8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1480" w:type="dxa"/>
            <w:vAlign w:val="center"/>
          </w:tcPr>
          <w:p>
            <w:pPr>
              <w:keepNext/>
              <w:spacing w:line="460" w:lineRule="exact"/>
              <w:ind w:right="63"/>
              <w:rPr>
                <w:rFonts w:hint="eastAsia" w:ascii="宋体" w:hAnsi="宋体" w:eastAsia="宋体" w:cs="宋体"/>
                <w:color w:val="000000"/>
                <w:sz w:val="24"/>
              </w:rPr>
            </w:pPr>
          </w:p>
        </w:tc>
        <w:tc>
          <w:tcPr>
            <w:tcW w:w="1020" w:type="dxa"/>
            <w:vAlign w:val="center"/>
          </w:tcPr>
          <w:p>
            <w:pPr>
              <w:keepNext/>
              <w:spacing w:line="460" w:lineRule="exact"/>
              <w:ind w:right="63"/>
              <w:rPr>
                <w:rFonts w:hint="eastAsia" w:ascii="宋体" w:hAnsi="宋体" w:eastAsia="宋体" w:cs="宋体"/>
                <w:color w:val="000000"/>
                <w:sz w:val="24"/>
              </w:rPr>
            </w:pPr>
          </w:p>
        </w:tc>
        <w:tc>
          <w:tcPr>
            <w:tcW w:w="921" w:type="dxa"/>
            <w:vAlign w:val="center"/>
          </w:tcPr>
          <w:p>
            <w:pPr>
              <w:keepNext/>
              <w:spacing w:line="460" w:lineRule="exact"/>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rPr>
            </w:pPr>
          </w:p>
        </w:tc>
        <w:tc>
          <w:tcPr>
            <w:tcW w:w="1418" w:type="dxa"/>
          </w:tcPr>
          <w:p>
            <w:pPr>
              <w:spacing w:line="460" w:lineRule="exact"/>
              <w:rPr>
                <w:rFonts w:hint="eastAsia" w:ascii="宋体" w:hAnsi="宋体" w:eastAsia="宋体" w:cs="宋体"/>
                <w:color w:val="000000"/>
                <w:sz w:val="24"/>
              </w:rPr>
            </w:pPr>
          </w:p>
        </w:tc>
        <w:tc>
          <w:tcPr>
            <w:tcW w:w="850" w:type="dxa"/>
          </w:tcPr>
          <w:p>
            <w:pPr>
              <w:spacing w:line="460" w:lineRule="exact"/>
              <w:rPr>
                <w:rFonts w:hint="eastAsia" w:ascii="宋体" w:hAnsi="宋体" w:eastAsia="宋体" w:cs="宋体"/>
                <w:color w:val="000000"/>
                <w:sz w:val="24"/>
              </w:rPr>
            </w:pPr>
          </w:p>
        </w:tc>
        <w:tc>
          <w:tcPr>
            <w:tcW w:w="1058" w:type="dxa"/>
          </w:tcPr>
          <w:p>
            <w:pPr>
              <w:spacing w:line="460" w:lineRule="exact"/>
              <w:rPr>
                <w:rFonts w:hint="eastAsia" w:ascii="宋体" w:hAnsi="宋体" w:eastAsia="宋体" w:cs="宋体"/>
                <w:color w:val="000000"/>
                <w:sz w:val="24"/>
              </w:rPr>
            </w:pPr>
          </w:p>
        </w:tc>
        <w:tc>
          <w:tcPr>
            <w:tcW w:w="8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1480" w:type="dxa"/>
          </w:tcPr>
          <w:p>
            <w:pPr>
              <w:spacing w:line="460" w:lineRule="exact"/>
              <w:rPr>
                <w:rFonts w:hint="eastAsia" w:ascii="宋体" w:hAnsi="宋体" w:eastAsia="宋体" w:cs="宋体"/>
                <w:color w:val="000000"/>
                <w:sz w:val="24"/>
              </w:rPr>
            </w:pPr>
          </w:p>
        </w:tc>
        <w:tc>
          <w:tcPr>
            <w:tcW w:w="1020" w:type="dxa"/>
          </w:tcPr>
          <w:p>
            <w:pPr>
              <w:spacing w:line="460" w:lineRule="exact"/>
              <w:rPr>
                <w:rFonts w:hint="eastAsia" w:ascii="宋体" w:hAnsi="宋体" w:eastAsia="宋体" w:cs="宋体"/>
                <w:color w:val="000000"/>
                <w:sz w:val="24"/>
              </w:rPr>
            </w:pPr>
          </w:p>
        </w:tc>
        <w:tc>
          <w:tcPr>
            <w:tcW w:w="921" w:type="dxa"/>
          </w:tcPr>
          <w:p>
            <w:pPr>
              <w:spacing w:line="460" w:lineRule="exact"/>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hint="eastAsia" w:ascii="宋体" w:hAnsi="宋体" w:eastAsia="宋体" w:cs="宋体"/>
                <w:color w:val="000000"/>
                <w:sz w:val="24"/>
              </w:rPr>
            </w:pPr>
          </w:p>
        </w:tc>
        <w:tc>
          <w:tcPr>
            <w:tcW w:w="1418" w:type="dxa"/>
            <w:tcBorders>
              <w:bottom w:val="single" w:color="auto" w:sz="12" w:space="0"/>
            </w:tcBorders>
          </w:tcPr>
          <w:p>
            <w:pPr>
              <w:spacing w:line="460" w:lineRule="exact"/>
              <w:rPr>
                <w:rFonts w:hint="eastAsia" w:ascii="宋体" w:hAnsi="宋体" w:eastAsia="宋体" w:cs="宋体"/>
                <w:color w:val="000000"/>
                <w:sz w:val="24"/>
              </w:rPr>
            </w:pPr>
          </w:p>
        </w:tc>
        <w:tc>
          <w:tcPr>
            <w:tcW w:w="850" w:type="dxa"/>
            <w:tcBorders>
              <w:bottom w:val="single" w:color="auto" w:sz="12" w:space="0"/>
            </w:tcBorders>
          </w:tcPr>
          <w:p>
            <w:pPr>
              <w:spacing w:line="460" w:lineRule="exact"/>
              <w:rPr>
                <w:rFonts w:hint="eastAsia" w:ascii="宋体" w:hAnsi="宋体" w:eastAsia="宋体" w:cs="宋体"/>
                <w:color w:val="000000"/>
                <w:sz w:val="24"/>
              </w:rPr>
            </w:pPr>
          </w:p>
        </w:tc>
        <w:tc>
          <w:tcPr>
            <w:tcW w:w="1058" w:type="dxa"/>
            <w:tcBorders>
              <w:bottom w:val="single" w:color="auto" w:sz="12" w:space="0"/>
            </w:tcBorders>
          </w:tcPr>
          <w:p>
            <w:pPr>
              <w:spacing w:line="460" w:lineRule="exact"/>
              <w:rPr>
                <w:rFonts w:hint="eastAsia" w:ascii="宋体" w:hAnsi="宋体" w:eastAsia="宋体" w:cs="宋体"/>
                <w:color w:val="000000"/>
                <w:sz w:val="24"/>
              </w:rPr>
            </w:pPr>
          </w:p>
        </w:tc>
        <w:tc>
          <w:tcPr>
            <w:tcW w:w="880" w:type="dxa"/>
            <w:tcBorders>
              <w:bottom w:val="single" w:color="auto" w:sz="12" w:space="0"/>
            </w:tcBorders>
          </w:tcPr>
          <w:p>
            <w:pPr>
              <w:spacing w:line="460" w:lineRule="exact"/>
              <w:rPr>
                <w:rFonts w:hint="eastAsia" w:ascii="宋体" w:hAnsi="宋体" w:eastAsia="宋体" w:cs="宋体"/>
                <w:color w:val="000000"/>
                <w:sz w:val="24"/>
              </w:rPr>
            </w:pPr>
          </w:p>
        </w:tc>
        <w:tc>
          <w:tcPr>
            <w:tcW w:w="1020" w:type="dxa"/>
            <w:tcBorders>
              <w:bottom w:val="single" w:color="auto" w:sz="12" w:space="0"/>
            </w:tcBorders>
          </w:tcPr>
          <w:p>
            <w:pPr>
              <w:spacing w:line="460" w:lineRule="exact"/>
              <w:rPr>
                <w:rFonts w:hint="eastAsia" w:ascii="宋体" w:hAnsi="宋体" w:eastAsia="宋体" w:cs="宋体"/>
                <w:color w:val="000000"/>
                <w:sz w:val="24"/>
              </w:rPr>
            </w:pPr>
          </w:p>
        </w:tc>
        <w:tc>
          <w:tcPr>
            <w:tcW w:w="1480" w:type="dxa"/>
            <w:tcBorders>
              <w:bottom w:val="single" w:color="auto" w:sz="12" w:space="0"/>
            </w:tcBorders>
          </w:tcPr>
          <w:p>
            <w:pPr>
              <w:spacing w:line="460" w:lineRule="exact"/>
              <w:rPr>
                <w:rFonts w:hint="eastAsia" w:ascii="宋体" w:hAnsi="宋体" w:eastAsia="宋体" w:cs="宋体"/>
                <w:color w:val="000000"/>
                <w:sz w:val="24"/>
              </w:rPr>
            </w:pPr>
          </w:p>
        </w:tc>
        <w:tc>
          <w:tcPr>
            <w:tcW w:w="1020" w:type="dxa"/>
            <w:tcBorders>
              <w:bottom w:val="single" w:color="auto" w:sz="12" w:space="0"/>
            </w:tcBorders>
          </w:tcPr>
          <w:p>
            <w:pPr>
              <w:spacing w:line="460" w:lineRule="exact"/>
              <w:rPr>
                <w:rFonts w:hint="eastAsia" w:ascii="宋体" w:hAnsi="宋体" w:eastAsia="宋体" w:cs="宋体"/>
                <w:color w:val="000000"/>
                <w:sz w:val="24"/>
              </w:rPr>
            </w:pPr>
          </w:p>
        </w:tc>
        <w:tc>
          <w:tcPr>
            <w:tcW w:w="921" w:type="dxa"/>
            <w:tcBorders>
              <w:bottom w:val="single" w:color="auto" w:sz="12" w:space="0"/>
            </w:tcBorders>
          </w:tcPr>
          <w:p>
            <w:pPr>
              <w:spacing w:line="460" w:lineRule="exact"/>
              <w:rPr>
                <w:rFonts w:hint="eastAsia" w:ascii="宋体" w:hAnsi="宋体" w:eastAsia="宋体" w:cs="宋体"/>
                <w:color w:val="000000"/>
                <w:sz w:val="24"/>
              </w:rPr>
            </w:pPr>
          </w:p>
        </w:tc>
      </w:tr>
    </w:tbl>
    <w:p>
      <w:pPr>
        <w:spacing w:line="460" w:lineRule="exact"/>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r>
        <w:rPr>
          <w:rFonts w:hint="eastAsia" w:ascii="宋体" w:hAnsi="宋体" w:eastAsia="宋体" w:cs="宋体"/>
          <w:color w:val="000000"/>
          <w:sz w:val="24"/>
        </w:rPr>
        <w:br w:type="page"/>
      </w:r>
      <w:r>
        <w:rPr>
          <w:rFonts w:hint="eastAsia" w:ascii="宋体" w:hAnsi="宋体" w:eastAsia="宋体" w:cs="宋体"/>
          <w:color w:val="000000"/>
          <w:sz w:val="24"/>
        </w:rPr>
        <w:t>附件6：</w:t>
      </w:r>
    </w:p>
    <w:p>
      <w:pPr>
        <w:spacing w:beforeLines="50" w:afterLines="50"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承包人主要施工管理人员表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r>
              <w:rPr>
                <w:rFonts w:hint="eastAsia" w:ascii="宋体" w:hAnsi="宋体" w:eastAsia="宋体" w:cs="宋体"/>
                <w:color w:val="000000"/>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r>
              <w:rPr>
                <w:rFonts w:hint="eastAsia" w:ascii="宋体" w:hAnsi="宋体" w:eastAsia="宋体" w:cs="宋体"/>
                <w:color w:val="000000"/>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rPr>
            </w:pPr>
            <w:r>
              <w:rPr>
                <w:rFonts w:hint="eastAsia" w:ascii="宋体" w:hAnsi="宋体" w:eastAsia="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hint="eastAsia" w:ascii="宋体" w:hAnsi="宋体" w:eastAsia="宋体" w:cs="宋体"/>
                <w:color w:val="000000"/>
                <w:sz w:val="24"/>
              </w:rPr>
            </w:pPr>
          </w:p>
        </w:tc>
      </w:tr>
    </w:tbl>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 w:val="24"/>
        </w:rPr>
      </w:pPr>
    </w:p>
    <w:p>
      <w:pPr>
        <w:spacing w:line="360" w:lineRule="auto"/>
        <w:ind w:right="-233" w:rightChars="-111"/>
        <w:jc w:val="left"/>
        <w:rPr>
          <w:rFonts w:hint="eastAsia" w:ascii="宋体" w:hAnsi="宋体" w:eastAsia="宋体" w:cs="宋体"/>
          <w:b/>
          <w:color w:val="000000"/>
          <w:sz w:val="32"/>
          <w:szCs w:val="32"/>
        </w:rPr>
      </w:pPr>
      <w:r>
        <w:rPr>
          <w:rFonts w:hint="eastAsia" w:ascii="宋体" w:hAnsi="宋体" w:eastAsia="宋体" w:cs="宋体"/>
          <w:sz w:val="24"/>
        </w:rPr>
        <w:t>附件7：</w:t>
      </w:r>
      <w:r>
        <w:rPr>
          <w:rFonts w:hint="eastAsia" w:ascii="宋体" w:hAnsi="宋体" w:eastAsia="宋体" w:cs="宋体"/>
          <w:sz w:val="24"/>
          <w:lang w:val="en-US" w:eastAsia="zh-CN"/>
        </w:rPr>
        <w:t xml:space="preserve">                 </w:t>
      </w:r>
      <w:r>
        <w:rPr>
          <w:rFonts w:hint="eastAsia" w:ascii="宋体" w:hAnsi="宋体" w:eastAsia="宋体" w:cs="宋体"/>
          <w:b/>
          <w:color w:val="000000"/>
          <w:sz w:val="32"/>
          <w:szCs w:val="32"/>
        </w:rPr>
        <w:t>11-1：材料暂估价表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98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85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77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352"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418"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70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9"/>
              <w:keepNext/>
              <w:spacing w:line="440" w:lineRule="exact"/>
              <w:ind w:left="63" w:right="63"/>
              <w:rPr>
                <w:rFonts w:hint="eastAsia" w:ascii="宋体" w:hAnsi="宋体" w:eastAsia="宋体" w:cs="宋体"/>
                <w:sz w:val="28"/>
                <w:szCs w:val="30"/>
              </w:rPr>
            </w:pPr>
          </w:p>
        </w:tc>
        <w:tc>
          <w:tcPr>
            <w:tcW w:w="1984" w:type="dxa"/>
            <w:tcBorders>
              <w:top w:val="nil"/>
            </w:tcBorders>
          </w:tcPr>
          <w:p>
            <w:pPr>
              <w:pStyle w:val="19"/>
              <w:keepNext/>
              <w:spacing w:line="440" w:lineRule="exact"/>
              <w:ind w:left="63" w:right="63"/>
              <w:rPr>
                <w:rFonts w:hint="eastAsia" w:ascii="宋体" w:hAnsi="宋体" w:eastAsia="宋体" w:cs="宋体"/>
                <w:sz w:val="28"/>
                <w:szCs w:val="30"/>
              </w:rPr>
            </w:pPr>
          </w:p>
        </w:tc>
        <w:tc>
          <w:tcPr>
            <w:tcW w:w="851" w:type="dxa"/>
            <w:tcBorders>
              <w:top w:val="nil"/>
            </w:tcBorders>
          </w:tcPr>
          <w:p>
            <w:pPr>
              <w:pStyle w:val="19"/>
              <w:keepNext/>
              <w:spacing w:line="440" w:lineRule="exact"/>
              <w:ind w:left="63" w:right="63"/>
              <w:rPr>
                <w:rFonts w:hint="eastAsia" w:ascii="宋体" w:hAnsi="宋体" w:eastAsia="宋体" w:cs="宋体"/>
                <w:sz w:val="28"/>
                <w:szCs w:val="30"/>
              </w:rPr>
            </w:pPr>
          </w:p>
        </w:tc>
        <w:tc>
          <w:tcPr>
            <w:tcW w:w="774" w:type="dxa"/>
            <w:tcBorders>
              <w:top w:val="nil"/>
            </w:tcBorders>
          </w:tcPr>
          <w:p>
            <w:pPr>
              <w:pStyle w:val="19"/>
              <w:keepNext/>
              <w:spacing w:line="440" w:lineRule="exact"/>
              <w:ind w:left="63" w:right="63"/>
              <w:rPr>
                <w:rFonts w:hint="eastAsia" w:ascii="宋体" w:hAnsi="宋体" w:eastAsia="宋体" w:cs="宋体"/>
                <w:sz w:val="28"/>
                <w:szCs w:val="30"/>
              </w:rPr>
            </w:pPr>
          </w:p>
        </w:tc>
        <w:tc>
          <w:tcPr>
            <w:tcW w:w="1352" w:type="dxa"/>
            <w:tcBorders>
              <w:top w:val="nil"/>
            </w:tcBorders>
          </w:tcPr>
          <w:p>
            <w:pPr>
              <w:pStyle w:val="19"/>
              <w:keepNext/>
              <w:spacing w:line="440" w:lineRule="exact"/>
              <w:ind w:left="63" w:right="63"/>
              <w:rPr>
                <w:rFonts w:hint="eastAsia" w:ascii="宋体" w:hAnsi="宋体" w:eastAsia="宋体" w:cs="宋体"/>
                <w:sz w:val="28"/>
                <w:szCs w:val="30"/>
              </w:rPr>
            </w:pPr>
          </w:p>
        </w:tc>
        <w:tc>
          <w:tcPr>
            <w:tcW w:w="1418" w:type="dxa"/>
            <w:tcBorders>
              <w:top w:val="nil"/>
            </w:tcBorders>
          </w:tcPr>
          <w:p>
            <w:pPr>
              <w:pStyle w:val="19"/>
              <w:keepNext/>
              <w:spacing w:line="440" w:lineRule="exact"/>
              <w:ind w:left="63" w:right="63"/>
              <w:rPr>
                <w:rFonts w:hint="eastAsia" w:ascii="宋体" w:hAnsi="宋体" w:eastAsia="宋体" w:cs="宋体"/>
                <w:sz w:val="28"/>
                <w:szCs w:val="30"/>
              </w:rPr>
            </w:pPr>
          </w:p>
        </w:tc>
        <w:tc>
          <w:tcPr>
            <w:tcW w:w="1701" w:type="dxa"/>
            <w:tcBorders>
              <w:top w:val="nil"/>
            </w:tcBorders>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bl>
    <w:p>
      <w:pPr>
        <w:spacing w:beforeLines="50" w:afterLines="50" w:line="440" w:lineRule="exact"/>
        <w:rPr>
          <w:rFonts w:hint="eastAsia" w:ascii="宋体" w:hAnsi="宋体" w:eastAsia="宋体" w:cs="宋体"/>
          <w:sz w:val="30"/>
          <w:szCs w:val="30"/>
        </w:rPr>
      </w:pPr>
    </w:p>
    <w:p>
      <w:pPr>
        <w:spacing w:beforeLines="50" w:afterLines="50" w:line="360" w:lineRule="auto"/>
        <w:jc w:val="center"/>
        <w:rPr>
          <w:rFonts w:hint="eastAsia" w:ascii="宋体" w:hAnsi="宋体" w:eastAsia="宋体" w:cs="宋体"/>
          <w:b/>
          <w:color w:val="000000"/>
          <w:sz w:val="32"/>
          <w:szCs w:val="32"/>
        </w:rPr>
      </w:pPr>
    </w:p>
    <w:p>
      <w:pPr>
        <w:spacing w:beforeLines="50" w:afterLines="50"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11-2：工程设备暂估价表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98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85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77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352"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418"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70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9"/>
              <w:keepNext/>
              <w:spacing w:line="440" w:lineRule="exact"/>
              <w:ind w:left="63" w:right="63"/>
              <w:rPr>
                <w:rFonts w:hint="eastAsia" w:ascii="宋体" w:hAnsi="宋体" w:eastAsia="宋体" w:cs="宋体"/>
                <w:sz w:val="28"/>
                <w:szCs w:val="30"/>
              </w:rPr>
            </w:pPr>
          </w:p>
        </w:tc>
        <w:tc>
          <w:tcPr>
            <w:tcW w:w="1984" w:type="dxa"/>
            <w:tcBorders>
              <w:top w:val="nil"/>
            </w:tcBorders>
          </w:tcPr>
          <w:p>
            <w:pPr>
              <w:pStyle w:val="19"/>
              <w:keepNext/>
              <w:spacing w:line="440" w:lineRule="exact"/>
              <w:ind w:left="63" w:right="63"/>
              <w:rPr>
                <w:rFonts w:hint="eastAsia" w:ascii="宋体" w:hAnsi="宋体" w:eastAsia="宋体" w:cs="宋体"/>
                <w:sz w:val="28"/>
                <w:szCs w:val="30"/>
              </w:rPr>
            </w:pPr>
          </w:p>
        </w:tc>
        <w:tc>
          <w:tcPr>
            <w:tcW w:w="851" w:type="dxa"/>
            <w:tcBorders>
              <w:top w:val="nil"/>
            </w:tcBorders>
          </w:tcPr>
          <w:p>
            <w:pPr>
              <w:pStyle w:val="19"/>
              <w:keepNext/>
              <w:spacing w:line="440" w:lineRule="exact"/>
              <w:ind w:left="63" w:right="63"/>
              <w:rPr>
                <w:rFonts w:hint="eastAsia" w:ascii="宋体" w:hAnsi="宋体" w:eastAsia="宋体" w:cs="宋体"/>
                <w:sz w:val="28"/>
                <w:szCs w:val="30"/>
              </w:rPr>
            </w:pPr>
          </w:p>
        </w:tc>
        <w:tc>
          <w:tcPr>
            <w:tcW w:w="774" w:type="dxa"/>
            <w:tcBorders>
              <w:top w:val="nil"/>
            </w:tcBorders>
          </w:tcPr>
          <w:p>
            <w:pPr>
              <w:pStyle w:val="19"/>
              <w:keepNext/>
              <w:spacing w:line="440" w:lineRule="exact"/>
              <w:ind w:left="63" w:right="63"/>
              <w:rPr>
                <w:rFonts w:hint="eastAsia" w:ascii="宋体" w:hAnsi="宋体" w:eastAsia="宋体" w:cs="宋体"/>
                <w:sz w:val="28"/>
                <w:szCs w:val="30"/>
              </w:rPr>
            </w:pPr>
          </w:p>
        </w:tc>
        <w:tc>
          <w:tcPr>
            <w:tcW w:w="1352" w:type="dxa"/>
            <w:tcBorders>
              <w:top w:val="nil"/>
            </w:tcBorders>
          </w:tcPr>
          <w:p>
            <w:pPr>
              <w:pStyle w:val="19"/>
              <w:keepNext/>
              <w:spacing w:line="440" w:lineRule="exact"/>
              <w:ind w:left="63" w:right="63"/>
              <w:rPr>
                <w:rFonts w:hint="eastAsia" w:ascii="宋体" w:hAnsi="宋体" w:eastAsia="宋体" w:cs="宋体"/>
                <w:sz w:val="28"/>
                <w:szCs w:val="30"/>
              </w:rPr>
            </w:pPr>
          </w:p>
        </w:tc>
        <w:tc>
          <w:tcPr>
            <w:tcW w:w="1418" w:type="dxa"/>
            <w:tcBorders>
              <w:top w:val="nil"/>
            </w:tcBorders>
          </w:tcPr>
          <w:p>
            <w:pPr>
              <w:pStyle w:val="19"/>
              <w:keepNext/>
              <w:spacing w:line="440" w:lineRule="exact"/>
              <w:ind w:left="63" w:right="63"/>
              <w:rPr>
                <w:rFonts w:hint="eastAsia" w:ascii="宋体" w:hAnsi="宋体" w:eastAsia="宋体" w:cs="宋体"/>
                <w:sz w:val="28"/>
                <w:szCs w:val="30"/>
              </w:rPr>
            </w:pPr>
          </w:p>
        </w:tc>
        <w:tc>
          <w:tcPr>
            <w:tcW w:w="1701" w:type="dxa"/>
            <w:tcBorders>
              <w:top w:val="nil"/>
            </w:tcBorders>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bl>
    <w:p>
      <w:pPr>
        <w:spacing w:line="440" w:lineRule="exact"/>
        <w:rPr>
          <w:rFonts w:hint="eastAsia" w:ascii="宋体" w:hAnsi="宋体" w:eastAsia="宋体" w:cs="宋体"/>
          <w:sz w:val="30"/>
          <w:szCs w:val="30"/>
        </w:rPr>
      </w:pPr>
    </w:p>
    <w:p>
      <w:pPr>
        <w:spacing w:beforeLines="50" w:afterLines="50" w:line="440" w:lineRule="exact"/>
        <w:jc w:val="center"/>
        <w:rPr>
          <w:rFonts w:hint="eastAsia" w:ascii="宋体" w:hAnsi="宋体" w:eastAsia="宋体" w:cs="宋体"/>
          <w:b/>
          <w:color w:val="000000"/>
          <w:sz w:val="32"/>
          <w:szCs w:val="32"/>
        </w:rPr>
      </w:pPr>
      <w:r>
        <w:rPr>
          <w:rFonts w:hint="eastAsia" w:ascii="宋体" w:hAnsi="宋体" w:eastAsia="宋体" w:cs="宋体"/>
          <w:sz w:val="30"/>
          <w:szCs w:val="30"/>
        </w:rPr>
        <w:br w:type="page"/>
      </w:r>
      <w:r>
        <w:rPr>
          <w:rFonts w:hint="eastAsia" w:ascii="宋体" w:hAnsi="宋体" w:eastAsia="宋体" w:cs="宋体"/>
          <w:b/>
          <w:color w:val="000000"/>
          <w:sz w:val="32"/>
          <w:szCs w:val="32"/>
        </w:rPr>
        <w:t>11-3：专业工程暂估价表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98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85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77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352"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418"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c>
          <w:tcPr>
            <w:tcW w:w="170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9"/>
              <w:keepNext/>
              <w:spacing w:line="440" w:lineRule="exact"/>
              <w:ind w:left="63" w:right="63"/>
              <w:rPr>
                <w:rFonts w:hint="eastAsia" w:ascii="宋体" w:hAnsi="宋体" w:eastAsia="宋体" w:cs="宋体"/>
                <w:sz w:val="28"/>
                <w:szCs w:val="30"/>
              </w:rPr>
            </w:pPr>
          </w:p>
        </w:tc>
        <w:tc>
          <w:tcPr>
            <w:tcW w:w="1984" w:type="dxa"/>
            <w:tcBorders>
              <w:top w:val="nil"/>
            </w:tcBorders>
          </w:tcPr>
          <w:p>
            <w:pPr>
              <w:pStyle w:val="19"/>
              <w:keepNext/>
              <w:spacing w:line="440" w:lineRule="exact"/>
              <w:ind w:left="63" w:right="63"/>
              <w:rPr>
                <w:rFonts w:hint="eastAsia" w:ascii="宋体" w:hAnsi="宋体" w:eastAsia="宋体" w:cs="宋体"/>
                <w:sz w:val="28"/>
                <w:szCs w:val="30"/>
              </w:rPr>
            </w:pPr>
          </w:p>
        </w:tc>
        <w:tc>
          <w:tcPr>
            <w:tcW w:w="851" w:type="dxa"/>
            <w:tcBorders>
              <w:top w:val="nil"/>
            </w:tcBorders>
          </w:tcPr>
          <w:p>
            <w:pPr>
              <w:pStyle w:val="19"/>
              <w:keepNext/>
              <w:spacing w:line="440" w:lineRule="exact"/>
              <w:ind w:left="63" w:right="63"/>
              <w:rPr>
                <w:rFonts w:hint="eastAsia" w:ascii="宋体" w:hAnsi="宋体" w:eastAsia="宋体" w:cs="宋体"/>
                <w:sz w:val="28"/>
                <w:szCs w:val="30"/>
              </w:rPr>
            </w:pPr>
          </w:p>
        </w:tc>
        <w:tc>
          <w:tcPr>
            <w:tcW w:w="774" w:type="dxa"/>
            <w:tcBorders>
              <w:top w:val="nil"/>
            </w:tcBorders>
          </w:tcPr>
          <w:p>
            <w:pPr>
              <w:pStyle w:val="19"/>
              <w:keepNext/>
              <w:spacing w:line="440" w:lineRule="exact"/>
              <w:ind w:left="63" w:right="63"/>
              <w:rPr>
                <w:rFonts w:hint="eastAsia" w:ascii="宋体" w:hAnsi="宋体" w:eastAsia="宋体" w:cs="宋体"/>
                <w:sz w:val="28"/>
                <w:szCs w:val="30"/>
              </w:rPr>
            </w:pPr>
          </w:p>
        </w:tc>
        <w:tc>
          <w:tcPr>
            <w:tcW w:w="1352" w:type="dxa"/>
            <w:tcBorders>
              <w:top w:val="nil"/>
            </w:tcBorders>
          </w:tcPr>
          <w:p>
            <w:pPr>
              <w:pStyle w:val="19"/>
              <w:keepNext/>
              <w:spacing w:line="440" w:lineRule="exact"/>
              <w:ind w:left="63" w:right="63"/>
              <w:rPr>
                <w:rFonts w:hint="eastAsia" w:ascii="宋体" w:hAnsi="宋体" w:eastAsia="宋体" w:cs="宋体"/>
                <w:sz w:val="28"/>
                <w:szCs w:val="30"/>
              </w:rPr>
            </w:pPr>
          </w:p>
        </w:tc>
        <w:tc>
          <w:tcPr>
            <w:tcW w:w="1418" w:type="dxa"/>
            <w:tcBorders>
              <w:top w:val="nil"/>
            </w:tcBorders>
          </w:tcPr>
          <w:p>
            <w:pPr>
              <w:pStyle w:val="19"/>
              <w:keepNext/>
              <w:spacing w:line="440" w:lineRule="exact"/>
              <w:ind w:left="63" w:right="63"/>
              <w:rPr>
                <w:rFonts w:hint="eastAsia" w:ascii="宋体" w:hAnsi="宋体" w:eastAsia="宋体" w:cs="宋体"/>
                <w:sz w:val="28"/>
                <w:szCs w:val="30"/>
              </w:rPr>
            </w:pPr>
          </w:p>
        </w:tc>
        <w:tc>
          <w:tcPr>
            <w:tcW w:w="1701" w:type="dxa"/>
            <w:tcBorders>
              <w:top w:val="nil"/>
            </w:tcBorders>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8"/>
                <w:szCs w:val="30"/>
              </w:rPr>
            </w:pPr>
          </w:p>
        </w:tc>
        <w:tc>
          <w:tcPr>
            <w:tcW w:w="1984" w:type="dxa"/>
          </w:tcPr>
          <w:p>
            <w:pPr>
              <w:pStyle w:val="19"/>
              <w:keepNext/>
              <w:spacing w:line="440" w:lineRule="exact"/>
              <w:ind w:left="63" w:right="63"/>
              <w:rPr>
                <w:rFonts w:hint="eastAsia" w:ascii="宋体" w:hAnsi="宋体" w:eastAsia="宋体" w:cs="宋体"/>
                <w:sz w:val="28"/>
                <w:szCs w:val="30"/>
              </w:rPr>
            </w:pPr>
          </w:p>
        </w:tc>
        <w:tc>
          <w:tcPr>
            <w:tcW w:w="851" w:type="dxa"/>
          </w:tcPr>
          <w:p>
            <w:pPr>
              <w:pStyle w:val="19"/>
              <w:keepNext/>
              <w:spacing w:line="440" w:lineRule="exact"/>
              <w:ind w:left="63" w:right="63"/>
              <w:rPr>
                <w:rFonts w:hint="eastAsia" w:ascii="宋体" w:hAnsi="宋体" w:eastAsia="宋体" w:cs="宋体"/>
                <w:sz w:val="28"/>
                <w:szCs w:val="30"/>
              </w:rPr>
            </w:pPr>
          </w:p>
        </w:tc>
        <w:tc>
          <w:tcPr>
            <w:tcW w:w="774" w:type="dxa"/>
          </w:tcPr>
          <w:p>
            <w:pPr>
              <w:pStyle w:val="19"/>
              <w:keepNext/>
              <w:spacing w:line="440" w:lineRule="exact"/>
              <w:ind w:left="63" w:right="63"/>
              <w:rPr>
                <w:rFonts w:hint="eastAsia" w:ascii="宋体" w:hAnsi="宋体" w:eastAsia="宋体" w:cs="宋体"/>
                <w:sz w:val="28"/>
                <w:szCs w:val="30"/>
              </w:rPr>
            </w:pPr>
          </w:p>
        </w:tc>
        <w:tc>
          <w:tcPr>
            <w:tcW w:w="1352" w:type="dxa"/>
          </w:tcPr>
          <w:p>
            <w:pPr>
              <w:pStyle w:val="19"/>
              <w:keepNext/>
              <w:spacing w:line="440" w:lineRule="exact"/>
              <w:ind w:left="63" w:right="63"/>
              <w:rPr>
                <w:rFonts w:hint="eastAsia" w:ascii="宋体" w:hAnsi="宋体" w:eastAsia="宋体" w:cs="宋体"/>
                <w:sz w:val="28"/>
                <w:szCs w:val="30"/>
              </w:rPr>
            </w:pPr>
          </w:p>
        </w:tc>
        <w:tc>
          <w:tcPr>
            <w:tcW w:w="1418" w:type="dxa"/>
          </w:tcPr>
          <w:p>
            <w:pPr>
              <w:pStyle w:val="19"/>
              <w:keepNext/>
              <w:spacing w:line="440" w:lineRule="exact"/>
              <w:ind w:left="63" w:right="63"/>
              <w:rPr>
                <w:rFonts w:hint="eastAsia" w:ascii="宋体" w:hAnsi="宋体" w:eastAsia="宋体" w:cs="宋体"/>
                <w:sz w:val="28"/>
                <w:szCs w:val="30"/>
              </w:rPr>
            </w:pPr>
          </w:p>
        </w:tc>
        <w:tc>
          <w:tcPr>
            <w:tcW w:w="1701" w:type="dxa"/>
          </w:tcPr>
          <w:p>
            <w:pPr>
              <w:pStyle w:val="19"/>
              <w:keepNext/>
              <w:spacing w:line="440" w:lineRule="exact"/>
              <w:ind w:left="63" w:right="63"/>
              <w:rPr>
                <w:rFonts w:hint="eastAsia" w:ascii="宋体" w:hAnsi="宋体" w:eastAsia="宋体" w:cs="宋体"/>
                <w:sz w:val="28"/>
                <w:szCs w:val="30"/>
              </w:rPr>
            </w:pPr>
          </w:p>
        </w:tc>
      </w:tr>
    </w:tbl>
    <w:p>
      <w:pPr>
        <w:spacing w:line="360" w:lineRule="auto"/>
        <w:rPr>
          <w:rFonts w:hint="eastAsia" w:ascii="宋体" w:hAnsi="宋体" w:eastAsia="宋体" w:cs="宋体"/>
          <w:b/>
          <w:bCs/>
          <w:color w:val="000000"/>
          <w:sz w:val="36"/>
        </w:rPr>
      </w:pPr>
      <w:r>
        <w:rPr>
          <w:rFonts w:hint="eastAsia" w:ascii="宋体" w:hAnsi="宋体" w:eastAsia="宋体" w:cs="宋体"/>
          <w:color w:val="000000"/>
          <w:sz w:val="24"/>
        </w:rPr>
        <w:br w:type="page"/>
      </w:r>
      <w:r>
        <w:rPr>
          <w:rFonts w:hint="eastAsia" w:ascii="宋体" w:hAnsi="宋体" w:eastAsia="宋体" w:cs="宋体"/>
          <w:color w:val="000000"/>
          <w:sz w:val="24"/>
        </w:rPr>
        <w:t>附件8：</w:t>
      </w:r>
    </w:p>
    <w:p>
      <w:pPr>
        <w:spacing w:line="360" w:lineRule="auto"/>
        <w:jc w:val="center"/>
        <w:rPr>
          <w:rFonts w:hint="eastAsia" w:ascii="宋体" w:hAnsi="宋体" w:eastAsia="宋体" w:cs="宋体"/>
          <w:b/>
          <w:color w:val="000000"/>
          <w:sz w:val="36"/>
          <w:szCs w:val="36"/>
        </w:rPr>
      </w:pPr>
      <w:r>
        <w:rPr>
          <w:rFonts w:hint="eastAsia" w:ascii="宋体" w:hAnsi="宋体" w:eastAsia="宋体" w:cs="宋体"/>
          <w:b/>
          <w:sz w:val="36"/>
          <w:szCs w:val="36"/>
        </w:rPr>
        <w:t>工程建设廉政承诺书</w:t>
      </w:r>
    </w:p>
    <w:p>
      <w:pPr>
        <w:spacing w:line="560" w:lineRule="exact"/>
        <w:ind w:left="1800" w:hanging="1800" w:hangingChars="750"/>
        <w:rPr>
          <w:rFonts w:hint="eastAsia" w:ascii="宋体" w:hAnsi="宋体" w:eastAsia="宋体" w:cs="宋体"/>
          <w:sz w:val="24"/>
          <w:u w:val="single"/>
          <w:lang w:val="en-US" w:eastAsia="zh-CN"/>
        </w:rPr>
      </w:pPr>
      <w:bookmarkStart w:id="317" w:name="_Toc404159961"/>
      <w:r>
        <w:rPr>
          <w:rFonts w:hint="eastAsia" w:ascii="宋体" w:hAnsi="宋体" w:eastAsia="宋体" w:cs="宋体"/>
          <w:sz w:val="24"/>
        </w:rPr>
        <w:t>甲方（甲方）：</w:t>
      </w:r>
      <w:r>
        <w:rPr>
          <w:rFonts w:hint="eastAsia" w:ascii="宋体" w:hAnsi="宋体" w:cs="宋体"/>
          <w:sz w:val="24"/>
          <w:u w:val="single"/>
          <w:lang w:val="en-US" w:eastAsia="zh-CN"/>
        </w:rPr>
        <w:t>江苏省南通卫生高等职业技术学校</w:t>
      </w:r>
    </w:p>
    <w:p>
      <w:pPr>
        <w:spacing w:line="560" w:lineRule="exact"/>
        <w:rPr>
          <w:rFonts w:hint="eastAsia" w:ascii="宋体" w:hAnsi="宋体" w:eastAsia="宋体" w:cs="宋体"/>
          <w:sz w:val="24"/>
          <w:u w:val="single"/>
        </w:rPr>
      </w:pPr>
      <w:r>
        <w:rPr>
          <w:rFonts w:hint="eastAsia" w:ascii="宋体" w:hAnsi="宋体" w:eastAsia="宋体" w:cs="宋体"/>
          <w:sz w:val="24"/>
        </w:rPr>
        <w:t>承包方（乙方）：</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一、双方的责任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1.1应严格遵守国家关于建设工程的有关法律、法规，相关政策，以及廉政建设的各项规定。</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1.2严格执行建设工程合同文件，自觉按合同办事。</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二、甲方责任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甲方的领导和从事该建设工程项目的工作人员，在工程建设的事前、事中、事后应遵守以下规定：</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2.1不得向乙方和相关单位索要或接受回扣、礼金、有价证券、贵重物品和好处费、感谢费等。</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2.2不得在乙方和相关单位报销任何应由甲方或个人支付的费用。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2.3不得要求、暗示或接受乙方和相关单位为个人装修住房、婚丧嫁娶、配偶子女的工作安排以及出国（境）、旅游等提供方便。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2.4不得参加有可能影响公正执行公务的乙方和相关单位的宴请、健身、娱乐等活动。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三、乙方责任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3.1不得以任何理由向甲方及其工作人员索要、接受或赠送礼金、有价证券、贵重物品及回扣、好处费、感谢费等。</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3.2不得以任何理由为甲方和相关单位报销应由对方或个人支付的费用。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3.3不得接受或暗示为甲方、相关单位或个人装修住房、婚丧嫁娶、配偶子女的工作安排以及出国（境）、旅游等提供方便。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3.4不得以任何理由为甲方、相关单位或个人组织有可能影响公正执行公务的宴请、健身、娱乐等活动。</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四、违约责任</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4.3本责任书作为建设工程合同的组成部分，与建设工程合同具有同等法律效力。经双方签署后立即生效。</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五、责任书有效期</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本责任书的有效期为双方签署之日起至该工程项目竣工验收合格时止。</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六、责任书份数</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本责任书一式二份，甲方乙方各执一份，具有同等效力。</w:t>
      </w:r>
    </w:p>
    <w:p>
      <w:pPr>
        <w:spacing w:line="360" w:lineRule="auto"/>
        <w:ind w:right="-233" w:rightChars="-111"/>
        <w:jc w:val="left"/>
        <w:rPr>
          <w:rFonts w:hint="eastAsia" w:ascii="宋体" w:hAnsi="宋体" w:eastAsia="宋体" w:cs="宋体"/>
          <w:sz w:val="24"/>
        </w:rPr>
      </w:pP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甲方：（公章）                                 乙方： （公章）</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法定地址：                                    法定地址：</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法定代表人或其                               法定代表人或其</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委托代理人：（签字）                          委托代理人： （签字）</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电话：                                        电话：</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传真：                                        传真：</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电子邮箱：                                    电子邮箱：</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开户银行：                                    开户银行：</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帐号：                                        帐号：</w:t>
      </w:r>
    </w:p>
    <w:p>
      <w:pPr>
        <w:spacing w:line="360" w:lineRule="auto"/>
        <w:ind w:right="-233" w:rightChars="-111"/>
        <w:jc w:val="left"/>
        <w:rPr>
          <w:rFonts w:hint="eastAsia" w:ascii="宋体" w:hAnsi="宋体" w:eastAsia="宋体" w:cs="宋体"/>
          <w:sz w:val="24"/>
        </w:rPr>
      </w:pPr>
      <w:r>
        <w:rPr>
          <w:rFonts w:hint="eastAsia" w:ascii="宋体" w:hAnsi="宋体" w:eastAsia="宋体" w:cs="宋体"/>
          <w:sz w:val="24"/>
        </w:rPr>
        <w:t>邮政编码：                                    邮政编码：</w:t>
      </w:r>
    </w:p>
    <w:p>
      <w:pPr>
        <w:rPr>
          <w:rFonts w:hint="eastAsia" w:ascii="宋体" w:hAnsi="宋体" w:eastAsia="宋体" w:cs="宋体"/>
        </w:rPr>
      </w:pPr>
      <w:r>
        <w:rPr>
          <w:rFonts w:hint="eastAsia" w:ascii="宋体" w:hAnsi="宋体" w:eastAsia="宋体" w:cs="宋体"/>
          <w:sz w:val="24"/>
        </w:rPr>
        <w:br w:type="page"/>
      </w:r>
    </w:p>
    <w:p>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第四章工程建设标准</w:t>
      </w:r>
      <w:bookmarkEnd w:id="317"/>
    </w:p>
    <w:p>
      <w:pPr>
        <w:spacing w:line="360" w:lineRule="auto"/>
        <w:jc w:val="center"/>
        <w:rPr>
          <w:rFonts w:hint="eastAsia" w:ascii="宋体" w:hAnsi="宋体" w:eastAsia="宋体" w:cs="宋体"/>
          <w:b/>
          <w:sz w:val="36"/>
          <w:szCs w:val="36"/>
        </w:rPr>
      </w:pP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一、工程采用的计价规范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《建筑工程工程量清单计价规范》GB50500-2013及配套的工程量清单计算规范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 xml:space="preserve">《江苏省建设工程工程量清单计价项目指引》（2014年）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w:t>
      </w:r>
      <w:r>
        <w:rPr>
          <w:rFonts w:hint="eastAsia" w:ascii="宋体" w:hAnsi="宋体" w:eastAsia="宋体" w:cs="宋体"/>
          <w:sz w:val="24"/>
        </w:rPr>
        <w:t xml:space="preserve">《江苏省建筑与装饰工程计价定额》（2014年）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w:t>
      </w:r>
      <w:r>
        <w:rPr>
          <w:rFonts w:hint="eastAsia" w:ascii="宋体" w:hAnsi="宋体" w:eastAsia="宋体" w:cs="宋体"/>
          <w:sz w:val="24"/>
        </w:rPr>
        <w:t xml:space="preserve">《江苏省安装工程计价定额》（2014年）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w:t>
      </w:r>
      <w:r>
        <w:rPr>
          <w:rFonts w:hint="eastAsia" w:ascii="宋体" w:hAnsi="宋体" w:eastAsia="宋体" w:cs="宋体"/>
          <w:sz w:val="24"/>
        </w:rPr>
        <w:t>《江苏省建设工程费用定额》（2014年）</w:t>
      </w:r>
    </w:p>
    <w:p>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6</w:t>
      </w:r>
      <w:r>
        <w:rPr>
          <w:rFonts w:hint="eastAsia" w:ascii="宋体" w:hAnsi="宋体" w:eastAsia="宋体" w:cs="宋体"/>
          <w:sz w:val="24"/>
          <w:lang w:val="en-US" w:eastAsia="zh-CN"/>
        </w:rPr>
        <w:t>.</w:t>
      </w:r>
      <w:r>
        <w:rPr>
          <w:rFonts w:hint="eastAsia" w:ascii="宋体" w:hAnsi="宋体" w:eastAsia="宋体" w:cs="宋体"/>
          <w:color w:val="000000" w:themeColor="text1"/>
          <w:sz w:val="24"/>
          <w14:textFill>
            <w14:solidFill>
              <w14:schemeClr w14:val="tx1"/>
            </w14:solidFill>
          </w14:textFill>
        </w:rPr>
        <w:t>《江苏省房屋修缮工程计价表》（2009年版）</w:t>
      </w:r>
    </w:p>
    <w:p>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7.</w:t>
      </w:r>
      <w:r>
        <w:rPr>
          <w:rFonts w:hint="eastAsia" w:ascii="宋体" w:hAnsi="宋体" w:eastAsia="宋体" w:cs="宋体"/>
          <w:sz w:val="24"/>
        </w:rPr>
        <w:t>《省住房城乡建设厅关于建筑业实施营改增后江苏省建设工程计价依据调整的通知》（苏建价〔2016〕154号）</w:t>
      </w:r>
    </w:p>
    <w:p>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8</w:t>
      </w:r>
      <w:r>
        <w:rPr>
          <w:rFonts w:hint="eastAsia" w:ascii="宋体" w:hAnsi="宋体" w:eastAsia="宋体" w:cs="宋体"/>
          <w:sz w:val="24"/>
          <w:lang w:val="en-US" w:eastAsia="zh-CN"/>
        </w:rPr>
        <w:t>.</w:t>
      </w:r>
      <w:r>
        <w:rPr>
          <w:rFonts w:hint="eastAsia" w:ascii="宋体" w:hAnsi="宋体" w:eastAsia="宋体" w:cs="宋体"/>
          <w:sz w:val="24"/>
        </w:rPr>
        <w:t>其它相应的补充规定和南通市现行的有关文件</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二、本工程采用的技术规范</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 xml:space="preserve">其它应执行的相关工程施工、检测、验收的相关规范。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三、本工程对施工工艺的特殊要求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1.施工期间注意周边环境，减少对周围居民、行人的影响（交通、灰尘、噪音等）。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2.工程主要部位和特殊要求由相关单位讨论后以书面开式通知施工单位实施。</w:t>
      </w:r>
    </w:p>
    <w:p>
      <w:pPr>
        <w:spacing w:line="360" w:lineRule="auto"/>
        <w:ind w:right="-233" w:rightChars="-111"/>
        <w:jc w:val="center"/>
        <w:rPr>
          <w:rFonts w:hint="eastAsia" w:ascii="宋体" w:hAnsi="宋体" w:eastAsia="宋体" w:cs="宋体"/>
          <w:b/>
          <w:bCs/>
          <w:sz w:val="24"/>
        </w:rPr>
      </w:pPr>
      <w:r>
        <w:rPr>
          <w:rFonts w:hint="eastAsia" w:ascii="宋体" w:hAnsi="宋体" w:eastAsia="宋体" w:cs="宋体"/>
          <w:b/>
          <w:bCs/>
          <w:sz w:val="24"/>
        </w:rPr>
        <w:br w:type="page"/>
      </w:r>
    </w:p>
    <w:p>
      <w:pPr>
        <w:pStyle w:val="15"/>
        <w:spacing w:line="420" w:lineRule="atLeast"/>
        <w:outlineLvl w:val="0"/>
        <w:rPr>
          <w:rFonts w:hint="eastAsia" w:ascii="宋体" w:hAnsi="宋体" w:eastAsia="宋体" w:cs="宋体"/>
          <w:sz w:val="32"/>
        </w:rPr>
      </w:pPr>
      <w:bookmarkStart w:id="318" w:name="_Toc286661174"/>
      <w:bookmarkStart w:id="319" w:name="_Toc465181337"/>
      <w:bookmarkStart w:id="320" w:name="_Toc404159962"/>
      <w:r>
        <w:rPr>
          <w:rFonts w:hint="eastAsia" w:ascii="宋体" w:hAnsi="宋体" w:eastAsia="宋体" w:cs="宋体"/>
          <w:sz w:val="32"/>
        </w:rPr>
        <w:t>第五章图纸、技术资料及附件</w:t>
      </w:r>
      <w:bookmarkEnd w:id="318"/>
      <w:bookmarkEnd w:id="319"/>
    </w:p>
    <w:bookmarkEnd w:id="320"/>
    <w:p>
      <w:pPr>
        <w:spacing w:line="360" w:lineRule="auto"/>
        <w:rPr>
          <w:rFonts w:hint="eastAsia" w:ascii="宋体" w:hAnsi="宋体" w:eastAsia="宋体" w:cs="宋体"/>
          <w:sz w:val="25"/>
        </w:rPr>
      </w:pPr>
    </w:p>
    <w:p>
      <w:pPr>
        <w:jc w:val="center"/>
        <w:rPr>
          <w:rFonts w:hint="eastAsia" w:ascii="宋体" w:hAnsi="宋体" w:eastAsia="宋体" w:cs="宋体"/>
          <w:lang w:val="en-US" w:eastAsia="zh-CN"/>
        </w:rPr>
      </w:pPr>
      <w:r>
        <w:rPr>
          <w:rFonts w:hint="eastAsia" w:ascii="宋体" w:hAnsi="宋体" w:eastAsia="宋体" w:cs="宋体"/>
          <w:lang w:val="en-US" w:eastAsia="zh-CN"/>
        </w:rPr>
        <w:t xml:space="preserve"> </w:t>
      </w: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pStyle w:val="74"/>
        <w:rPr>
          <w:rFonts w:hint="eastAsia" w:ascii="宋体" w:hAnsi="宋体" w:eastAsia="宋体" w:cs="宋体"/>
          <w:lang w:val="en-US" w:eastAsia="zh-CN"/>
        </w:rPr>
      </w:pPr>
    </w:p>
    <w:p>
      <w:pPr>
        <w:jc w:val="center"/>
        <w:rPr>
          <w:rFonts w:hint="eastAsia" w:ascii="宋体" w:hAnsi="宋体" w:eastAsia="宋体" w:cs="宋体"/>
        </w:rPr>
      </w:pPr>
    </w:p>
    <w:p>
      <w:pPr>
        <w:pStyle w:val="2"/>
        <w:spacing w:after="0" w:line="360" w:lineRule="auto"/>
        <w:jc w:val="center"/>
        <w:rPr>
          <w:rFonts w:hint="eastAsia" w:ascii="宋体" w:hAnsi="宋体" w:eastAsia="宋体" w:cs="宋体"/>
          <w:b w:val="0"/>
          <w:bCs w:val="0"/>
          <w:sz w:val="32"/>
        </w:rPr>
      </w:pPr>
      <w:bookmarkStart w:id="321" w:name="_Toc286661175"/>
      <w:bookmarkStart w:id="322" w:name="_Toc404159963"/>
      <w:bookmarkStart w:id="323" w:name="_Toc465181338"/>
      <w:r>
        <w:rPr>
          <w:rFonts w:hint="eastAsia" w:ascii="宋体" w:hAnsi="宋体" w:eastAsia="宋体" w:cs="宋体"/>
          <w:b w:val="0"/>
          <w:bCs w:val="0"/>
          <w:sz w:val="32"/>
        </w:rPr>
        <w:t>第六章投标文件格式</w:t>
      </w:r>
      <w:bookmarkEnd w:id="321"/>
      <w:bookmarkEnd w:id="322"/>
      <w:bookmarkEnd w:id="323"/>
    </w:p>
    <w:p>
      <w:pPr>
        <w:spacing w:line="500" w:lineRule="exact"/>
        <w:jc w:val="center"/>
        <w:rPr>
          <w:rFonts w:hint="eastAsia" w:ascii="宋体" w:hAnsi="宋体" w:eastAsia="宋体" w:cs="宋体"/>
          <w:b/>
          <w:bCs/>
          <w:sz w:val="32"/>
        </w:rPr>
      </w:pPr>
      <w:bookmarkStart w:id="324" w:name="_Toc286661178"/>
    </w:p>
    <w:p>
      <w:pPr>
        <w:spacing w:line="500" w:lineRule="exact"/>
        <w:jc w:val="center"/>
        <w:rPr>
          <w:rFonts w:hint="eastAsia" w:ascii="宋体" w:hAnsi="宋体" w:eastAsia="宋体" w:cs="宋体"/>
          <w:b/>
          <w:bCs/>
          <w:sz w:val="32"/>
        </w:rPr>
      </w:pPr>
      <w:r>
        <w:rPr>
          <w:rFonts w:hint="eastAsia" w:ascii="宋体" w:hAnsi="宋体" w:eastAsia="宋体" w:cs="宋体"/>
          <w:b/>
          <w:bCs/>
          <w:sz w:val="32"/>
        </w:rPr>
        <w:t>（封面格式）</w:t>
      </w:r>
    </w:p>
    <w:p>
      <w:pPr>
        <w:pStyle w:val="19"/>
        <w:rPr>
          <w:rFonts w:hint="eastAsia" w:ascii="宋体" w:hAnsi="宋体" w:eastAsia="宋体" w:cs="宋体"/>
        </w:rPr>
      </w:pPr>
    </w:p>
    <w:p>
      <w:pPr>
        <w:jc w:val="center"/>
        <w:rPr>
          <w:rFonts w:hint="eastAsia" w:ascii="宋体" w:hAnsi="宋体" w:eastAsia="宋体" w:cs="宋体"/>
          <w:b/>
          <w:bCs/>
          <w:sz w:val="32"/>
          <w:szCs w:val="32"/>
        </w:rPr>
      </w:pPr>
      <w:r>
        <w:rPr>
          <w:rFonts w:hint="eastAsia" w:ascii="宋体" w:hAnsi="宋体" w:eastAsia="宋体" w:cs="宋体"/>
          <w:b/>
          <w:bCs/>
          <w:sz w:val="32"/>
          <w:szCs w:val="32"/>
        </w:rPr>
        <w:t>项目编号：</w:t>
      </w:r>
    </w:p>
    <w:p>
      <w:pPr>
        <w:pStyle w:val="12"/>
        <w:spacing w:line="360" w:lineRule="auto"/>
        <w:jc w:val="center"/>
        <w:rPr>
          <w:rFonts w:hint="eastAsia" w:ascii="宋体" w:hAnsi="宋体" w:eastAsia="宋体" w:cs="宋体"/>
          <w:sz w:val="30"/>
        </w:rPr>
      </w:pPr>
    </w:p>
    <w:p>
      <w:pPr>
        <w:pStyle w:val="12"/>
        <w:spacing w:line="360" w:lineRule="auto"/>
        <w:ind w:firstLine="0"/>
        <w:rPr>
          <w:rFonts w:hint="eastAsia" w:ascii="宋体" w:hAnsi="宋体" w:eastAsia="宋体" w:cs="宋体"/>
          <w:sz w:val="30"/>
        </w:rPr>
      </w:pPr>
    </w:p>
    <w:p>
      <w:pPr>
        <w:pStyle w:val="12"/>
        <w:spacing w:line="360" w:lineRule="auto"/>
        <w:jc w:val="center"/>
        <w:rPr>
          <w:rFonts w:hint="eastAsia" w:ascii="宋体" w:hAnsi="宋体" w:eastAsia="宋体" w:cs="宋体"/>
          <w:b/>
          <w:bCs/>
          <w:spacing w:val="60"/>
          <w:sz w:val="84"/>
          <w:szCs w:val="84"/>
        </w:rPr>
      </w:pPr>
      <w:r>
        <w:rPr>
          <w:rFonts w:hint="eastAsia" w:ascii="宋体" w:hAnsi="宋体" w:eastAsia="宋体" w:cs="宋体"/>
          <w:b/>
          <w:bCs/>
          <w:spacing w:val="60"/>
          <w:sz w:val="84"/>
          <w:szCs w:val="84"/>
        </w:rPr>
        <w:t xml:space="preserve"> 投标书</w:t>
      </w:r>
    </w:p>
    <w:p>
      <w:pPr>
        <w:pStyle w:val="461"/>
        <w:snapToGrid w:val="0"/>
        <w:spacing w:before="0" w:beforeAutospacing="0" w:after="0" w:afterAutospacing="0" w:line="360" w:lineRule="auto"/>
        <w:jc w:val="center"/>
        <w:rPr>
          <w:rFonts w:hint="eastAsia" w:ascii="宋体" w:hAnsi="宋体" w:eastAsia="宋体" w:cs="宋体"/>
          <w:snapToGrid w:val="0"/>
          <w:sz w:val="28"/>
          <w:szCs w:val="28"/>
        </w:rPr>
      </w:pPr>
      <w:r>
        <w:rPr>
          <w:rFonts w:hint="eastAsia" w:ascii="宋体" w:hAnsi="宋体" w:eastAsia="宋体" w:cs="宋体"/>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rFonts w:hint="eastAsia" w:ascii="宋体" w:hAnsi="宋体" w:eastAsia="宋体" w:cs="宋体"/>
          <w:snapToGrid w:val="0"/>
          <w:sz w:val="28"/>
          <w:szCs w:val="28"/>
        </w:rPr>
      </w:pPr>
      <w:r>
        <w:rPr>
          <w:rFonts w:hint="eastAsia" w:ascii="宋体" w:hAnsi="宋体" w:eastAsia="宋体" w:cs="宋体"/>
          <w:snapToGrid w:val="0"/>
          <w:sz w:val="28"/>
          <w:szCs w:val="28"/>
        </w:rPr>
        <w:t>商务技术标</w:t>
      </w:r>
    </w:p>
    <w:p>
      <w:pPr>
        <w:pStyle w:val="12"/>
        <w:spacing w:line="360" w:lineRule="auto"/>
        <w:jc w:val="center"/>
        <w:rPr>
          <w:rFonts w:hint="eastAsia" w:ascii="宋体" w:hAnsi="宋体" w:eastAsia="宋体" w:cs="宋体"/>
          <w:sz w:val="30"/>
        </w:rPr>
      </w:pPr>
    </w:p>
    <w:p>
      <w:pPr>
        <w:pStyle w:val="12"/>
        <w:spacing w:line="360" w:lineRule="auto"/>
        <w:jc w:val="center"/>
        <w:rPr>
          <w:rFonts w:hint="eastAsia" w:ascii="宋体" w:hAnsi="宋体" w:eastAsia="宋体" w:cs="宋体"/>
          <w:sz w:val="30"/>
        </w:rPr>
      </w:pPr>
    </w:p>
    <w:p>
      <w:pPr>
        <w:pStyle w:val="12"/>
        <w:spacing w:line="360" w:lineRule="auto"/>
        <w:jc w:val="center"/>
        <w:rPr>
          <w:rFonts w:hint="eastAsia" w:ascii="宋体" w:hAnsi="宋体" w:eastAsia="宋体" w:cs="宋体"/>
          <w:sz w:val="30"/>
        </w:rPr>
      </w:pPr>
    </w:p>
    <w:p>
      <w:pPr>
        <w:snapToGrid w:val="0"/>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投标人名称（盖章） ：</w:t>
      </w:r>
    </w:p>
    <w:p>
      <w:pPr>
        <w:snapToGrid w:val="0"/>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法定代表人或委托代理人（签字或盖章）：</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      期 ：</w:t>
      </w:r>
    </w:p>
    <w:p>
      <w:pPr>
        <w:rPr>
          <w:rFonts w:hint="eastAsia" w:ascii="宋体" w:hAnsi="宋体" w:eastAsia="宋体" w:cs="宋体"/>
          <w:sz w:val="28"/>
          <w:szCs w:val="28"/>
        </w:rPr>
      </w:pPr>
      <w:r>
        <w:rPr>
          <w:rFonts w:hint="eastAsia" w:ascii="宋体" w:hAnsi="宋体" w:eastAsia="宋体" w:cs="宋体"/>
          <w:sz w:val="28"/>
          <w:szCs w:val="28"/>
        </w:rPr>
        <w:br w:type="page"/>
      </w:r>
    </w:p>
    <w:p>
      <w:pPr>
        <w:tabs>
          <w:tab w:val="left" w:pos="900"/>
        </w:tabs>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lang w:val="en-US" w:eastAsia="zh-CN"/>
        </w:rPr>
        <w:t>一</w:t>
      </w:r>
      <w:r>
        <w:rPr>
          <w:rFonts w:hint="eastAsia" w:ascii="宋体" w:hAnsi="宋体" w:eastAsia="宋体" w:cs="宋体"/>
          <w:b/>
          <w:sz w:val="28"/>
          <w:szCs w:val="28"/>
        </w:rPr>
        <w:t>、商务技术标相关格式</w:t>
      </w:r>
    </w:p>
    <w:p>
      <w:pPr>
        <w:snapToGrid w:val="0"/>
        <w:spacing w:line="360" w:lineRule="auto"/>
        <w:jc w:val="center"/>
        <w:outlineLvl w:val="1"/>
        <w:rPr>
          <w:rFonts w:hint="eastAsia" w:ascii="宋体" w:hAnsi="宋体" w:eastAsia="宋体" w:cs="宋体"/>
          <w:b/>
          <w:bCs/>
          <w:color w:val="000000"/>
          <w:sz w:val="28"/>
          <w:szCs w:val="28"/>
        </w:rPr>
      </w:pPr>
      <w:r>
        <w:rPr>
          <w:rFonts w:hint="eastAsia" w:ascii="宋体" w:hAnsi="宋体" w:eastAsia="宋体" w:cs="宋体"/>
          <w:b/>
          <w:bCs/>
          <w:sz w:val="30"/>
          <w:szCs w:val="30"/>
        </w:rPr>
        <w:t>一、投  标  函</w:t>
      </w:r>
    </w:p>
    <w:p>
      <w:pPr>
        <w:snapToGrid w:val="0"/>
        <w:spacing w:line="360" w:lineRule="auto"/>
        <w:rPr>
          <w:rFonts w:hint="eastAsia" w:ascii="宋体" w:hAnsi="宋体" w:eastAsia="宋体" w:cs="宋体"/>
          <w:color w:val="000000"/>
          <w:kern w:val="2"/>
          <w:sz w:val="28"/>
          <w:szCs w:val="28"/>
          <w:lang w:val="en-US" w:eastAsia="zh-CN" w:bidi="ar-SA"/>
        </w:rPr>
      </w:pPr>
      <w:r>
        <w:rPr>
          <w:rFonts w:hint="eastAsia" w:ascii="宋体" w:hAnsi="宋体" w:cs="宋体"/>
          <w:color w:val="000000"/>
          <w:kern w:val="2"/>
          <w:sz w:val="28"/>
          <w:szCs w:val="28"/>
          <w:lang w:val="en-US" w:eastAsia="zh-CN" w:bidi="ar-SA"/>
        </w:rPr>
        <w:t>江苏省南通卫生高等职业技术学校</w:t>
      </w:r>
      <w:r>
        <w:rPr>
          <w:rFonts w:hint="eastAsia" w:ascii="宋体" w:hAnsi="宋体" w:eastAsia="宋体" w:cs="宋体"/>
          <w:color w:val="000000"/>
          <w:kern w:val="2"/>
          <w:sz w:val="28"/>
          <w:szCs w:val="28"/>
          <w:lang w:val="en-US" w:eastAsia="zh-CN" w:bidi="ar-SA"/>
        </w:rPr>
        <w:t>：</w:t>
      </w:r>
    </w:p>
    <w:p>
      <w:pPr>
        <w:pStyle w:val="12"/>
        <w:adjustRightInd/>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(一)根据已收到的</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的总价，按招标文件的要求承包本次招标范围内的全部工程</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项目经理</w:t>
      </w:r>
      <w:r>
        <w:rPr>
          <w:rFonts w:hint="eastAsia" w:ascii="宋体" w:hAnsi="宋体" w:eastAsia="宋体" w:cs="宋体"/>
          <w:color w:val="000000"/>
          <w:sz w:val="28"/>
          <w:szCs w:val="28"/>
          <w:lang w:eastAsia="zh-CN"/>
        </w:rPr>
        <w:t>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pPr>
        <w:pStyle w:val="12"/>
        <w:adjustRightInd/>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(二)我单位保证在收到贵单位发出的书面开工令后立即开工，并在</w:t>
      </w:r>
      <w:r>
        <w:rPr>
          <w:rFonts w:hint="eastAsia" w:ascii="宋体" w:hAnsi="宋体" w:eastAsia="宋体" w:cs="宋体"/>
          <w:color w:val="000000"/>
          <w:sz w:val="28"/>
          <w:szCs w:val="28"/>
          <w:u w:val="single"/>
          <w:lang w:eastAsia="zh-CN"/>
        </w:rPr>
        <w:t xml:space="preserve">     </w:t>
      </w:r>
      <w:r>
        <w:rPr>
          <w:rFonts w:hint="eastAsia" w:ascii="宋体" w:hAnsi="宋体" w:eastAsia="宋体" w:cs="宋体"/>
          <w:color w:val="000000"/>
          <w:sz w:val="28"/>
          <w:szCs w:val="28"/>
          <w:lang w:eastAsia="zh-CN"/>
        </w:rPr>
        <w:t>日历天</w:t>
      </w:r>
      <w:r>
        <w:rPr>
          <w:rFonts w:hint="eastAsia" w:ascii="宋体" w:hAnsi="宋体" w:eastAsia="宋体" w:cs="宋体"/>
          <w:color w:val="000000"/>
          <w:sz w:val="28"/>
          <w:szCs w:val="28"/>
        </w:rPr>
        <w:t>内竣工。</w:t>
      </w:r>
    </w:p>
    <w:p>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(三)我单位保证本工程质量达到</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pPr>
        <w:pStyle w:val="12"/>
        <w:adjustRightInd/>
        <w:snapToGrid w:val="0"/>
        <w:spacing w:line="360" w:lineRule="auto"/>
        <w:ind w:left="279" w:leftChars="133" w:firstLine="280" w:firstLineChars="100"/>
        <w:rPr>
          <w:rFonts w:hint="eastAsia" w:ascii="宋体" w:hAnsi="宋体" w:eastAsia="宋体" w:cs="宋体"/>
          <w:color w:val="000000"/>
          <w:sz w:val="28"/>
          <w:szCs w:val="28"/>
        </w:rPr>
      </w:pPr>
      <w:r>
        <w:rPr>
          <w:rFonts w:hint="eastAsia" w:ascii="宋体" w:hAnsi="宋体" w:eastAsia="宋体" w:cs="宋体"/>
          <w:color w:val="000000"/>
          <w:sz w:val="28"/>
          <w:szCs w:val="28"/>
        </w:rPr>
        <w:t>(四</w:t>
      </w:r>
      <w:r>
        <w:rPr>
          <w:rFonts w:hint="eastAsia" w:ascii="宋体" w:hAnsi="宋体" w:cs="宋体"/>
          <w:color w:val="000000"/>
          <w:sz w:val="28"/>
          <w:szCs w:val="28"/>
          <w:lang w:eastAsia="zh-CN"/>
        </w:rPr>
        <w:t>）</w:t>
      </w:r>
      <w:r>
        <w:rPr>
          <w:rFonts w:hint="eastAsia" w:ascii="宋体" w:hAnsi="宋体" w:eastAsia="宋体" w:cs="宋体"/>
          <w:color w:val="000000"/>
          <w:sz w:val="28"/>
          <w:szCs w:val="28"/>
        </w:rPr>
        <w:t>贵单位的招标文件、中标通知书和本投标文件将构成约束我们双方的合同。</w:t>
      </w:r>
    </w:p>
    <w:p>
      <w:pPr>
        <w:snapToGrid w:val="0"/>
        <w:spacing w:line="360" w:lineRule="auto"/>
        <w:ind w:firstLine="560" w:firstLineChars="200"/>
        <w:rPr>
          <w:rFonts w:hint="eastAsia" w:ascii="宋体" w:hAnsi="宋体" w:eastAsia="宋体" w:cs="宋体"/>
          <w:color w:val="000000"/>
          <w:sz w:val="28"/>
          <w:szCs w:val="28"/>
        </w:rPr>
      </w:pPr>
    </w:p>
    <w:p>
      <w:pPr>
        <w:snapToGrid w:val="0"/>
        <w:spacing w:line="480" w:lineRule="auto"/>
        <w:ind w:firstLine="5040" w:firstLineChars="1800"/>
        <w:rPr>
          <w:rFonts w:hint="eastAsia" w:ascii="宋体" w:hAnsi="宋体" w:eastAsia="宋体" w:cs="宋体"/>
          <w:sz w:val="28"/>
          <w:szCs w:val="28"/>
        </w:rPr>
      </w:pPr>
      <w:r>
        <w:rPr>
          <w:rFonts w:hint="eastAsia" w:ascii="宋体" w:hAnsi="宋体" w:eastAsia="宋体" w:cs="宋体"/>
          <w:sz w:val="28"/>
          <w:szCs w:val="28"/>
        </w:rPr>
        <w:t>投标人（盖章）：</w:t>
      </w:r>
      <w:r>
        <w:rPr>
          <w:rFonts w:hint="eastAsia" w:ascii="宋体" w:hAnsi="宋体" w:eastAsia="宋体" w:cs="宋体"/>
          <w:sz w:val="28"/>
          <w:szCs w:val="28"/>
          <w:u w:val="single"/>
        </w:rPr>
        <w:t xml:space="preserve">                  </w:t>
      </w:r>
    </w:p>
    <w:p>
      <w:pPr>
        <w:tabs>
          <w:tab w:val="left" w:pos="4320"/>
        </w:tabs>
        <w:snapToGrid w:val="0"/>
        <w:spacing w:line="480" w:lineRule="auto"/>
        <w:ind w:firstLine="5040" w:firstLineChars="1800"/>
        <w:rPr>
          <w:rFonts w:hint="eastAsia" w:ascii="宋体" w:hAnsi="宋体" w:eastAsia="宋体" w:cs="宋体"/>
          <w:sz w:val="28"/>
          <w:szCs w:val="28"/>
        </w:rPr>
      </w:pPr>
      <w:r>
        <w:rPr>
          <w:rFonts w:hint="eastAsia" w:ascii="宋体" w:hAnsi="宋体" w:eastAsia="宋体" w:cs="宋体"/>
          <w:sz w:val="28"/>
          <w:szCs w:val="28"/>
        </w:rPr>
        <w:t>法定代表人（签字或盖章）：</w:t>
      </w:r>
      <w:r>
        <w:rPr>
          <w:rFonts w:hint="eastAsia" w:ascii="宋体" w:hAnsi="宋体" w:eastAsia="宋体" w:cs="宋体"/>
          <w:sz w:val="28"/>
          <w:szCs w:val="28"/>
          <w:u w:val="single"/>
        </w:rPr>
        <w:t xml:space="preserve">        </w:t>
      </w:r>
    </w:p>
    <w:p>
      <w:pPr>
        <w:snapToGrid w:val="0"/>
        <w:spacing w:line="480" w:lineRule="auto"/>
        <w:ind w:firstLine="5040" w:firstLineChars="1800"/>
        <w:rPr>
          <w:rFonts w:hint="eastAsia"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pStyle w:val="12"/>
        <w:spacing w:line="360" w:lineRule="auto"/>
        <w:ind w:firstLine="0"/>
        <w:rPr>
          <w:rFonts w:hint="eastAsia" w:ascii="宋体" w:hAnsi="宋体" w:eastAsia="宋体" w:cs="宋体"/>
          <w:color w:val="000000"/>
          <w:sz w:val="28"/>
          <w:szCs w:val="28"/>
        </w:rPr>
      </w:pPr>
    </w:p>
    <w:p>
      <w:pPr>
        <w:pStyle w:val="12"/>
        <w:spacing w:line="360" w:lineRule="auto"/>
        <w:ind w:firstLine="0"/>
        <w:rPr>
          <w:rFonts w:hint="eastAsia" w:ascii="宋体" w:hAnsi="宋体" w:eastAsia="宋体" w:cs="宋体"/>
          <w:color w:val="000000"/>
          <w:sz w:val="28"/>
          <w:szCs w:val="28"/>
        </w:rPr>
      </w:pPr>
    </w:p>
    <w:p>
      <w:pPr>
        <w:pStyle w:val="12"/>
        <w:spacing w:line="360" w:lineRule="auto"/>
        <w:ind w:firstLine="0"/>
        <w:rPr>
          <w:rFonts w:hint="eastAsia" w:ascii="宋体" w:hAnsi="宋体" w:eastAsia="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hint="eastAsia" w:ascii="宋体" w:hAnsi="宋体" w:eastAsia="宋体" w:cs="宋体"/>
          <w:b/>
          <w:bCs/>
          <w:sz w:val="30"/>
          <w:szCs w:val="30"/>
        </w:rPr>
      </w:pPr>
      <w:r>
        <w:rPr>
          <w:rFonts w:hint="eastAsia" w:ascii="宋体" w:hAnsi="宋体" w:eastAsia="宋体" w:cs="宋体"/>
          <w:b/>
          <w:bCs/>
          <w:sz w:val="30"/>
          <w:szCs w:val="30"/>
        </w:rPr>
        <w:t>二、已标价的工程量清单</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2"/>
        <w:adjustRightInd/>
        <w:snapToGrid w:val="0"/>
        <w:spacing w:line="360" w:lineRule="auto"/>
        <w:ind w:firstLine="560" w:firstLineChars="200"/>
        <w:rPr>
          <w:rFonts w:hint="eastAsia" w:ascii="宋体" w:hAnsi="宋体" w:eastAsia="宋体" w:cs="宋体"/>
          <w:color w:val="000000"/>
          <w:sz w:val="28"/>
          <w:szCs w:val="28"/>
          <w:lang w:val="en-US"/>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firstLine="560" w:firstLineChars="200"/>
        <w:rPr>
          <w:rFonts w:hint="eastAsia" w:ascii="宋体" w:hAnsi="宋体" w:eastAsia="宋体" w:cs="宋体"/>
          <w:color w:val="000000"/>
          <w:sz w:val="28"/>
          <w:szCs w:val="28"/>
          <w:lang w:eastAsia="zh-CN"/>
        </w:rPr>
      </w:pPr>
    </w:p>
    <w:p>
      <w:pPr>
        <w:pStyle w:val="12"/>
        <w:adjustRightInd/>
        <w:snapToGrid w:val="0"/>
        <w:spacing w:line="360" w:lineRule="auto"/>
        <w:ind w:left="0" w:leftChars="0" w:firstLine="0" w:firstLineChars="0"/>
        <w:rPr>
          <w:rFonts w:hint="eastAsia" w:ascii="宋体" w:hAnsi="宋体" w:eastAsia="宋体" w:cs="宋体"/>
          <w:color w:val="000000"/>
          <w:sz w:val="28"/>
          <w:szCs w:val="28"/>
          <w:lang w:eastAsia="zh-CN"/>
        </w:rPr>
      </w:pPr>
    </w:p>
    <w:p>
      <w:pPr>
        <w:pStyle w:val="12"/>
        <w:spacing w:line="300" w:lineRule="auto"/>
        <w:ind w:firstLineChars="200"/>
        <w:jc w:val="center"/>
        <w:rPr>
          <w:rFonts w:hint="eastAsia"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三、计划投入的主要施工机械设备表</w:t>
      </w:r>
    </w:p>
    <w:tbl>
      <w:tblPr>
        <w:tblStyle w:val="53"/>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noWrap w:val="0"/>
            <w:vAlign w:val="top"/>
          </w:tcPr>
          <w:p>
            <w:pPr>
              <w:pStyle w:val="12"/>
              <w:spacing w:line="360" w:lineRule="auto"/>
              <w:ind w:firstLine="0"/>
              <w:jc w:val="center"/>
              <w:rPr>
                <w:rFonts w:hint="eastAsia" w:ascii="宋体" w:hAnsi="宋体" w:eastAsia="宋体" w:cs="宋体"/>
                <w:color w:val="000000"/>
                <w:position w:val="-32"/>
                <w:lang w:val="en-US" w:eastAsia="zh-CN"/>
              </w:rPr>
            </w:pPr>
            <w:r>
              <w:rPr>
                <w:rFonts w:hint="eastAsia" w:ascii="宋体" w:hAnsi="宋体" w:eastAsia="宋体" w:cs="宋体"/>
                <w:color w:val="000000"/>
                <w:position w:val="-32"/>
                <w:lang w:val="en-US" w:eastAsia="zh-CN"/>
              </w:rPr>
              <w:t>序号</w:t>
            </w:r>
          </w:p>
        </w:tc>
        <w:tc>
          <w:tcPr>
            <w:tcW w:w="1700" w:type="dxa"/>
            <w:noWrap w:val="0"/>
            <w:vAlign w:val="top"/>
          </w:tcPr>
          <w:p>
            <w:pPr>
              <w:pStyle w:val="12"/>
              <w:spacing w:line="360" w:lineRule="auto"/>
              <w:ind w:firstLine="0"/>
              <w:jc w:val="center"/>
              <w:rPr>
                <w:rFonts w:hint="eastAsia" w:ascii="宋体" w:hAnsi="宋体" w:eastAsia="宋体" w:cs="宋体"/>
                <w:color w:val="000000"/>
                <w:position w:val="-50"/>
                <w:lang w:val="en-US" w:eastAsia="zh-CN"/>
              </w:rPr>
            </w:pPr>
            <w:r>
              <w:rPr>
                <w:rFonts w:hint="eastAsia" w:ascii="宋体" w:hAnsi="宋体" w:eastAsia="宋体" w:cs="宋体"/>
                <w:color w:val="000000"/>
                <w:position w:val="-50"/>
                <w:lang w:val="en-US" w:eastAsia="zh-CN"/>
              </w:rPr>
              <w:t>机械设备名称</w:t>
            </w:r>
          </w:p>
        </w:tc>
        <w:tc>
          <w:tcPr>
            <w:tcW w:w="700" w:type="dxa"/>
            <w:noWrap w:val="0"/>
            <w:vAlign w:val="top"/>
          </w:tcPr>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型号规格</w:t>
            </w:r>
          </w:p>
        </w:tc>
        <w:tc>
          <w:tcPr>
            <w:tcW w:w="700" w:type="dxa"/>
            <w:noWrap w:val="0"/>
            <w:vAlign w:val="top"/>
          </w:tcPr>
          <w:p>
            <w:pPr>
              <w:pStyle w:val="12"/>
              <w:spacing w:line="360" w:lineRule="auto"/>
              <w:ind w:firstLine="0"/>
              <w:jc w:val="center"/>
              <w:rPr>
                <w:rFonts w:hint="eastAsia" w:ascii="宋体" w:hAnsi="宋体" w:eastAsia="宋体" w:cs="宋体"/>
                <w:color w:val="000000"/>
                <w:position w:val="-50"/>
                <w:lang w:val="en-US" w:eastAsia="zh-CN"/>
              </w:rPr>
            </w:pPr>
            <w:r>
              <w:rPr>
                <w:rFonts w:hint="eastAsia" w:ascii="宋体" w:hAnsi="宋体" w:eastAsia="宋体" w:cs="宋体"/>
                <w:color w:val="000000"/>
                <w:position w:val="-50"/>
                <w:lang w:val="en-US" w:eastAsia="zh-CN"/>
              </w:rPr>
              <w:t>数量</w:t>
            </w:r>
          </w:p>
        </w:tc>
        <w:tc>
          <w:tcPr>
            <w:tcW w:w="900" w:type="dxa"/>
            <w:noWrap w:val="0"/>
            <w:vAlign w:val="top"/>
          </w:tcPr>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国 别</w:t>
            </w:r>
          </w:p>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产 地</w:t>
            </w:r>
          </w:p>
        </w:tc>
        <w:tc>
          <w:tcPr>
            <w:tcW w:w="900" w:type="dxa"/>
            <w:noWrap w:val="0"/>
            <w:vAlign w:val="top"/>
          </w:tcPr>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制 造</w:t>
            </w:r>
          </w:p>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年 份</w:t>
            </w:r>
          </w:p>
        </w:tc>
        <w:tc>
          <w:tcPr>
            <w:tcW w:w="1100" w:type="dxa"/>
            <w:noWrap w:val="0"/>
            <w:vAlign w:val="top"/>
          </w:tcPr>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额定功率(KW)</w:t>
            </w:r>
          </w:p>
        </w:tc>
        <w:tc>
          <w:tcPr>
            <w:tcW w:w="1100" w:type="dxa"/>
            <w:noWrap w:val="0"/>
            <w:vAlign w:val="top"/>
          </w:tcPr>
          <w:p>
            <w:pPr>
              <w:pStyle w:val="12"/>
              <w:spacing w:line="360" w:lineRule="auto"/>
              <w:ind w:firstLine="0"/>
              <w:jc w:val="center"/>
              <w:rPr>
                <w:rFonts w:hint="eastAsia" w:ascii="宋体" w:hAnsi="宋体" w:eastAsia="宋体" w:cs="宋体"/>
                <w:color w:val="000000"/>
                <w:position w:val="-30"/>
                <w:lang w:val="en-US" w:eastAsia="zh-CN"/>
              </w:rPr>
            </w:pPr>
            <w:r>
              <w:rPr>
                <w:rFonts w:hint="eastAsia" w:ascii="宋体" w:hAnsi="宋体" w:eastAsia="宋体" w:cs="宋体"/>
                <w:color w:val="000000"/>
                <w:position w:val="-30"/>
                <w:lang w:val="en-US" w:eastAsia="zh-CN"/>
              </w:rPr>
              <w:t>生产能力(MH)</w:t>
            </w:r>
          </w:p>
        </w:tc>
        <w:tc>
          <w:tcPr>
            <w:tcW w:w="700" w:type="dxa"/>
            <w:noWrap w:val="0"/>
            <w:vAlign w:val="top"/>
          </w:tcPr>
          <w:p>
            <w:pPr>
              <w:pStyle w:val="12"/>
              <w:spacing w:line="360" w:lineRule="auto"/>
              <w:ind w:firstLine="0"/>
              <w:jc w:val="center"/>
              <w:rPr>
                <w:rFonts w:hint="eastAsia" w:ascii="宋体" w:hAnsi="宋体" w:eastAsia="宋体" w:cs="宋体"/>
                <w:color w:val="000000"/>
                <w:position w:val="-50"/>
                <w:lang w:val="en-US" w:eastAsia="zh-CN"/>
              </w:rPr>
            </w:pPr>
            <w:r>
              <w:rPr>
                <w:rFonts w:hint="eastAsia" w:ascii="宋体" w:hAnsi="宋体" w:eastAsia="宋体" w:cs="宋体"/>
                <w:color w:val="000000"/>
                <w:position w:val="-5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9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1100" w:type="dxa"/>
            <w:noWrap w:val="0"/>
            <w:vAlign w:val="top"/>
          </w:tcPr>
          <w:p>
            <w:pPr>
              <w:pStyle w:val="12"/>
              <w:spacing w:line="360" w:lineRule="auto"/>
              <w:ind w:left="1260" w:firstLine="0"/>
              <w:rPr>
                <w:rFonts w:hint="eastAsia" w:ascii="宋体" w:hAnsi="宋体" w:eastAsia="宋体" w:cs="宋体"/>
                <w:color w:val="000000"/>
                <w:lang w:val="en-US" w:eastAsia="zh-CN"/>
              </w:rPr>
            </w:pPr>
          </w:p>
        </w:tc>
        <w:tc>
          <w:tcPr>
            <w:tcW w:w="700" w:type="dxa"/>
            <w:noWrap w:val="0"/>
            <w:vAlign w:val="top"/>
          </w:tcPr>
          <w:p>
            <w:pPr>
              <w:pStyle w:val="12"/>
              <w:spacing w:line="360" w:lineRule="auto"/>
              <w:ind w:left="1260" w:firstLine="0"/>
              <w:rPr>
                <w:rFonts w:hint="eastAsia" w:ascii="宋体" w:hAnsi="宋体" w:eastAsia="宋体" w:cs="宋体"/>
                <w:color w:val="000000"/>
                <w:lang w:val="en-US" w:eastAsia="zh-CN"/>
              </w:rPr>
            </w:pPr>
          </w:p>
        </w:tc>
      </w:tr>
    </w:tbl>
    <w:p>
      <w:pPr>
        <w:pStyle w:val="4"/>
        <w:jc w:val="center"/>
        <w:rPr>
          <w:rFonts w:hint="eastAsia" w:ascii="宋体" w:hAnsi="宋体" w:eastAsia="宋体" w:cs="宋体"/>
          <w:color w:val="000000"/>
          <w:sz w:val="24"/>
          <w:szCs w:val="24"/>
          <w:lang w:eastAsia="zh-CN"/>
        </w:rPr>
      </w:pPr>
      <w:bookmarkStart w:id="325" w:name="_Toc20744811"/>
      <w:bookmarkStart w:id="326" w:name="_Toc20744274"/>
    </w:p>
    <w:p>
      <w:pPr>
        <w:pStyle w:val="4"/>
        <w:jc w:val="center"/>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br w:type="page"/>
      </w:r>
      <w:r>
        <w:rPr>
          <w:rFonts w:hint="eastAsia" w:ascii="宋体" w:hAnsi="宋体" w:eastAsia="宋体" w:cs="宋体"/>
          <w:b/>
          <w:bCs/>
          <w:kern w:val="2"/>
          <w:sz w:val="30"/>
          <w:szCs w:val="30"/>
          <w:lang w:val="en-US" w:eastAsia="zh-CN" w:bidi="ar-SA"/>
        </w:rPr>
        <w:t>四、主要施工管理人员表</w:t>
      </w:r>
      <w:bookmarkEnd w:id="325"/>
      <w:bookmarkEnd w:id="326"/>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机构</w:t>
            </w:r>
          </w:p>
        </w:tc>
        <w:tc>
          <w:tcPr>
            <w:tcW w:w="1632"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项目工程师</w:t>
            </w:r>
          </w:p>
        </w:tc>
        <w:tc>
          <w:tcPr>
            <w:tcW w:w="709"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姓名</w:t>
            </w:r>
          </w:p>
        </w:tc>
        <w:tc>
          <w:tcPr>
            <w:tcW w:w="851"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职务</w:t>
            </w:r>
          </w:p>
        </w:tc>
        <w:tc>
          <w:tcPr>
            <w:tcW w:w="850"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职称</w:t>
            </w:r>
          </w:p>
        </w:tc>
        <w:tc>
          <w:tcPr>
            <w:tcW w:w="3557"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val="0"/>
            <w:vAlign w:val="top"/>
          </w:tcPr>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总</w:t>
            </w: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部</w:t>
            </w:r>
          </w:p>
        </w:tc>
        <w:tc>
          <w:tcPr>
            <w:tcW w:w="1632"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项目主管</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r>
              <w:rPr>
                <w:rFonts w:hint="eastAsia" w:ascii="宋体" w:hAnsi="宋体" w:eastAsia="宋体" w:cs="宋体"/>
                <w:color w:val="000000"/>
                <w:position w:val="-42"/>
                <w:sz w:val="24"/>
              </w:rPr>
              <w:t>技术负责人</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top"/>
          </w:tcPr>
          <w:p>
            <w:pPr>
              <w:spacing w:line="360" w:lineRule="auto"/>
              <w:rPr>
                <w:rFonts w:hint="eastAsia" w:ascii="宋体" w:hAnsi="宋体" w:eastAsia="宋体" w:cs="宋体"/>
                <w:color w:val="000000"/>
                <w:position w:val="-42"/>
                <w:sz w:val="24"/>
              </w:rPr>
            </w:pP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val="0"/>
            <w:vAlign w:val="top"/>
          </w:tcPr>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现</w:t>
            </w: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p>
          <w:p>
            <w:pPr>
              <w:spacing w:line="360" w:lineRule="auto"/>
              <w:jc w:val="center"/>
              <w:rPr>
                <w:rFonts w:hint="eastAsia" w:ascii="宋体" w:hAnsi="宋体" w:eastAsia="宋体" w:cs="宋体"/>
                <w:color w:val="000000"/>
                <w:position w:val="-42"/>
                <w:sz w:val="24"/>
              </w:rPr>
            </w:pPr>
            <w:r>
              <w:rPr>
                <w:rFonts w:hint="eastAsia" w:ascii="宋体" w:hAnsi="宋体" w:eastAsia="宋体" w:cs="宋体"/>
                <w:color w:val="000000"/>
                <w:position w:val="-42"/>
                <w:sz w:val="24"/>
              </w:rPr>
              <w:t>场</w:t>
            </w: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项目负责人</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项目技术负责人</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质量管理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安全管理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施工管理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42"/>
                <w:sz w:val="24"/>
              </w:rPr>
            </w:pPr>
          </w:p>
        </w:tc>
        <w:tc>
          <w:tcPr>
            <w:tcW w:w="1632" w:type="dxa"/>
            <w:noWrap w:val="0"/>
            <w:vAlign w:val="center"/>
          </w:tcPr>
          <w:p>
            <w:pPr>
              <w:jc w:val="center"/>
              <w:rPr>
                <w:rFonts w:hint="eastAsia" w:ascii="宋体" w:hAnsi="宋体" w:eastAsia="宋体" w:cs="宋体"/>
              </w:rPr>
            </w:pPr>
            <w:r>
              <w:rPr>
                <w:rFonts w:hint="eastAsia" w:ascii="宋体" w:hAnsi="宋体" w:eastAsia="宋体" w:cs="宋体"/>
              </w:rPr>
              <w:t>计划管理</w:t>
            </w:r>
          </w:p>
        </w:tc>
        <w:tc>
          <w:tcPr>
            <w:tcW w:w="709" w:type="dxa"/>
            <w:noWrap w:val="0"/>
            <w:vAlign w:val="top"/>
          </w:tcPr>
          <w:p>
            <w:pPr>
              <w:spacing w:line="360" w:lineRule="auto"/>
              <w:rPr>
                <w:rFonts w:hint="eastAsia" w:ascii="宋体" w:hAnsi="宋体" w:eastAsia="宋体" w:cs="宋体"/>
                <w:color w:val="000000"/>
                <w:position w:val="-42"/>
                <w:sz w:val="24"/>
              </w:rPr>
            </w:pPr>
          </w:p>
        </w:tc>
        <w:tc>
          <w:tcPr>
            <w:tcW w:w="851" w:type="dxa"/>
            <w:noWrap w:val="0"/>
            <w:vAlign w:val="top"/>
          </w:tcPr>
          <w:p>
            <w:pPr>
              <w:spacing w:line="360" w:lineRule="auto"/>
              <w:rPr>
                <w:rFonts w:hint="eastAsia" w:ascii="宋体" w:hAnsi="宋体" w:eastAsia="宋体" w:cs="宋体"/>
                <w:color w:val="000000"/>
                <w:position w:val="-42"/>
                <w:sz w:val="24"/>
              </w:rPr>
            </w:pPr>
          </w:p>
        </w:tc>
        <w:tc>
          <w:tcPr>
            <w:tcW w:w="850" w:type="dxa"/>
            <w:noWrap w:val="0"/>
            <w:vAlign w:val="top"/>
          </w:tcPr>
          <w:p>
            <w:pPr>
              <w:spacing w:line="360" w:lineRule="auto"/>
              <w:rPr>
                <w:rFonts w:hint="eastAsia" w:ascii="宋体" w:hAnsi="宋体" w:eastAsia="宋体" w:cs="宋体"/>
                <w:color w:val="000000"/>
                <w:position w:val="-42"/>
                <w:sz w:val="24"/>
              </w:rPr>
            </w:pPr>
          </w:p>
        </w:tc>
        <w:tc>
          <w:tcPr>
            <w:tcW w:w="3557" w:type="dxa"/>
            <w:noWrap w:val="0"/>
            <w:vAlign w:val="top"/>
          </w:tcPr>
          <w:p>
            <w:pPr>
              <w:spacing w:line="360" w:lineRule="auto"/>
              <w:rPr>
                <w:rFonts w:hint="eastAsia" w:ascii="宋体" w:hAnsi="宋体" w:eastAsia="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30"/>
                <w:sz w:val="24"/>
              </w:rPr>
            </w:pPr>
          </w:p>
        </w:tc>
        <w:tc>
          <w:tcPr>
            <w:tcW w:w="1632" w:type="dxa"/>
            <w:noWrap w:val="0"/>
            <w:vAlign w:val="center"/>
          </w:tcPr>
          <w:p>
            <w:pPr>
              <w:spacing w:line="360" w:lineRule="auto"/>
              <w:jc w:val="center"/>
              <w:rPr>
                <w:rFonts w:hint="eastAsia" w:ascii="宋体" w:hAnsi="宋体" w:eastAsia="宋体" w:cs="宋体"/>
                <w:color w:val="000000"/>
                <w:position w:val="-30"/>
                <w:sz w:val="24"/>
              </w:rPr>
            </w:pPr>
            <w:r>
              <w:rPr>
                <w:rFonts w:hint="eastAsia" w:ascii="宋体" w:hAnsi="宋体" w:eastAsia="宋体" w:cs="宋体"/>
              </w:rPr>
              <w:t>材料管理</w:t>
            </w:r>
          </w:p>
        </w:tc>
        <w:tc>
          <w:tcPr>
            <w:tcW w:w="709" w:type="dxa"/>
            <w:noWrap w:val="0"/>
            <w:vAlign w:val="top"/>
          </w:tcPr>
          <w:p>
            <w:pPr>
              <w:spacing w:line="360" w:lineRule="auto"/>
              <w:rPr>
                <w:rFonts w:hint="eastAsia" w:ascii="宋体" w:hAnsi="宋体" w:eastAsia="宋体" w:cs="宋体"/>
                <w:color w:val="000000"/>
                <w:position w:val="-30"/>
                <w:sz w:val="24"/>
              </w:rPr>
            </w:pPr>
          </w:p>
        </w:tc>
        <w:tc>
          <w:tcPr>
            <w:tcW w:w="851" w:type="dxa"/>
            <w:noWrap w:val="0"/>
            <w:vAlign w:val="top"/>
          </w:tcPr>
          <w:p>
            <w:pPr>
              <w:spacing w:line="360" w:lineRule="auto"/>
              <w:rPr>
                <w:rFonts w:hint="eastAsia" w:ascii="宋体" w:hAnsi="宋体" w:eastAsia="宋体" w:cs="宋体"/>
                <w:color w:val="000000"/>
                <w:position w:val="-30"/>
                <w:sz w:val="24"/>
              </w:rPr>
            </w:pPr>
          </w:p>
        </w:tc>
        <w:tc>
          <w:tcPr>
            <w:tcW w:w="850" w:type="dxa"/>
            <w:noWrap w:val="0"/>
            <w:vAlign w:val="top"/>
          </w:tcPr>
          <w:p>
            <w:pPr>
              <w:spacing w:line="360" w:lineRule="auto"/>
              <w:rPr>
                <w:rFonts w:hint="eastAsia" w:ascii="宋体" w:hAnsi="宋体" w:eastAsia="宋体" w:cs="宋体"/>
                <w:color w:val="000000"/>
                <w:position w:val="-30"/>
                <w:sz w:val="24"/>
              </w:rPr>
            </w:pPr>
          </w:p>
        </w:tc>
        <w:tc>
          <w:tcPr>
            <w:tcW w:w="3557" w:type="dxa"/>
            <w:noWrap w:val="0"/>
            <w:vAlign w:val="top"/>
          </w:tcPr>
          <w:p>
            <w:pPr>
              <w:spacing w:line="360" w:lineRule="auto"/>
              <w:rPr>
                <w:rFonts w:hint="eastAsia" w:ascii="宋体" w:hAnsi="宋体" w:eastAsia="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30"/>
                <w:sz w:val="24"/>
              </w:rPr>
            </w:pPr>
          </w:p>
        </w:tc>
        <w:tc>
          <w:tcPr>
            <w:tcW w:w="1632" w:type="dxa"/>
            <w:noWrap w:val="0"/>
            <w:vAlign w:val="top"/>
          </w:tcPr>
          <w:p>
            <w:pPr>
              <w:spacing w:line="360" w:lineRule="auto"/>
              <w:rPr>
                <w:rFonts w:hint="eastAsia" w:ascii="宋体" w:hAnsi="宋体" w:eastAsia="宋体" w:cs="宋体"/>
                <w:color w:val="000000"/>
                <w:position w:val="-30"/>
                <w:sz w:val="24"/>
              </w:rPr>
            </w:pPr>
          </w:p>
        </w:tc>
        <w:tc>
          <w:tcPr>
            <w:tcW w:w="709" w:type="dxa"/>
            <w:noWrap w:val="0"/>
            <w:vAlign w:val="top"/>
          </w:tcPr>
          <w:p>
            <w:pPr>
              <w:spacing w:line="360" w:lineRule="auto"/>
              <w:rPr>
                <w:rFonts w:hint="eastAsia" w:ascii="宋体" w:hAnsi="宋体" w:eastAsia="宋体" w:cs="宋体"/>
                <w:color w:val="000000"/>
                <w:position w:val="-30"/>
                <w:sz w:val="24"/>
              </w:rPr>
            </w:pPr>
          </w:p>
        </w:tc>
        <w:tc>
          <w:tcPr>
            <w:tcW w:w="851" w:type="dxa"/>
            <w:noWrap w:val="0"/>
            <w:vAlign w:val="top"/>
          </w:tcPr>
          <w:p>
            <w:pPr>
              <w:spacing w:line="360" w:lineRule="auto"/>
              <w:rPr>
                <w:rFonts w:hint="eastAsia" w:ascii="宋体" w:hAnsi="宋体" w:eastAsia="宋体" w:cs="宋体"/>
                <w:color w:val="000000"/>
                <w:position w:val="-30"/>
                <w:sz w:val="24"/>
              </w:rPr>
            </w:pPr>
          </w:p>
        </w:tc>
        <w:tc>
          <w:tcPr>
            <w:tcW w:w="850" w:type="dxa"/>
            <w:noWrap w:val="0"/>
            <w:vAlign w:val="top"/>
          </w:tcPr>
          <w:p>
            <w:pPr>
              <w:spacing w:line="360" w:lineRule="auto"/>
              <w:rPr>
                <w:rFonts w:hint="eastAsia" w:ascii="宋体" w:hAnsi="宋体" w:eastAsia="宋体" w:cs="宋体"/>
                <w:color w:val="000000"/>
                <w:position w:val="-30"/>
                <w:sz w:val="24"/>
              </w:rPr>
            </w:pPr>
          </w:p>
        </w:tc>
        <w:tc>
          <w:tcPr>
            <w:tcW w:w="3557" w:type="dxa"/>
            <w:noWrap w:val="0"/>
            <w:vAlign w:val="top"/>
          </w:tcPr>
          <w:p>
            <w:pPr>
              <w:spacing w:line="360" w:lineRule="auto"/>
              <w:rPr>
                <w:rFonts w:hint="eastAsia" w:ascii="宋体" w:hAnsi="宋体" w:eastAsia="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eastAsia="宋体" w:cs="宋体"/>
                <w:color w:val="000000"/>
                <w:position w:val="-30"/>
                <w:sz w:val="24"/>
              </w:rPr>
            </w:pPr>
          </w:p>
        </w:tc>
        <w:tc>
          <w:tcPr>
            <w:tcW w:w="1632" w:type="dxa"/>
            <w:noWrap w:val="0"/>
            <w:vAlign w:val="top"/>
          </w:tcPr>
          <w:p>
            <w:pPr>
              <w:spacing w:line="360" w:lineRule="auto"/>
              <w:rPr>
                <w:rFonts w:hint="eastAsia" w:ascii="宋体" w:hAnsi="宋体" w:eastAsia="宋体" w:cs="宋体"/>
                <w:color w:val="000000"/>
                <w:position w:val="-30"/>
                <w:sz w:val="24"/>
              </w:rPr>
            </w:pPr>
          </w:p>
        </w:tc>
        <w:tc>
          <w:tcPr>
            <w:tcW w:w="709" w:type="dxa"/>
            <w:noWrap w:val="0"/>
            <w:vAlign w:val="top"/>
          </w:tcPr>
          <w:p>
            <w:pPr>
              <w:spacing w:line="360" w:lineRule="auto"/>
              <w:rPr>
                <w:rFonts w:hint="eastAsia" w:ascii="宋体" w:hAnsi="宋体" w:eastAsia="宋体" w:cs="宋体"/>
                <w:color w:val="000000"/>
                <w:position w:val="-30"/>
                <w:sz w:val="24"/>
              </w:rPr>
            </w:pPr>
          </w:p>
        </w:tc>
        <w:tc>
          <w:tcPr>
            <w:tcW w:w="851" w:type="dxa"/>
            <w:noWrap w:val="0"/>
            <w:vAlign w:val="top"/>
          </w:tcPr>
          <w:p>
            <w:pPr>
              <w:spacing w:line="360" w:lineRule="auto"/>
              <w:rPr>
                <w:rFonts w:hint="eastAsia" w:ascii="宋体" w:hAnsi="宋体" w:eastAsia="宋体" w:cs="宋体"/>
                <w:color w:val="000000"/>
                <w:position w:val="-30"/>
                <w:sz w:val="24"/>
              </w:rPr>
            </w:pPr>
          </w:p>
        </w:tc>
        <w:tc>
          <w:tcPr>
            <w:tcW w:w="850" w:type="dxa"/>
            <w:noWrap w:val="0"/>
            <w:vAlign w:val="top"/>
          </w:tcPr>
          <w:p>
            <w:pPr>
              <w:spacing w:line="360" w:lineRule="auto"/>
              <w:rPr>
                <w:rFonts w:hint="eastAsia" w:ascii="宋体" w:hAnsi="宋体" w:eastAsia="宋体" w:cs="宋体"/>
                <w:color w:val="000000"/>
                <w:position w:val="-30"/>
                <w:sz w:val="24"/>
              </w:rPr>
            </w:pPr>
          </w:p>
        </w:tc>
        <w:tc>
          <w:tcPr>
            <w:tcW w:w="3557" w:type="dxa"/>
            <w:noWrap w:val="0"/>
            <w:vAlign w:val="top"/>
          </w:tcPr>
          <w:p>
            <w:pPr>
              <w:spacing w:line="360" w:lineRule="auto"/>
              <w:rPr>
                <w:rFonts w:hint="eastAsia" w:ascii="宋体" w:hAnsi="宋体" w:eastAsia="宋体" w:cs="宋体"/>
                <w:color w:val="000000"/>
                <w:position w:val="-30"/>
                <w:sz w:val="24"/>
              </w:rPr>
            </w:pPr>
          </w:p>
        </w:tc>
      </w:tr>
    </w:tbl>
    <w:p>
      <w:pPr>
        <w:pStyle w:val="12"/>
        <w:adjustRightInd/>
        <w:snapToGrid w:val="0"/>
        <w:spacing w:line="360" w:lineRule="auto"/>
        <w:ind w:firstLine="560" w:firstLineChars="200"/>
        <w:rPr>
          <w:rFonts w:hint="eastAsia" w:ascii="宋体" w:hAnsi="宋体" w:eastAsia="宋体" w:cs="宋体"/>
          <w:color w:val="000000"/>
          <w:sz w:val="28"/>
          <w:szCs w:val="28"/>
        </w:rPr>
      </w:pPr>
    </w:p>
    <w:p>
      <w:pPr>
        <w:rPr>
          <w:rFonts w:hint="eastAsia" w:ascii="宋体" w:hAnsi="宋体" w:eastAsia="宋体" w:cs="宋体"/>
          <w:sz w:val="28"/>
          <w:szCs w:val="28"/>
        </w:rPr>
      </w:pPr>
    </w:p>
    <w:bookmarkEnd w:id="324"/>
    <w:p>
      <w:pPr>
        <w:pStyle w:val="12"/>
        <w:spacing w:line="360" w:lineRule="auto"/>
        <w:ind w:firstLine="0"/>
        <w:jc w:val="center"/>
        <w:outlineLvl w:val="1"/>
        <w:rPr>
          <w:rFonts w:hint="eastAsia" w:ascii="宋体" w:hAnsi="宋体" w:eastAsia="宋体" w:cs="宋体"/>
          <w:bCs/>
          <w:sz w:val="28"/>
          <w:szCs w:val="28"/>
        </w:rPr>
      </w:pPr>
    </w:p>
    <w:p>
      <w:pPr>
        <w:adjustRightInd w:val="0"/>
        <w:snapToGrid w:val="0"/>
        <w:spacing w:line="440" w:lineRule="exact"/>
        <w:rPr>
          <w:rFonts w:hint="eastAsia" w:ascii="宋体" w:hAnsi="宋体" w:eastAsia="宋体" w:cs="宋体"/>
          <w:kern w:val="0"/>
          <w:sz w:val="44"/>
          <w:szCs w:val="44"/>
        </w:rPr>
      </w:pPr>
    </w:p>
    <w:p>
      <w:pPr>
        <w:spacing w:line="420" w:lineRule="atLeast"/>
        <w:rPr>
          <w:rFonts w:hint="eastAsia" w:ascii="宋体" w:hAnsi="宋体" w:eastAsia="宋体" w:cs="宋体"/>
          <w:sz w:val="24"/>
        </w:rPr>
      </w:pPr>
    </w:p>
    <w:p>
      <w:pPr>
        <w:jc w:val="right"/>
        <w:rPr>
          <w:rFonts w:hint="eastAsia" w:ascii="宋体" w:hAnsi="宋体" w:eastAsia="宋体" w:cs="宋体"/>
          <w:szCs w:val="21"/>
        </w:rPr>
      </w:pPr>
    </w:p>
    <w:p>
      <w:pPr>
        <w:pStyle w:val="77"/>
        <w:spacing w:line="420" w:lineRule="atLeast"/>
        <w:rPr>
          <w:rFonts w:hint="eastAsia" w:ascii="宋体" w:hAnsi="宋体" w:eastAsia="宋体" w:cs="宋体"/>
          <w:b/>
          <w:bCs/>
          <w:sz w:val="44"/>
          <w:szCs w:val="32"/>
        </w:rPr>
      </w:pPr>
      <w:bookmarkStart w:id="327" w:name="_Toc465181339"/>
      <w:bookmarkStart w:id="328" w:name="_Toc404159964"/>
      <w:r>
        <w:rPr>
          <w:rFonts w:hint="eastAsia" w:ascii="宋体" w:hAnsi="宋体" w:eastAsia="宋体" w:cs="宋体"/>
          <w:b/>
          <w:bCs/>
          <w:sz w:val="44"/>
          <w:szCs w:val="32"/>
        </w:rPr>
        <w:t>第七章</w:t>
      </w:r>
      <w:bookmarkStart w:id="329" w:name="_Toc288889655"/>
      <w:bookmarkStart w:id="330" w:name="_Toc288209286"/>
      <w:bookmarkStart w:id="331" w:name="_Toc262456721"/>
      <w:r>
        <w:rPr>
          <w:rFonts w:hint="eastAsia" w:ascii="宋体" w:hAnsi="宋体" w:eastAsia="宋体" w:cs="宋体"/>
          <w:b/>
          <w:bCs/>
          <w:sz w:val="44"/>
          <w:szCs w:val="32"/>
        </w:rPr>
        <w:t>资格审查证明材料</w:t>
      </w:r>
      <w:bookmarkEnd w:id="327"/>
      <w:bookmarkEnd w:id="328"/>
      <w:bookmarkEnd w:id="329"/>
      <w:bookmarkEnd w:id="330"/>
      <w:bookmarkEnd w:id="331"/>
    </w:p>
    <w:p>
      <w:pPr>
        <w:spacing w:line="360" w:lineRule="auto"/>
        <w:ind w:firstLine="480"/>
        <w:rPr>
          <w:rFonts w:hint="eastAsia" w:ascii="宋体" w:hAnsi="宋体" w:eastAsia="宋体" w:cs="宋体"/>
          <w:sz w:val="25"/>
        </w:rPr>
      </w:pPr>
    </w:p>
    <w:p>
      <w:pPr>
        <w:spacing w:line="360" w:lineRule="auto"/>
        <w:ind w:firstLine="480"/>
        <w:rPr>
          <w:rFonts w:hint="eastAsia" w:ascii="宋体" w:hAnsi="宋体" w:eastAsia="宋体" w:cs="宋体"/>
          <w:sz w:val="25"/>
        </w:rPr>
      </w:pPr>
      <w:r>
        <w:rPr>
          <w:rFonts w:hint="eastAsia" w:ascii="宋体" w:hAnsi="宋体" w:eastAsia="宋体" w:cs="宋体"/>
          <w:sz w:val="25"/>
        </w:rPr>
        <w:t>一、资格证明材料：见本招标文件第一章9</w:t>
      </w:r>
      <w:r>
        <w:rPr>
          <w:rFonts w:hint="eastAsia" w:ascii="宋体" w:hAnsi="宋体" w:cs="宋体"/>
          <w:sz w:val="25"/>
          <w:lang w:val="en-US" w:eastAsia="zh-CN"/>
        </w:rPr>
        <w:t>.1</w:t>
      </w:r>
      <w:r>
        <w:rPr>
          <w:rFonts w:hint="eastAsia" w:ascii="宋体" w:hAnsi="宋体" w:eastAsia="宋体" w:cs="宋体"/>
          <w:sz w:val="25"/>
        </w:rPr>
        <w:t>条。</w:t>
      </w:r>
      <w:bookmarkStart w:id="334" w:name="_GoBack"/>
      <w:bookmarkEnd w:id="334"/>
    </w:p>
    <w:p>
      <w:pPr>
        <w:spacing w:line="360" w:lineRule="auto"/>
        <w:ind w:firstLine="480"/>
        <w:rPr>
          <w:rFonts w:hint="eastAsia" w:ascii="宋体" w:hAnsi="宋体" w:eastAsia="宋体" w:cs="宋体"/>
          <w:sz w:val="25"/>
        </w:rPr>
      </w:pPr>
      <w:r>
        <w:rPr>
          <w:rFonts w:hint="eastAsia" w:ascii="宋体" w:hAnsi="宋体" w:eastAsia="宋体" w:cs="宋体"/>
          <w:sz w:val="25"/>
        </w:rPr>
        <w:t>二、资格审查材料封面及相关表格如下：</w:t>
      </w: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widowControl/>
        <w:spacing w:line="460" w:lineRule="exact"/>
        <w:ind w:firstLine="480" w:firstLineChars="200"/>
        <w:jc w:val="left"/>
        <w:rPr>
          <w:rFonts w:hint="eastAsia" w:ascii="宋体" w:hAnsi="宋体" w:eastAsia="宋体" w:cs="宋体"/>
          <w:kern w:val="0"/>
          <w:sz w:val="24"/>
        </w:rPr>
      </w:pPr>
    </w:p>
    <w:p>
      <w:pPr>
        <w:spacing w:line="360" w:lineRule="auto"/>
        <w:rPr>
          <w:rFonts w:hint="eastAsia" w:ascii="宋体" w:hAnsi="宋体" w:eastAsia="宋体" w:cs="宋体"/>
          <w:kern w:val="0"/>
          <w:sz w:val="24"/>
        </w:rPr>
      </w:pPr>
    </w:p>
    <w:p>
      <w:pPr>
        <w:tabs>
          <w:tab w:val="left" w:pos="900"/>
        </w:tabs>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一、资格审查文件相关格式</w:t>
      </w:r>
    </w:p>
    <w:p>
      <w:pPr>
        <w:pStyle w:val="12"/>
        <w:spacing w:line="360" w:lineRule="auto"/>
        <w:ind w:firstLine="0"/>
        <w:jc w:val="both"/>
        <w:outlineLvl w:val="1"/>
        <w:rPr>
          <w:rFonts w:hint="eastAsia" w:ascii="宋体" w:hAnsi="宋体" w:eastAsia="宋体" w:cs="宋体"/>
          <w:sz w:val="28"/>
          <w:szCs w:val="28"/>
        </w:rPr>
      </w:pPr>
    </w:p>
    <w:p>
      <w:pPr>
        <w:pStyle w:val="48"/>
        <w:widowControl w:val="0"/>
        <w:spacing w:before="0" w:beforeAutospacing="0" w:after="0" w:afterAutospacing="0" w:line="560" w:lineRule="exact"/>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1.法定代表人身份证明</w:t>
      </w:r>
    </w:p>
    <w:p>
      <w:pPr>
        <w:spacing w:line="480" w:lineRule="exact"/>
        <w:rPr>
          <w:rFonts w:hint="eastAsia" w:ascii="宋体" w:hAnsi="宋体" w:eastAsia="宋体" w:cs="宋体"/>
          <w:color w:val="auto"/>
          <w:sz w:val="24"/>
        </w:rPr>
      </w:pPr>
    </w:p>
    <w:p>
      <w:pPr>
        <w:spacing w:line="560" w:lineRule="exact"/>
        <w:rPr>
          <w:rFonts w:hint="eastAsia" w:ascii="宋体" w:hAnsi="宋体" w:eastAsia="宋体" w:cs="宋体"/>
          <w:sz w:val="25"/>
          <w:szCs w:val="24"/>
        </w:rPr>
      </w:pPr>
      <w:r>
        <w:rPr>
          <w:rFonts w:hint="eastAsia" w:ascii="宋体" w:hAnsi="宋体" w:eastAsia="宋体" w:cs="宋体"/>
          <w:sz w:val="25"/>
        </w:rPr>
        <w:t>致：</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480" w:lineRule="exact"/>
        <w:ind w:firstLine="500" w:firstLineChars="200"/>
        <w:rPr>
          <w:rFonts w:hint="eastAsia" w:ascii="宋体" w:hAnsi="宋体" w:eastAsia="宋体" w:cs="宋体"/>
          <w:sz w:val="25"/>
          <w:szCs w:val="24"/>
        </w:rPr>
      </w:pPr>
      <w:r>
        <w:rPr>
          <w:rFonts w:hint="eastAsia" w:ascii="宋体" w:hAnsi="宋体" w:eastAsia="宋体" w:cs="宋体"/>
          <w:sz w:val="25"/>
        </w:rPr>
        <w:t>单位名称：</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地    址：</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姓    名：</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性   别：</w:t>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年  龄：</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职  务：</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系</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的法定代表人。为</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项目，签署上述</w:t>
      </w:r>
      <w:r>
        <w:rPr>
          <w:rFonts w:hint="eastAsia" w:ascii="宋体" w:hAnsi="宋体" w:eastAsia="宋体" w:cs="宋体"/>
          <w:sz w:val="25"/>
          <w:lang w:val="en-US" w:eastAsia="zh-CN"/>
        </w:rPr>
        <w:t>招标</w:t>
      </w:r>
      <w:r>
        <w:rPr>
          <w:rFonts w:hint="eastAsia" w:ascii="宋体" w:hAnsi="宋体" w:eastAsia="宋体" w:cs="宋体"/>
          <w:sz w:val="25"/>
        </w:rPr>
        <w:t>申请文件、进行合同谈判、签署合同和处理与之有关的一切事务。</w:t>
      </w: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特此证明</w:t>
      </w: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申请人：</w:t>
      </w:r>
      <w:r>
        <w:rPr>
          <w:rFonts w:hint="eastAsia" w:ascii="宋体" w:hAnsi="宋体" w:eastAsia="宋体" w:cs="宋体"/>
          <w:sz w:val="25"/>
          <w:u w:val="single"/>
        </w:rPr>
        <w:t>（盖章）</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p>
    <w:p>
      <w:pPr>
        <w:spacing w:line="480" w:lineRule="exact"/>
        <w:ind w:firstLine="500" w:firstLineChars="200"/>
        <w:rPr>
          <w:rFonts w:hint="eastAsia" w:ascii="宋体" w:hAnsi="宋体" w:eastAsia="宋体" w:cs="宋体"/>
          <w:sz w:val="25"/>
        </w:rPr>
      </w:pPr>
    </w:p>
    <w:p>
      <w:pPr>
        <w:spacing w:line="480" w:lineRule="exact"/>
        <w:ind w:firstLine="500" w:firstLineChars="200"/>
        <w:rPr>
          <w:rFonts w:hint="eastAsia" w:ascii="宋体" w:hAnsi="宋体" w:eastAsia="宋体" w:cs="宋体"/>
          <w:sz w:val="25"/>
        </w:rPr>
      </w:pPr>
      <w:r>
        <w:rPr>
          <w:rFonts w:hint="eastAsia" w:ascii="宋体" w:hAnsi="宋体" w:eastAsia="宋体" w:cs="宋体"/>
          <w:sz w:val="25"/>
        </w:rPr>
        <w:t>日    期：</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年</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月</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r>
        <w:rPr>
          <w:rFonts w:hint="eastAsia" w:ascii="宋体" w:hAnsi="宋体" w:eastAsia="宋体" w:cs="宋体"/>
          <w:sz w:val="25"/>
        </w:rPr>
        <w:t>日</w:t>
      </w:r>
    </w:p>
    <w:p>
      <w:pPr>
        <w:spacing w:line="480" w:lineRule="exact"/>
        <w:ind w:firstLine="480"/>
        <w:rPr>
          <w:rFonts w:hint="eastAsia" w:ascii="宋体" w:hAnsi="宋体" w:eastAsia="宋体" w:cs="宋体"/>
          <w:color w:val="auto"/>
          <w:sz w:val="24"/>
        </w:rPr>
      </w:pPr>
    </w:p>
    <w:tbl>
      <w:tblPr>
        <w:tblStyle w:val="53"/>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hint="eastAsia" w:ascii="宋体" w:hAnsi="宋体" w:eastAsia="宋体" w:cs="宋体"/>
              </w:rPr>
            </w:pPr>
          </w:p>
          <w:p>
            <w:pPr>
              <w:snapToGrid w:val="0"/>
              <w:spacing w:line="420" w:lineRule="exact"/>
              <w:jc w:val="center"/>
              <w:rPr>
                <w:rFonts w:hint="eastAsia" w:ascii="宋体" w:hAnsi="宋体" w:eastAsia="宋体" w:cs="宋体"/>
                <w:b/>
                <w:bCs/>
                <w:lang w:eastAsia="zh-CN"/>
              </w:rPr>
            </w:pPr>
            <w:r>
              <w:rPr>
                <w:rFonts w:hint="eastAsia" w:ascii="宋体" w:hAnsi="宋体" w:eastAsia="宋体" w:cs="宋体"/>
                <w:b/>
                <w:bCs/>
              </w:rPr>
              <w:t>法定代表人身份证（正、反面）复印件或扫描打印件</w:t>
            </w:r>
            <w:r>
              <w:rPr>
                <w:rFonts w:hint="eastAsia" w:ascii="宋体" w:hAnsi="宋体" w:eastAsia="宋体" w:cs="宋体"/>
                <w:b/>
                <w:bCs/>
                <w:u w:val="single"/>
                <w:lang w:eastAsia="zh-CN"/>
              </w:rPr>
              <w:t>（</w:t>
            </w:r>
            <w:r>
              <w:rPr>
                <w:rFonts w:hint="eastAsia" w:ascii="宋体" w:hAnsi="宋体" w:eastAsia="宋体" w:cs="宋体"/>
                <w:b/>
                <w:bCs/>
                <w:u w:val="single"/>
                <w:lang w:val="en-US" w:eastAsia="zh-CN"/>
              </w:rPr>
              <w:t>黏贴此处，原件备查</w:t>
            </w:r>
            <w:r>
              <w:rPr>
                <w:rFonts w:hint="eastAsia" w:ascii="宋体" w:hAnsi="宋体" w:eastAsia="宋体" w:cs="宋体"/>
                <w:b/>
                <w:bCs/>
                <w:u w:val="single"/>
                <w:lang w:eastAsia="zh-CN"/>
              </w:rPr>
              <w:t>）</w:t>
            </w:r>
          </w:p>
          <w:p>
            <w:pPr>
              <w:snapToGrid w:val="0"/>
              <w:spacing w:line="420" w:lineRule="exact"/>
              <w:ind w:left="193"/>
              <w:jc w:val="left"/>
              <w:rPr>
                <w:rFonts w:hint="eastAsia" w:ascii="宋体" w:hAnsi="宋体" w:eastAsia="宋体" w:cs="宋体"/>
                <w:b/>
                <w:bCs/>
              </w:rPr>
            </w:pPr>
          </w:p>
          <w:p>
            <w:pPr>
              <w:snapToGrid w:val="0"/>
              <w:spacing w:line="420" w:lineRule="exact"/>
              <w:ind w:left="193"/>
              <w:jc w:val="left"/>
              <w:rPr>
                <w:rFonts w:hint="eastAsia" w:ascii="宋体" w:hAnsi="宋体" w:eastAsia="宋体" w:cs="宋体"/>
                <w:b/>
                <w:bCs/>
              </w:rPr>
            </w:pPr>
          </w:p>
          <w:p>
            <w:pPr>
              <w:snapToGrid w:val="0"/>
              <w:spacing w:line="420" w:lineRule="exact"/>
              <w:ind w:left="193"/>
              <w:jc w:val="left"/>
              <w:rPr>
                <w:rFonts w:hint="eastAsia" w:ascii="宋体" w:hAnsi="宋体" w:eastAsia="宋体" w:cs="宋体"/>
                <w:b/>
                <w:bCs/>
              </w:rPr>
            </w:pPr>
          </w:p>
          <w:p>
            <w:pPr>
              <w:snapToGrid w:val="0"/>
              <w:spacing w:line="420" w:lineRule="exact"/>
              <w:ind w:left="193" w:firstLine="424" w:firstLineChars="202"/>
              <w:jc w:val="left"/>
              <w:rPr>
                <w:rFonts w:hint="eastAsia" w:ascii="宋体" w:hAnsi="宋体" w:eastAsia="宋体" w:cs="宋体"/>
              </w:rPr>
            </w:pPr>
          </w:p>
        </w:tc>
      </w:tr>
    </w:tbl>
    <w:p>
      <w:pPr>
        <w:pStyle w:val="12"/>
        <w:spacing w:line="360" w:lineRule="auto"/>
        <w:ind w:firstLine="0"/>
        <w:jc w:val="both"/>
        <w:rPr>
          <w:rFonts w:hint="eastAsia" w:ascii="宋体" w:hAnsi="宋体" w:eastAsia="宋体" w:cs="宋体"/>
          <w:sz w:val="25"/>
        </w:rPr>
      </w:pPr>
    </w:p>
    <w:p>
      <w:pPr>
        <w:pStyle w:val="12"/>
        <w:snapToGrid w:val="0"/>
        <w:spacing w:line="440" w:lineRule="exact"/>
        <w:ind w:firstLine="0"/>
        <w:jc w:val="center"/>
        <w:outlineLvl w:val="1"/>
        <w:rPr>
          <w:rFonts w:hint="eastAsia"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b/>
          <w:kern w:val="2"/>
          <w:sz w:val="28"/>
          <w:szCs w:val="28"/>
          <w:lang w:val="en-US" w:eastAsia="zh-CN" w:bidi="ar-SA"/>
        </w:rPr>
        <w:t>2.授权委托书</w:t>
      </w:r>
    </w:p>
    <w:p>
      <w:pPr>
        <w:pStyle w:val="12"/>
        <w:snapToGrid w:val="0"/>
        <w:spacing w:line="440" w:lineRule="exact"/>
        <w:ind w:firstLine="480"/>
        <w:rPr>
          <w:rFonts w:hint="eastAsia" w:ascii="宋体" w:hAnsi="宋体" w:eastAsia="宋体" w:cs="宋体"/>
        </w:rPr>
      </w:pPr>
    </w:p>
    <w:p>
      <w:pPr>
        <w:spacing w:line="560" w:lineRule="exact"/>
        <w:rPr>
          <w:rFonts w:hint="eastAsia" w:ascii="宋体" w:hAnsi="宋体" w:eastAsia="宋体" w:cs="宋体"/>
          <w:sz w:val="25"/>
          <w:szCs w:val="24"/>
        </w:rPr>
      </w:pPr>
      <w:r>
        <w:rPr>
          <w:rFonts w:hint="eastAsia" w:ascii="宋体" w:hAnsi="宋体" w:eastAsia="宋体" w:cs="宋体"/>
          <w:sz w:val="25"/>
        </w:rPr>
        <w:t>致：</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 xml:space="preserve"> </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本授权书宣告，在下面签字的</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以法定代表人身份代表本单位授权：</w:t>
      </w:r>
      <w:r>
        <w:rPr>
          <w:rFonts w:hint="eastAsia" w:ascii="宋体" w:hAnsi="宋体" w:eastAsia="宋体" w:cs="宋体"/>
          <w:sz w:val="25"/>
          <w:u w:val="single"/>
        </w:rPr>
        <w:t xml:space="preserve">    </w:t>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u w:val="single"/>
        </w:rPr>
        <w:tab/>
      </w:r>
      <w:r>
        <w:rPr>
          <w:rFonts w:hint="eastAsia" w:ascii="宋体" w:hAnsi="宋体" w:eastAsia="宋体" w:cs="宋体"/>
          <w:sz w:val="25"/>
        </w:rPr>
        <w:t xml:space="preserve">为本单位的合法授权代表，授权其在 </w:t>
      </w:r>
      <w:r>
        <w:rPr>
          <w:rFonts w:hint="eastAsia" w:ascii="宋体" w:hAnsi="宋体" w:eastAsia="宋体" w:cs="宋体"/>
          <w:sz w:val="25"/>
          <w:szCs w:val="25"/>
          <w:u w:val="single"/>
        </w:rPr>
        <w:t xml:space="preserve">    项目</w:t>
      </w:r>
      <w:r>
        <w:rPr>
          <w:rFonts w:hint="eastAsia" w:ascii="宋体" w:hAnsi="宋体" w:eastAsia="宋体" w:cs="宋体"/>
          <w:sz w:val="25"/>
        </w:rPr>
        <w:t>招标活动中，以本单位的名义，并代表本人与你们进行磋商、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本委托书限期自</w:t>
      </w:r>
      <w:r>
        <w:rPr>
          <w:rFonts w:hint="eastAsia" w:ascii="宋体" w:hAnsi="宋体" w:eastAsia="宋体" w:cs="宋体"/>
          <w:sz w:val="25"/>
          <w:u w:val="single"/>
        </w:rPr>
        <w:t xml:space="preserve">    </w:t>
      </w:r>
      <w:r>
        <w:rPr>
          <w:rFonts w:hint="eastAsia" w:ascii="宋体" w:hAnsi="宋体" w:eastAsia="宋体" w:cs="宋体"/>
          <w:sz w:val="25"/>
        </w:rPr>
        <w:t>年</w:t>
      </w:r>
      <w:r>
        <w:rPr>
          <w:rFonts w:hint="eastAsia" w:ascii="宋体" w:hAnsi="宋体" w:eastAsia="宋体" w:cs="宋体"/>
          <w:sz w:val="25"/>
          <w:u w:val="single"/>
        </w:rPr>
        <w:t xml:space="preserve">    </w:t>
      </w:r>
      <w:r>
        <w:rPr>
          <w:rFonts w:hint="eastAsia" w:ascii="宋体" w:hAnsi="宋体" w:eastAsia="宋体" w:cs="宋体"/>
          <w:sz w:val="25"/>
        </w:rPr>
        <w:t>月</w:t>
      </w:r>
      <w:r>
        <w:rPr>
          <w:rFonts w:hint="eastAsia" w:ascii="宋体" w:hAnsi="宋体" w:eastAsia="宋体" w:cs="宋体"/>
          <w:sz w:val="25"/>
          <w:u w:val="single"/>
        </w:rPr>
        <w:t xml:space="preserve">    </w:t>
      </w:r>
      <w:r>
        <w:rPr>
          <w:rFonts w:hint="eastAsia" w:ascii="宋体" w:hAnsi="宋体" w:eastAsia="宋体" w:cs="宋体"/>
          <w:sz w:val="25"/>
        </w:rPr>
        <w:t>日起至</w:t>
      </w:r>
      <w:r>
        <w:rPr>
          <w:rFonts w:hint="eastAsia" w:ascii="宋体" w:hAnsi="宋体" w:eastAsia="宋体" w:cs="宋体"/>
          <w:sz w:val="25"/>
          <w:u w:val="single"/>
        </w:rPr>
        <w:t xml:space="preserve">    </w:t>
      </w:r>
      <w:r>
        <w:rPr>
          <w:rFonts w:hint="eastAsia" w:ascii="宋体" w:hAnsi="宋体" w:eastAsia="宋体" w:cs="宋体"/>
          <w:sz w:val="25"/>
        </w:rPr>
        <w:t>年</w:t>
      </w:r>
      <w:r>
        <w:rPr>
          <w:rFonts w:hint="eastAsia" w:ascii="宋体" w:hAnsi="宋体" w:eastAsia="宋体" w:cs="宋体"/>
          <w:sz w:val="25"/>
          <w:u w:val="single"/>
        </w:rPr>
        <w:t xml:space="preserve">    </w:t>
      </w:r>
      <w:r>
        <w:rPr>
          <w:rFonts w:hint="eastAsia" w:ascii="宋体" w:hAnsi="宋体" w:eastAsia="宋体" w:cs="宋体"/>
          <w:sz w:val="25"/>
        </w:rPr>
        <w:t>月</w:t>
      </w:r>
      <w:r>
        <w:rPr>
          <w:rFonts w:hint="eastAsia" w:ascii="宋体" w:hAnsi="宋体" w:eastAsia="宋体" w:cs="宋体"/>
          <w:sz w:val="25"/>
          <w:u w:val="single"/>
        </w:rPr>
        <w:t xml:space="preserve">    </w:t>
      </w:r>
      <w:r>
        <w:rPr>
          <w:rFonts w:hint="eastAsia" w:ascii="宋体" w:hAnsi="宋体" w:eastAsia="宋体" w:cs="宋体"/>
          <w:sz w:val="25"/>
        </w:rPr>
        <w:t>日止。</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授权代表无权转让委托权，特此委托。</w:t>
      </w:r>
    </w:p>
    <w:p>
      <w:pPr>
        <w:spacing w:line="560" w:lineRule="exact"/>
        <w:ind w:firstLine="500" w:firstLineChars="200"/>
        <w:rPr>
          <w:rFonts w:hint="eastAsia" w:ascii="宋体" w:hAnsi="宋体" w:eastAsia="宋体" w:cs="宋体"/>
          <w:sz w:val="25"/>
        </w:rPr>
      </w:pPr>
      <w:r>
        <w:rPr>
          <w:rFonts w:hint="eastAsia" w:ascii="宋体" w:hAnsi="宋体" w:eastAsia="宋体" w:cs="宋体"/>
          <w:sz w:val="25"/>
        </w:rPr>
        <w:t>投标人：</w:t>
      </w:r>
      <w:r>
        <w:rPr>
          <w:rFonts w:hint="eastAsia" w:ascii="宋体" w:hAnsi="宋体" w:eastAsia="宋体" w:cs="宋体"/>
          <w:sz w:val="25"/>
          <w:u w:val="single"/>
        </w:rPr>
        <w:t xml:space="preserve">                       </w:t>
      </w:r>
      <w:r>
        <w:rPr>
          <w:rFonts w:hint="eastAsia" w:ascii="宋体" w:hAnsi="宋体" w:eastAsia="宋体" w:cs="宋体"/>
          <w:sz w:val="25"/>
        </w:rPr>
        <w:t>(全称、盖章)</w:t>
      </w:r>
    </w:p>
    <w:p>
      <w:pPr>
        <w:spacing w:line="560" w:lineRule="exact"/>
        <w:ind w:firstLine="500" w:firstLineChars="200"/>
        <w:rPr>
          <w:rFonts w:hint="eastAsia" w:ascii="宋体" w:hAnsi="宋体" w:eastAsia="宋体" w:cs="宋体"/>
          <w:sz w:val="25"/>
          <w:u w:val="single"/>
        </w:rPr>
      </w:pPr>
      <w:r>
        <w:rPr>
          <w:rFonts w:hint="eastAsia" w:ascii="宋体" w:hAnsi="宋体" w:eastAsia="宋体" w:cs="宋体"/>
          <w:sz w:val="25"/>
        </w:rPr>
        <w:t>法定代表人姓名：</w:t>
      </w:r>
      <w:r>
        <w:rPr>
          <w:rFonts w:hint="eastAsia" w:ascii="宋体" w:hAnsi="宋体" w:eastAsia="宋体" w:cs="宋体"/>
          <w:sz w:val="25"/>
          <w:u w:val="single"/>
        </w:rPr>
        <w:t xml:space="preserve">               </w:t>
      </w:r>
    </w:p>
    <w:p>
      <w:pPr>
        <w:spacing w:line="560" w:lineRule="exact"/>
        <w:ind w:firstLine="500" w:firstLineChars="200"/>
        <w:rPr>
          <w:rFonts w:hint="eastAsia" w:ascii="宋体" w:hAnsi="宋体" w:eastAsia="宋体" w:cs="宋体"/>
          <w:sz w:val="25"/>
          <w:u w:val="single"/>
        </w:rPr>
      </w:pPr>
      <w:r>
        <w:rPr>
          <w:rFonts w:hint="eastAsia" w:ascii="宋体" w:hAnsi="宋体" w:eastAsia="宋体" w:cs="宋体"/>
          <w:sz w:val="25"/>
        </w:rPr>
        <w:t>授权委托人：</w:t>
      </w:r>
      <w:r>
        <w:rPr>
          <w:rFonts w:hint="eastAsia" w:ascii="宋体" w:hAnsi="宋体" w:eastAsia="宋体" w:cs="宋体"/>
          <w:sz w:val="25"/>
          <w:u w:val="single"/>
        </w:rPr>
        <w:t xml:space="preserve">                   </w:t>
      </w:r>
    </w:p>
    <w:p>
      <w:pPr>
        <w:spacing w:line="560" w:lineRule="exact"/>
        <w:ind w:firstLine="500" w:firstLineChars="200"/>
        <w:rPr>
          <w:rFonts w:hint="eastAsia" w:ascii="宋体" w:hAnsi="宋体" w:eastAsia="宋体" w:cs="宋体"/>
          <w:sz w:val="25"/>
          <w:u w:val="single"/>
        </w:rPr>
      </w:pPr>
      <w:r>
        <w:rPr>
          <w:rFonts w:hint="eastAsia" w:ascii="宋体" w:hAnsi="宋体" w:eastAsia="宋体" w:cs="宋体"/>
          <w:sz w:val="25"/>
        </w:rPr>
        <w:t>日    期：</w:t>
      </w:r>
      <w:r>
        <w:rPr>
          <w:rFonts w:hint="eastAsia" w:ascii="宋体" w:hAnsi="宋体" w:eastAsia="宋体" w:cs="宋体"/>
          <w:sz w:val="25"/>
          <w:u w:val="single"/>
        </w:rPr>
        <w:t xml:space="preserve">                     </w:t>
      </w:r>
    </w:p>
    <w:tbl>
      <w:tblPr>
        <w:tblStyle w:val="53"/>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hint="eastAsia" w:ascii="宋体" w:hAnsi="宋体" w:eastAsia="宋体" w:cs="宋体"/>
              </w:rPr>
            </w:pPr>
          </w:p>
          <w:p>
            <w:pPr>
              <w:snapToGrid w:val="0"/>
              <w:spacing w:line="420" w:lineRule="exact"/>
              <w:jc w:val="center"/>
              <w:rPr>
                <w:rFonts w:hint="eastAsia" w:ascii="宋体" w:hAnsi="宋体" w:eastAsia="宋体" w:cs="宋体"/>
                <w:b/>
                <w:bCs/>
                <w:lang w:eastAsia="zh-CN"/>
              </w:rPr>
            </w:pPr>
            <w:r>
              <w:rPr>
                <w:rFonts w:hint="eastAsia" w:ascii="宋体" w:hAnsi="宋体" w:eastAsia="宋体" w:cs="宋体"/>
                <w:b/>
                <w:bCs/>
                <w:lang w:val="en-US" w:eastAsia="zh-CN"/>
              </w:rPr>
              <w:t>授权</w:t>
            </w:r>
            <w:r>
              <w:rPr>
                <w:rFonts w:hint="eastAsia" w:ascii="宋体" w:hAnsi="宋体" w:eastAsia="宋体" w:cs="宋体"/>
                <w:b/>
                <w:bCs/>
              </w:rPr>
              <w:t>委托人身份证（正、反面）复印件或扫描打印件</w:t>
            </w:r>
            <w:r>
              <w:rPr>
                <w:rFonts w:hint="eastAsia" w:ascii="宋体" w:hAnsi="宋体" w:eastAsia="宋体" w:cs="宋体"/>
                <w:b/>
                <w:bCs/>
                <w:lang w:eastAsia="zh-CN"/>
              </w:rPr>
              <w:t>（</w:t>
            </w:r>
            <w:r>
              <w:rPr>
                <w:rFonts w:hint="eastAsia" w:ascii="宋体" w:hAnsi="宋体" w:eastAsia="宋体" w:cs="宋体"/>
                <w:b/>
                <w:bCs/>
                <w:lang w:val="en-US" w:eastAsia="zh-CN"/>
              </w:rPr>
              <w:t>黏贴此处，原件备查</w:t>
            </w:r>
            <w:r>
              <w:rPr>
                <w:rFonts w:hint="eastAsia" w:ascii="宋体" w:hAnsi="宋体" w:eastAsia="宋体" w:cs="宋体"/>
                <w:b/>
                <w:bCs/>
                <w:lang w:eastAsia="zh-CN"/>
              </w:rPr>
              <w:t>）</w:t>
            </w:r>
          </w:p>
          <w:p>
            <w:pPr>
              <w:snapToGrid w:val="0"/>
              <w:spacing w:line="420" w:lineRule="exact"/>
              <w:jc w:val="center"/>
              <w:rPr>
                <w:rFonts w:hint="eastAsia" w:ascii="宋体" w:hAnsi="宋体" w:eastAsia="宋体" w:cs="宋体"/>
                <w:b/>
                <w:bCs/>
              </w:rPr>
            </w:pPr>
          </w:p>
          <w:p>
            <w:pPr>
              <w:snapToGrid w:val="0"/>
              <w:spacing w:line="420" w:lineRule="exact"/>
              <w:jc w:val="center"/>
              <w:rPr>
                <w:rFonts w:hint="eastAsia" w:ascii="宋体" w:hAnsi="宋体" w:eastAsia="宋体" w:cs="宋体"/>
                <w:b/>
                <w:bCs/>
              </w:rPr>
            </w:pPr>
          </w:p>
          <w:p>
            <w:pPr>
              <w:snapToGrid w:val="0"/>
              <w:spacing w:line="420" w:lineRule="exact"/>
              <w:jc w:val="center"/>
              <w:rPr>
                <w:rFonts w:hint="eastAsia" w:ascii="宋体" w:hAnsi="宋体" w:eastAsia="宋体" w:cs="宋体"/>
              </w:rPr>
            </w:pPr>
          </w:p>
          <w:p>
            <w:pPr>
              <w:snapToGrid w:val="0"/>
              <w:spacing w:line="420" w:lineRule="exact"/>
              <w:jc w:val="center"/>
              <w:rPr>
                <w:rFonts w:hint="eastAsia" w:ascii="宋体" w:hAnsi="宋体" w:eastAsia="宋体" w:cs="宋体"/>
              </w:rPr>
            </w:pPr>
          </w:p>
        </w:tc>
      </w:tr>
    </w:tbl>
    <w:p>
      <w:pPr>
        <w:pStyle w:val="12"/>
        <w:spacing w:line="360" w:lineRule="auto"/>
        <w:ind w:firstLine="0"/>
        <w:jc w:val="center"/>
        <w:rPr>
          <w:rFonts w:hint="eastAsia" w:ascii="宋体" w:hAnsi="宋体" w:eastAsia="宋体" w:cs="宋体"/>
        </w:rPr>
      </w:pPr>
    </w:p>
    <w:p>
      <w:pPr>
        <w:pStyle w:val="12"/>
        <w:spacing w:line="360" w:lineRule="auto"/>
        <w:ind w:firstLine="0"/>
        <w:jc w:val="center"/>
        <w:rPr>
          <w:rFonts w:hint="eastAsia" w:ascii="宋体" w:hAnsi="宋体" w:eastAsia="宋体" w:cs="宋体"/>
        </w:rPr>
      </w:pPr>
    </w:p>
    <w:p>
      <w:pPr>
        <w:pStyle w:val="12"/>
        <w:spacing w:line="360" w:lineRule="auto"/>
        <w:ind w:firstLine="0"/>
        <w:jc w:val="center"/>
        <w:rPr>
          <w:rFonts w:hint="eastAsia" w:ascii="宋体" w:hAnsi="宋体" w:eastAsia="宋体" w:cs="宋体"/>
        </w:rPr>
      </w:pPr>
    </w:p>
    <w:p>
      <w:pPr>
        <w:pStyle w:val="12"/>
        <w:spacing w:line="360" w:lineRule="auto"/>
        <w:ind w:firstLine="0"/>
        <w:jc w:val="center"/>
        <w:rPr>
          <w:rFonts w:hint="eastAsia" w:ascii="宋体" w:hAnsi="宋体" w:eastAsia="宋体" w:cs="宋体"/>
        </w:rPr>
      </w:pPr>
    </w:p>
    <w:p>
      <w:pPr>
        <w:tabs>
          <w:tab w:val="left" w:pos="993"/>
        </w:tabs>
        <w:spacing w:line="360" w:lineRule="auto"/>
        <w:rPr>
          <w:rFonts w:hint="eastAsia" w:ascii="宋体" w:hAnsi="宋体" w:eastAsia="宋体" w:cs="宋体"/>
          <w:sz w:val="24"/>
        </w:rPr>
      </w:pPr>
    </w:p>
    <w:p>
      <w:pPr>
        <w:pStyle w:val="77"/>
        <w:snapToGrid w:val="0"/>
        <w:spacing w:after="0" w:line="420" w:lineRule="atLeast"/>
        <w:rPr>
          <w:rFonts w:hint="eastAsia" w:ascii="宋体" w:hAnsi="宋体" w:eastAsia="宋体" w:cs="宋体"/>
          <w:sz w:val="28"/>
        </w:rPr>
      </w:pPr>
    </w:p>
    <w:p>
      <w:pPr>
        <w:pStyle w:val="12"/>
        <w:snapToGrid w:val="0"/>
        <w:spacing w:line="440" w:lineRule="exact"/>
        <w:ind w:firstLine="0"/>
        <w:jc w:val="center"/>
        <w:outlineLvl w:val="1"/>
        <w:rPr>
          <w:rFonts w:hint="eastAsia" w:ascii="宋体" w:hAnsi="宋体" w:eastAsia="宋体" w:cs="宋体"/>
          <w:b/>
          <w:kern w:val="2"/>
          <w:sz w:val="28"/>
          <w:szCs w:val="28"/>
          <w:lang w:val="en-US" w:eastAsia="zh-CN" w:bidi="ar-SA"/>
        </w:rPr>
      </w:pPr>
    </w:p>
    <w:p>
      <w:pPr>
        <w:pStyle w:val="12"/>
        <w:snapToGrid w:val="0"/>
        <w:spacing w:line="440" w:lineRule="exact"/>
        <w:ind w:firstLine="0"/>
        <w:jc w:val="center"/>
        <w:outlineLvl w:val="1"/>
        <w:rPr>
          <w:rFonts w:hint="eastAsia" w:ascii="宋体" w:hAnsi="宋体" w:eastAsia="宋体" w:cs="宋体"/>
          <w:sz w:val="32"/>
          <w:szCs w:val="32"/>
        </w:rPr>
      </w:pPr>
      <w:r>
        <w:rPr>
          <w:rFonts w:hint="eastAsia" w:ascii="宋体" w:hAnsi="宋体" w:eastAsia="宋体" w:cs="宋体"/>
          <w:b/>
          <w:kern w:val="2"/>
          <w:sz w:val="28"/>
          <w:szCs w:val="28"/>
          <w:lang w:val="en-US" w:eastAsia="zh-CN" w:bidi="ar-SA"/>
        </w:rPr>
        <w:t>3.诚信承诺书</w:t>
      </w:r>
    </w:p>
    <w:p>
      <w:pPr>
        <w:adjustRightInd w:val="0"/>
        <w:snapToGrid w:val="0"/>
        <w:spacing w:line="440" w:lineRule="exact"/>
        <w:ind w:firstLine="475" w:firstLineChars="198"/>
        <w:rPr>
          <w:rFonts w:hint="eastAsia" w:ascii="宋体" w:hAnsi="宋体" w:eastAsia="宋体" w:cs="宋体"/>
          <w:sz w:val="24"/>
        </w:rPr>
      </w:pPr>
      <w:r>
        <w:rPr>
          <w:rFonts w:hint="eastAsia" w:ascii="宋体" w:hAnsi="宋体" w:eastAsia="宋体" w:cs="宋体"/>
          <w:sz w:val="24"/>
        </w:rPr>
        <w:t>：（招标人名称）</w:t>
      </w:r>
    </w:p>
    <w:p>
      <w:pPr>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我方参加你方的（以下简称“本工程”）的投标，现我方法定代表人向你方慎重承诺：</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w:t>
      </w:r>
      <w:r>
        <w:rPr>
          <w:rFonts w:hint="eastAsia" w:ascii="宋体" w:hAnsi="宋体" w:eastAsia="宋体" w:cs="宋体"/>
          <w:sz w:val="24"/>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440" w:lineRule="exact"/>
        <w:ind w:firstLine="468" w:firstLineChars="195"/>
        <w:jc w:val="left"/>
        <w:rPr>
          <w:rFonts w:hint="eastAsia" w:ascii="宋体" w:hAnsi="宋体" w:eastAsia="宋体" w:cs="宋体"/>
          <w:sz w:val="24"/>
          <w:lang w:val="en-US" w:eastAsia="zh-CN"/>
        </w:rPr>
      </w:pPr>
      <w:r>
        <w:rPr>
          <w:rFonts w:hint="eastAsia" w:ascii="宋体" w:hAnsi="宋体" w:eastAsia="宋体" w:cs="宋体"/>
          <w:sz w:val="24"/>
          <w:lang w:val="en-US" w:eastAsia="zh-CN"/>
        </w:rPr>
        <w:t>2.</w:t>
      </w:r>
      <w:r>
        <w:rPr>
          <w:rFonts w:hint="eastAsia" w:ascii="宋体" w:hAnsi="宋体" w:eastAsia="宋体" w:cs="宋体"/>
          <w:sz w:val="24"/>
          <w:lang w:eastAsia="zh-CN"/>
        </w:rPr>
        <w:t>我方</w:t>
      </w:r>
      <w:r>
        <w:rPr>
          <w:rFonts w:hint="eastAsia" w:ascii="宋体" w:hAnsi="宋体" w:eastAsia="宋体" w:cs="宋体"/>
          <w:sz w:val="24"/>
        </w:rPr>
        <w:t>不存在投标人须知第</w:t>
      </w:r>
      <w:r>
        <w:rPr>
          <w:rFonts w:hint="eastAsia" w:ascii="宋体" w:hAnsi="宋体" w:eastAsia="宋体" w:cs="宋体"/>
          <w:sz w:val="24"/>
          <w:lang w:val="en-US" w:eastAsia="zh-CN"/>
        </w:rPr>
        <w:t>3</w:t>
      </w:r>
      <w:r>
        <w:rPr>
          <w:rFonts w:hint="eastAsia" w:ascii="宋体" w:hAnsi="宋体" w:eastAsia="宋体" w:cs="宋体"/>
          <w:sz w:val="24"/>
        </w:rPr>
        <w:t>条款情形之一</w:t>
      </w:r>
      <w:r>
        <w:rPr>
          <w:rFonts w:hint="eastAsia" w:ascii="宋体" w:hAnsi="宋体" w:eastAsia="宋体" w:cs="宋体"/>
          <w:sz w:val="24"/>
          <w:lang w:eastAsia="zh-CN"/>
        </w:rPr>
        <w:t>。</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我方递交的投标文件中的所有资料都是真实可信的，没有弄虚作假。</w:t>
      </w:r>
    </w:p>
    <w:p>
      <w:pPr>
        <w:widowControl/>
        <w:adjustRightInd w:val="0"/>
        <w:snapToGrid w:val="0"/>
        <w:spacing w:line="440" w:lineRule="exact"/>
        <w:ind w:firstLine="468" w:firstLineChars="195"/>
        <w:jc w:val="left"/>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我方不组织、不参与串标围标，没有出借资质等违法违规行为。</w:t>
      </w:r>
    </w:p>
    <w:p>
      <w:pPr>
        <w:adjustRightInd w:val="0"/>
        <w:snapToGrid w:val="0"/>
        <w:spacing w:line="440" w:lineRule="exact"/>
        <w:ind w:firstLine="482" w:firstLineChars="200"/>
        <w:rPr>
          <w:rFonts w:hint="eastAsia" w:ascii="宋体" w:hAnsi="宋体" w:eastAsia="宋体" w:cs="宋体"/>
          <w:b/>
          <w:color w:val="auto"/>
          <w:sz w:val="24"/>
        </w:rPr>
      </w:pPr>
      <w:r>
        <w:rPr>
          <w:rFonts w:hint="eastAsia" w:ascii="宋体" w:hAnsi="宋体" w:eastAsia="宋体" w:cs="宋体"/>
          <w:b/>
          <w:color w:val="auto"/>
          <w:sz w:val="24"/>
        </w:rPr>
        <w:t>我方承诺：违反上述任何一条承诺，自愿意接受</w:t>
      </w:r>
      <w:r>
        <w:rPr>
          <w:rFonts w:hint="eastAsia" w:ascii="宋体" w:hAnsi="宋体" w:cs="宋体"/>
          <w:b/>
          <w:color w:val="auto"/>
          <w:sz w:val="24"/>
          <w:lang w:eastAsia="zh-CN"/>
        </w:rPr>
        <w:t>招标人</w:t>
      </w:r>
      <w:r>
        <w:rPr>
          <w:rFonts w:hint="eastAsia" w:ascii="宋体" w:hAnsi="宋体" w:eastAsia="宋体" w:cs="宋体"/>
          <w:b/>
          <w:color w:val="auto"/>
          <w:sz w:val="24"/>
        </w:rPr>
        <w:t>作出的依法处罚，包括同意你方取消我方中标资格，将我方列入黑名单。</w:t>
      </w:r>
    </w:p>
    <w:p>
      <w:pPr>
        <w:adjustRightInd w:val="0"/>
        <w:snapToGrid w:val="0"/>
        <w:spacing w:line="440" w:lineRule="exact"/>
        <w:ind w:firstLine="250" w:firstLineChars="98"/>
        <w:rPr>
          <w:rFonts w:hint="eastAsia" w:ascii="宋体" w:hAnsi="宋体" w:eastAsia="宋体" w:cs="宋体"/>
          <w:spacing w:val="8"/>
          <w:kern w:val="0"/>
          <w:sz w:val="24"/>
        </w:rPr>
      </w:pPr>
    </w:p>
    <w:p>
      <w:pPr>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投标申请人（盖章）：</w:t>
      </w:r>
    </w:p>
    <w:p>
      <w:pPr>
        <w:tabs>
          <w:tab w:val="left" w:pos="4320"/>
        </w:tabs>
        <w:adjustRightInd w:val="0"/>
        <w:snapToGrid w:val="0"/>
        <w:spacing w:line="440" w:lineRule="exact"/>
        <w:ind w:firstLine="3720" w:firstLineChars="1550"/>
        <w:rPr>
          <w:rFonts w:hint="eastAsia" w:ascii="宋体" w:hAnsi="宋体" w:eastAsia="宋体" w:cs="宋体"/>
          <w:sz w:val="23"/>
          <w:szCs w:val="23"/>
        </w:rPr>
      </w:pPr>
      <w:r>
        <w:rPr>
          <w:rFonts w:hint="eastAsia" w:ascii="宋体" w:hAnsi="宋体" w:eastAsia="宋体" w:cs="宋体"/>
          <w:sz w:val="24"/>
        </w:rPr>
        <w:t>法定代表人（签字或盖章）：</w:t>
      </w:r>
    </w:p>
    <w:p>
      <w:pPr>
        <w:adjustRightInd w:val="0"/>
        <w:snapToGrid w:val="0"/>
        <w:spacing w:line="440" w:lineRule="exact"/>
        <w:jc w:val="right"/>
        <w:rPr>
          <w:rFonts w:hint="eastAsia" w:ascii="宋体" w:hAnsi="宋体" w:eastAsia="宋体" w:cs="宋体"/>
          <w:sz w:val="24"/>
        </w:rPr>
      </w:pPr>
      <w:r>
        <w:rPr>
          <w:rFonts w:hint="eastAsia" w:ascii="宋体" w:hAnsi="宋体" w:eastAsia="宋体" w:cs="宋体"/>
          <w:sz w:val="24"/>
        </w:rPr>
        <w:t>日期：年月日</w:t>
      </w:r>
    </w:p>
    <w:p>
      <w:pPr>
        <w:spacing w:line="360" w:lineRule="auto"/>
        <w:ind w:firstLine="250" w:firstLineChars="98"/>
        <w:rPr>
          <w:rFonts w:hint="eastAsia" w:ascii="宋体" w:hAnsi="宋体" w:eastAsia="宋体" w:cs="宋体"/>
          <w:spacing w:val="8"/>
          <w:kern w:val="0"/>
          <w:sz w:val="24"/>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pStyle w:val="77"/>
        <w:snapToGrid w:val="0"/>
        <w:spacing w:after="0" w:line="440" w:lineRule="exact"/>
        <w:rPr>
          <w:rFonts w:hint="eastAsia" w:ascii="宋体" w:hAnsi="宋体" w:eastAsia="宋体" w:cs="宋体"/>
          <w:sz w:val="28"/>
        </w:rPr>
      </w:pPr>
    </w:p>
    <w:p>
      <w:pPr>
        <w:adjustRightInd w:val="0"/>
        <w:snapToGrid w:val="0"/>
        <w:spacing w:line="440" w:lineRule="exact"/>
        <w:rPr>
          <w:rFonts w:hint="eastAsia" w:ascii="宋体" w:hAnsi="宋体" w:eastAsia="宋体" w:cs="宋体"/>
          <w:kern w:val="0"/>
          <w:sz w:val="44"/>
          <w:szCs w:val="44"/>
        </w:rPr>
      </w:pPr>
      <w:bookmarkStart w:id="332" w:name="_Toc404159965"/>
      <w:bookmarkStart w:id="333" w:name="_Toc465181340"/>
    </w:p>
    <w:p>
      <w:pPr>
        <w:pStyle w:val="30"/>
        <w:rPr>
          <w:rFonts w:hint="eastAsia" w:ascii="宋体" w:hAnsi="宋体" w:eastAsia="宋体" w:cs="宋体"/>
        </w:rPr>
      </w:pPr>
    </w:p>
    <w:p>
      <w:pPr>
        <w:adjustRightInd w:val="0"/>
        <w:snapToGrid w:val="0"/>
        <w:spacing w:line="440" w:lineRule="exact"/>
        <w:jc w:val="center"/>
        <w:rPr>
          <w:rFonts w:hint="eastAsia" w:ascii="宋体" w:hAnsi="宋体" w:eastAsia="宋体" w:cs="宋体"/>
          <w:sz w:val="44"/>
          <w:szCs w:val="44"/>
        </w:rPr>
      </w:pPr>
      <w:r>
        <w:rPr>
          <w:rFonts w:hint="eastAsia" w:ascii="宋体" w:hAnsi="宋体" w:eastAsia="宋体" w:cs="宋体"/>
          <w:kern w:val="0"/>
          <w:sz w:val="44"/>
          <w:szCs w:val="44"/>
        </w:rPr>
        <w:t>第八章工程量清单</w:t>
      </w:r>
      <w:bookmarkEnd w:id="332"/>
      <w:bookmarkEnd w:id="333"/>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r>
        <w:rPr>
          <w:rFonts w:hint="eastAsia" w:ascii="宋体" w:hAnsi="宋体" w:eastAsia="宋体" w:cs="宋体"/>
        </w:rPr>
        <w:t>（</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cs="宋体"/>
          <w:color w:val="auto"/>
          <w:sz w:val="24"/>
          <w:lang w:val="en-US" w:eastAsia="zh-CN"/>
        </w:rPr>
        <w:t>江苏省南通卫生高等职业技术学校与南通市卫生健康委员会网站</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rPr>
        <w:t>）</w:t>
      </w:r>
    </w:p>
    <w:p>
      <w:pPr>
        <w:rPr>
          <w:rFonts w:hint="eastAsia" w:ascii="宋体" w:hAnsi="宋体" w:eastAsia="宋体" w:cs="宋体"/>
        </w:rPr>
      </w:pPr>
    </w:p>
    <w:p>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Pr>
    </w:pPr>
    <w:r>
      <w:fldChar w:fldCharType="begin"/>
    </w:r>
    <w:r>
      <w:rPr>
        <w:rStyle w:val="58"/>
      </w:rPr>
      <w:instrText xml:space="preserve">PAGE  </w:instrText>
    </w:r>
    <w:r>
      <w:fldChar w:fldCharType="separate"/>
    </w:r>
    <w:r>
      <w:rPr>
        <w:rStyle w:val="58"/>
      </w:rPr>
      <w:t>8</w:t>
    </w:r>
    <w:r>
      <w:fldChar w:fldCharType="end"/>
    </w:r>
  </w:p>
  <w:p>
    <w:pPr>
      <w:pStyle w:val="3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zYWMwMmVlMTFmMjk2MDZhZmQyZTU1NGU3NDhjZWEifQ=="/>
    <w:docVar w:name="KSO_WPS_MARK_KEY" w:val="be3e5247-82ce-4f78-929b-9fa3fdbd8bb5"/>
  </w:docVars>
  <w:rsids>
    <w:rsidRoot w:val="52F72180"/>
    <w:rsid w:val="00005508"/>
    <w:rsid w:val="000137E4"/>
    <w:rsid w:val="000304DE"/>
    <w:rsid w:val="00031285"/>
    <w:rsid w:val="00085226"/>
    <w:rsid w:val="000A2396"/>
    <w:rsid w:val="000A7A0B"/>
    <w:rsid w:val="000B25C8"/>
    <w:rsid w:val="000B75FE"/>
    <w:rsid w:val="000C379F"/>
    <w:rsid w:val="000D59DF"/>
    <w:rsid w:val="00104010"/>
    <w:rsid w:val="0019021D"/>
    <w:rsid w:val="001A23B9"/>
    <w:rsid w:val="001A5653"/>
    <w:rsid w:val="001B6EDD"/>
    <w:rsid w:val="001D5DB4"/>
    <w:rsid w:val="001E7D83"/>
    <w:rsid w:val="001F1AA0"/>
    <w:rsid w:val="0024422D"/>
    <w:rsid w:val="002C18B2"/>
    <w:rsid w:val="002C4EC2"/>
    <w:rsid w:val="002C51A8"/>
    <w:rsid w:val="002C7D8C"/>
    <w:rsid w:val="002D3CEC"/>
    <w:rsid w:val="002E24A5"/>
    <w:rsid w:val="002E29F9"/>
    <w:rsid w:val="00307022"/>
    <w:rsid w:val="00311798"/>
    <w:rsid w:val="00391500"/>
    <w:rsid w:val="003B5E39"/>
    <w:rsid w:val="003B6976"/>
    <w:rsid w:val="003E67A4"/>
    <w:rsid w:val="003E7519"/>
    <w:rsid w:val="00402262"/>
    <w:rsid w:val="004266CE"/>
    <w:rsid w:val="0043725C"/>
    <w:rsid w:val="00454A17"/>
    <w:rsid w:val="00492D9C"/>
    <w:rsid w:val="00494175"/>
    <w:rsid w:val="004B604A"/>
    <w:rsid w:val="004D19F2"/>
    <w:rsid w:val="0058042C"/>
    <w:rsid w:val="005F06B7"/>
    <w:rsid w:val="005F6B01"/>
    <w:rsid w:val="00622A99"/>
    <w:rsid w:val="00632BC5"/>
    <w:rsid w:val="00654635"/>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83849"/>
    <w:rsid w:val="00DC28EF"/>
    <w:rsid w:val="00DD2669"/>
    <w:rsid w:val="00E107DE"/>
    <w:rsid w:val="00E73988"/>
    <w:rsid w:val="00E82E12"/>
    <w:rsid w:val="00EB3912"/>
    <w:rsid w:val="00EC39F2"/>
    <w:rsid w:val="00F26BAE"/>
    <w:rsid w:val="00F344EC"/>
    <w:rsid w:val="00F374CC"/>
    <w:rsid w:val="00F46FFA"/>
    <w:rsid w:val="00F91FA1"/>
    <w:rsid w:val="00F92DFB"/>
    <w:rsid w:val="00FA7E59"/>
    <w:rsid w:val="00FB13C3"/>
    <w:rsid w:val="00FB356B"/>
    <w:rsid w:val="00FC251A"/>
    <w:rsid w:val="00FD12F8"/>
    <w:rsid w:val="00FF43BC"/>
    <w:rsid w:val="02386E3D"/>
    <w:rsid w:val="026748F2"/>
    <w:rsid w:val="029D0211"/>
    <w:rsid w:val="03382C78"/>
    <w:rsid w:val="03DC044A"/>
    <w:rsid w:val="0458580D"/>
    <w:rsid w:val="0487162C"/>
    <w:rsid w:val="06EC5DD0"/>
    <w:rsid w:val="078521B9"/>
    <w:rsid w:val="0829027A"/>
    <w:rsid w:val="08666118"/>
    <w:rsid w:val="08922873"/>
    <w:rsid w:val="09150091"/>
    <w:rsid w:val="091B5142"/>
    <w:rsid w:val="0940153F"/>
    <w:rsid w:val="0960734A"/>
    <w:rsid w:val="09AA09F6"/>
    <w:rsid w:val="0A264D94"/>
    <w:rsid w:val="0B624A85"/>
    <w:rsid w:val="0B756D1E"/>
    <w:rsid w:val="0B950E75"/>
    <w:rsid w:val="0BCE3DBB"/>
    <w:rsid w:val="0BFB037D"/>
    <w:rsid w:val="0C06498C"/>
    <w:rsid w:val="0C9B69E4"/>
    <w:rsid w:val="0CEF7FB1"/>
    <w:rsid w:val="0E9B2E91"/>
    <w:rsid w:val="0F0274E4"/>
    <w:rsid w:val="0F5671ED"/>
    <w:rsid w:val="0F960167"/>
    <w:rsid w:val="109C3648"/>
    <w:rsid w:val="114D43A3"/>
    <w:rsid w:val="1168441A"/>
    <w:rsid w:val="11D93F8F"/>
    <w:rsid w:val="129275C7"/>
    <w:rsid w:val="131F0B0D"/>
    <w:rsid w:val="133708AA"/>
    <w:rsid w:val="15A01065"/>
    <w:rsid w:val="17187845"/>
    <w:rsid w:val="18212AEF"/>
    <w:rsid w:val="193C6DB5"/>
    <w:rsid w:val="198750D7"/>
    <w:rsid w:val="1A617633"/>
    <w:rsid w:val="1ADD0AEF"/>
    <w:rsid w:val="1AE40497"/>
    <w:rsid w:val="1BA44686"/>
    <w:rsid w:val="1BF7207B"/>
    <w:rsid w:val="1C3E37EF"/>
    <w:rsid w:val="1D4A7007"/>
    <w:rsid w:val="1DFE19DA"/>
    <w:rsid w:val="1E0335D4"/>
    <w:rsid w:val="1EFB3AAE"/>
    <w:rsid w:val="1F806D69"/>
    <w:rsid w:val="1FEE719D"/>
    <w:rsid w:val="200A199D"/>
    <w:rsid w:val="20487479"/>
    <w:rsid w:val="21433F5C"/>
    <w:rsid w:val="228C204A"/>
    <w:rsid w:val="22BB6C0F"/>
    <w:rsid w:val="22F10E46"/>
    <w:rsid w:val="23457D5C"/>
    <w:rsid w:val="23556CB4"/>
    <w:rsid w:val="237E21BF"/>
    <w:rsid w:val="240843B0"/>
    <w:rsid w:val="247F795F"/>
    <w:rsid w:val="2494616D"/>
    <w:rsid w:val="25516645"/>
    <w:rsid w:val="25796D3B"/>
    <w:rsid w:val="25C169B6"/>
    <w:rsid w:val="25ED03AC"/>
    <w:rsid w:val="26DD46BC"/>
    <w:rsid w:val="27B01160"/>
    <w:rsid w:val="282F7A9F"/>
    <w:rsid w:val="28550821"/>
    <w:rsid w:val="28770115"/>
    <w:rsid w:val="297C75FB"/>
    <w:rsid w:val="2A7E138E"/>
    <w:rsid w:val="2ABA7B5F"/>
    <w:rsid w:val="2AD074F2"/>
    <w:rsid w:val="2ADC2444"/>
    <w:rsid w:val="2AE35416"/>
    <w:rsid w:val="2B2A7C4F"/>
    <w:rsid w:val="2B3D62E1"/>
    <w:rsid w:val="2C05179F"/>
    <w:rsid w:val="2D2E4F9E"/>
    <w:rsid w:val="2D5B69D1"/>
    <w:rsid w:val="2D781C67"/>
    <w:rsid w:val="2DD9093E"/>
    <w:rsid w:val="2DF42BA9"/>
    <w:rsid w:val="2E244478"/>
    <w:rsid w:val="2FF5523F"/>
    <w:rsid w:val="31197F4E"/>
    <w:rsid w:val="31417964"/>
    <w:rsid w:val="314E219C"/>
    <w:rsid w:val="31AE1467"/>
    <w:rsid w:val="330A4405"/>
    <w:rsid w:val="333A6892"/>
    <w:rsid w:val="349A6E21"/>
    <w:rsid w:val="35000956"/>
    <w:rsid w:val="355E2790"/>
    <w:rsid w:val="356848A0"/>
    <w:rsid w:val="35A33C7F"/>
    <w:rsid w:val="367F6AB9"/>
    <w:rsid w:val="36803184"/>
    <w:rsid w:val="36C73895"/>
    <w:rsid w:val="36EB22FA"/>
    <w:rsid w:val="37BF2ED1"/>
    <w:rsid w:val="37FB08F2"/>
    <w:rsid w:val="380073C7"/>
    <w:rsid w:val="38482980"/>
    <w:rsid w:val="3A651382"/>
    <w:rsid w:val="3BF04197"/>
    <w:rsid w:val="3C816AD5"/>
    <w:rsid w:val="3C85123C"/>
    <w:rsid w:val="3D1B0ACD"/>
    <w:rsid w:val="3EFB7799"/>
    <w:rsid w:val="3FC365B6"/>
    <w:rsid w:val="3FD43F78"/>
    <w:rsid w:val="41BD5D6E"/>
    <w:rsid w:val="41D55DCA"/>
    <w:rsid w:val="420334AB"/>
    <w:rsid w:val="423B584A"/>
    <w:rsid w:val="42BC2F0F"/>
    <w:rsid w:val="42CF21CF"/>
    <w:rsid w:val="42F77E58"/>
    <w:rsid w:val="439218EB"/>
    <w:rsid w:val="44042F5B"/>
    <w:rsid w:val="463047B6"/>
    <w:rsid w:val="46560772"/>
    <w:rsid w:val="46C60AC8"/>
    <w:rsid w:val="474B7C1D"/>
    <w:rsid w:val="47AD6033"/>
    <w:rsid w:val="4866783D"/>
    <w:rsid w:val="490A54F9"/>
    <w:rsid w:val="49EF7328"/>
    <w:rsid w:val="4A7B0FDD"/>
    <w:rsid w:val="4A9B5DA6"/>
    <w:rsid w:val="4AA06FF7"/>
    <w:rsid w:val="4AAE3170"/>
    <w:rsid w:val="4AD87C8C"/>
    <w:rsid w:val="4AED1E9B"/>
    <w:rsid w:val="4B180BF6"/>
    <w:rsid w:val="4BC511B3"/>
    <w:rsid w:val="4C451307"/>
    <w:rsid w:val="4C7B0745"/>
    <w:rsid w:val="4C837C16"/>
    <w:rsid w:val="4D0813B1"/>
    <w:rsid w:val="4DAF12FD"/>
    <w:rsid w:val="4E42314D"/>
    <w:rsid w:val="4E7D3059"/>
    <w:rsid w:val="4F1D2266"/>
    <w:rsid w:val="5074071D"/>
    <w:rsid w:val="51C6032A"/>
    <w:rsid w:val="51CC286C"/>
    <w:rsid w:val="51DC0E58"/>
    <w:rsid w:val="52250DE6"/>
    <w:rsid w:val="52F72180"/>
    <w:rsid w:val="539555FA"/>
    <w:rsid w:val="5395573C"/>
    <w:rsid w:val="53CF1C23"/>
    <w:rsid w:val="53D13C42"/>
    <w:rsid w:val="54EF1FDC"/>
    <w:rsid w:val="55686DCB"/>
    <w:rsid w:val="55697A26"/>
    <w:rsid w:val="557557C3"/>
    <w:rsid w:val="55A3245D"/>
    <w:rsid w:val="55B92F6C"/>
    <w:rsid w:val="55EE12EF"/>
    <w:rsid w:val="565344CE"/>
    <w:rsid w:val="587B4860"/>
    <w:rsid w:val="5A4F6E11"/>
    <w:rsid w:val="5B5E3B0E"/>
    <w:rsid w:val="5B6C0842"/>
    <w:rsid w:val="5C2A125B"/>
    <w:rsid w:val="5C6F04AE"/>
    <w:rsid w:val="5D241B87"/>
    <w:rsid w:val="5DA14C99"/>
    <w:rsid w:val="5E5C73E8"/>
    <w:rsid w:val="5E5D13D4"/>
    <w:rsid w:val="5F467B47"/>
    <w:rsid w:val="5F8C7640"/>
    <w:rsid w:val="5FB13C31"/>
    <w:rsid w:val="60315EF2"/>
    <w:rsid w:val="60655F9D"/>
    <w:rsid w:val="60D82CE4"/>
    <w:rsid w:val="60ED19DB"/>
    <w:rsid w:val="61181C29"/>
    <w:rsid w:val="612C4B2A"/>
    <w:rsid w:val="61993871"/>
    <w:rsid w:val="624B7136"/>
    <w:rsid w:val="62BB12A3"/>
    <w:rsid w:val="638B081C"/>
    <w:rsid w:val="63ED5954"/>
    <w:rsid w:val="64877904"/>
    <w:rsid w:val="65757F92"/>
    <w:rsid w:val="65BB22B9"/>
    <w:rsid w:val="67270E96"/>
    <w:rsid w:val="67690B3F"/>
    <w:rsid w:val="6780462D"/>
    <w:rsid w:val="67E5136C"/>
    <w:rsid w:val="69265536"/>
    <w:rsid w:val="6932562B"/>
    <w:rsid w:val="693F3288"/>
    <w:rsid w:val="698E6809"/>
    <w:rsid w:val="6A1A3DED"/>
    <w:rsid w:val="6A294EE0"/>
    <w:rsid w:val="6AA644F9"/>
    <w:rsid w:val="6BE05D30"/>
    <w:rsid w:val="6CAC5F43"/>
    <w:rsid w:val="6CBD3480"/>
    <w:rsid w:val="6D1938F9"/>
    <w:rsid w:val="6D204704"/>
    <w:rsid w:val="6D2967AF"/>
    <w:rsid w:val="6E077632"/>
    <w:rsid w:val="6E5F673A"/>
    <w:rsid w:val="6E7C151B"/>
    <w:rsid w:val="6EAC4A51"/>
    <w:rsid w:val="6F63625D"/>
    <w:rsid w:val="6F725463"/>
    <w:rsid w:val="702C3AF4"/>
    <w:rsid w:val="705601E1"/>
    <w:rsid w:val="71737661"/>
    <w:rsid w:val="71F70387"/>
    <w:rsid w:val="72501B91"/>
    <w:rsid w:val="7266154D"/>
    <w:rsid w:val="734001AF"/>
    <w:rsid w:val="73826FF5"/>
    <w:rsid w:val="739D6D1C"/>
    <w:rsid w:val="739E701F"/>
    <w:rsid w:val="73B10E49"/>
    <w:rsid w:val="74A9286A"/>
    <w:rsid w:val="74FE56FD"/>
    <w:rsid w:val="753A50A8"/>
    <w:rsid w:val="76133B1E"/>
    <w:rsid w:val="76D27A57"/>
    <w:rsid w:val="782D2B85"/>
    <w:rsid w:val="79512FEE"/>
    <w:rsid w:val="799317CB"/>
    <w:rsid w:val="79EC2F00"/>
    <w:rsid w:val="7C560791"/>
    <w:rsid w:val="7C957916"/>
    <w:rsid w:val="7CE02F33"/>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9"/>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90"/>
    <w:qFormat/>
    <w:uiPriority w:val="0"/>
    <w:pPr>
      <w:keepNext/>
      <w:keepLines/>
      <w:spacing w:before="260" w:after="260" w:line="416" w:lineRule="auto"/>
      <w:outlineLvl w:val="2"/>
    </w:pPr>
    <w:rPr>
      <w:b/>
      <w:bCs/>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3"/>
    <w:qFormat/>
    <w:uiPriority w:val="0"/>
    <w:pPr>
      <w:keepNext/>
      <w:keepLines/>
      <w:spacing w:before="280" w:after="290" w:line="376" w:lineRule="auto"/>
      <w:outlineLvl w:val="4"/>
    </w:pPr>
    <w:rPr>
      <w:b/>
      <w:bCs/>
      <w:sz w:val="28"/>
      <w:szCs w:val="28"/>
    </w:rPr>
  </w:style>
  <w:style w:type="paragraph" w:styleId="7">
    <w:name w:val="heading 6"/>
    <w:basedOn w:val="1"/>
    <w:next w:val="1"/>
    <w:link w:val="84"/>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85"/>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86"/>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87"/>
    <w:qFormat/>
    <w:uiPriority w:val="0"/>
    <w:pPr>
      <w:keepNext/>
      <w:keepLines/>
      <w:spacing w:before="240" w:after="64" w:line="317" w:lineRule="auto"/>
      <w:outlineLvl w:val="8"/>
    </w:pPr>
    <w:rPr>
      <w:rFonts w:ascii="Cambria" w:hAnsi="Cambria"/>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Normal Indent"/>
    <w:basedOn w:val="1"/>
    <w:link w:val="92"/>
    <w:qFormat/>
    <w:uiPriority w:val="0"/>
    <w:pPr>
      <w:adjustRightInd w:val="0"/>
      <w:spacing w:line="360" w:lineRule="atLeast"/>
      <w:ind w:firstLine="482"/>
      <w:textAlignment w:val="baseline"/>
    </w:pPr>
    <w:rPr>
      <w:rFonts w:asciiTheme="minorHAnsi" w:hAnsiTheme="minorHAnsi" w:cstheme="minorBidi"/>
      <w:sz w:val="24"/>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93"/>
    <w:qFormat/>
    <w:uiPriority w:val="0"/>
    <w:pPr>
      <w:shd w:val="clear" w:color="auto" w:fill="000080"/>
    </w:pPr>
    <w:rPr>
      <w:shd w:val="clear" w:color="auto" w:fill="000080"/>
    </w:rPr>
  </w:style>
  <w:style w:type="paragraph" w:styleId="15">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94"/>
    <w:qFormat/>
    <w:uiPriority w:val="0"/>
    <w:pPr>
      <w:jc w:val="left"/>
    </w:pPr>
  </w:style>
  <w:style w:type="paragraph" w:styleId="17">
    <w:name w:val="Salutation"/>
    <w:basedOn w:val="1"/>
    <w:next w:val="1"/>
    <w:link w:val="95"/>
    <w:qFormat/>
    <w:uiPriority w:val="0"/>
    <w:pPr>
      <w:widowControl/>
    </w:pPr>
    <w:rPr>
      <w:rFonts w:hAnsi="宋体"/>
      <w:kern w:val="0"/>
      <w:sz w:val="30"/>
      <w:szCs w:val="20"/>
    </w:rPr>
  </w:style>
  <w:style w:type="paragraph" w:styleId="18">
    <w:name w:val="Body Text 3"/>
    <w:basedOn w:val="1"/>
    <w:next w:val="1"/>
    <w:link w:val="96"/>
    <w:qFormat/>
    <w:uiPriority w:val="0"/>
    <w:pPr>
      <w:spacing w:line="500" w:lineRule="exact"/>
    </w:pPr>
    <w:rPr>
      <w:rFonts w:hAnsi="宋体"/>
      <w:color w:val="000000"/>
      <w:kern w:val="0"/>
      <w:sz w:val="24"/>
      <w:szCs w:val="20"/>
    </w:rPr>
  </w:style>
  <w:style w:type="paragraph" w:styleId="19">
    <w:name w:val="Body Text"/>
    <w:basedOn w:val="1"/>
    <w:next w:val="1"/>
    <w:link w:val="114"/>
    <w:qFormat/>
    <w:uiPriority w:val="0"/>
    <w:pPr>
      <w:spacing w:line="360" w:lineRule="auto"/>
    </w:pPr>
    <w:rPr>
      <w:rFonts w:eastAsia="仿宋_GB2312" w:asciiTheme="minorHAnsi" w:hAnsiTheme="minorHAnsi" w:cstheme="minorBidi"/>
      <w:sz w:val="23"/>
    </w:rPr>
  </w:style>
  <w:style w:type="paragraph" w:styleId="20">
    <w:name w:val="Body Text Indent"/>
    <w:basedOn w:val="1"/>
    <w:next w:val="21"/>
    <w:link w:val="98"/>
    <w:qFormat/>
    <w:uiPriority w:val="0"/>
    <w:pPr>
      <w:spacing w:before="240" w:line="360" w:lineRule="auto"/>
      <w:ind w:firstLine="552" w:firstLineChars="263"/>
    </w:pPr>
    <w:rPr>
      <w:rFonts w:ascii="宋体" w:hAnsi="宋体"/>
      <w:szCs w:val="20"/>
    </w:rPr>
  </w:style>
  <w:style w:type="paragraph" w:styleId="21">
    <w:name w:val="envelope return"/>
    <w:basedOn w:val="1"/>
    <w:unhideWhenUsed/>
    <w:qFormat/>
    <w:uiPriority w:val="99"/>
    <w:pPr>
      <w:snapToGrid w:val="0"/>
    </w:pPr>
    <w:rPr>
      <w:rFonts w:ascii="Arial" w:hAnsi="Arial"/>
    </w:rPr>
  </w:style>
  <w:style w:type="paragraph" w:styleId="22">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1680" w:leftChars="800"/>
    </w:pPr>
    <w:rPr>
      <w:rFonts w:ascii="Calibri" w:hAnsi="Calibri"/>
      <w:szCs w:val="22"/>
    </w:rPr>
  </w:style>
  <w:style w:type="paragraph" w:styleId="25">
    <w:name w:val="toc 3"/>
    <w:basedOn w:val="26"/>
    <w:next w:val="26"/>
    <w:qFormat/>
    <w:uiPriority w:val="0"/>
    <w:pPr>
      <w:ind w:left="840" w:leftChars="400"/>
    </w:pPr>
  </w:style>
  <w:style w:type="paragraph" w:customStyle="1" w:styleId="26">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7">
    <w:name w:val="Plain Text"/>
    <w:basedOn w:val="1"/>
    <w:link w:val="99"/>
    <w:qFormat/>
    <w:uiPriority w:val="0"/>
    <w:rPr>
      <w:rFonts w:ascii="宋体" w:hAnsi="Courier New"/>
    </w:rPr>
  </w:style>
  <w:style w:type="paragraph" w:styleId="28">
    <w:name w:val="toc 8"/>
    <w:basedOn w:val="1"/>
    <w:next w:val="1"/>
    <w:qFormat/>
    <w:uiPriority w:val="0"/>
    <w:pPr>
      <w:ind w:left="2940" w:leftChars="1400"/>
    </w:pPr>
    <w:rPr>
      <w:rFonts w:ascii="Calibri" w:hAnsi="Calibri"/>
      <w:szCs w:val="22"/>
    </w:rPr>
  </w:style>
  <w:style w:type="paragraph" w:styleId="29">
    <w:name w:val="Date"/>
    <w:basedOn w:val="1"/>
    <w:next w:val="1"/>
    <w:link w:val="100"/>
    <w:qFormat/>
    <w:uiPriority w:val="0"/>
    <w:pPr>
      <w:ind w:left="100" w:leftChars="2500"/>
    </w:pPr>
    <w:rPr>
      <w:rFonts w:asciiTheme="minorHAnsi" w:hAnsiTheme="minorHAnsi" w:eastAsiaTheme="minorEastAsia" w:cstheme="minorBidi"/>
    </w:rPr>
  </w:style>
  <w:style w:type="paragraph" w:styleId="30">
    <w:name w:val="Body Text Indent 2"/>
    <w:basedOn w:val="1"/>
    <w:link w:val="101"/>
    <w:qFormat/>
    <w:uiPriority w:val="0"/>
    <w:pPr>
      <w:spacing w:after="120" w:line="480" w:lineRule="auto"/>
      <w:ind w:left="420" w:leftChars="200"/>
    </w:pPr>
  </w:style>
  <w:style w:type="paragraph" w:styleId="31">
    <w:name w:val="endnote text"/>
    <w:basedOn w:val="1"/>
    <w:link w:val="102"/>
    <w:qFormat/>
    <w:uiPriority w:val="0"/>
    <w:pPr>
      <w:snapToGrid w:val="0"/>
      <w:jc w:val="left"/>
    </w:pPr>
  </w:style>
  <w:style w:type="paragraph" w:styleId="32">
    <w:name w:val="Balloon Text"/>
    <w:basedOn w:val="1"/>
    <w:link w:val="103"/>
    <w:qFormat/>
    <w:uiPriority w:val="0"/>
    <w:rPr>
      <w:sz w:val="18"/>
      <w:szCs w:val="18"/>
    </w:rPr>
  </w:style>
  <w:style w:type="paragraph" w:styleId="33">
    <w:name w:val="footer"/>
    <w:basedOn w:val="1"/>
    <w:link w:val="105"/>
    <w:unhideWhenUsed/>
    <w:qFormat/>
    <w:uiPriority w:val="0"/>
    <w:pPr>
      <w:tabs>
        <w:tab w:val="center" w:pos="4153"/>
        <w:tab w:val="right" w:pos="8306"/>
      </w:tabs>
      <w:snapToGrid w:val="0"/>
      <w:jc w:val="left"/>
    </w:pPr>
    <w:rPr>
      <w:sz w:val="18"/>
      <w:szCs w:val="18"/>
    </w:rPr>
  </w:style>
  <w:style w:type="paragraph" w:styleId="34">
    <w:name w:val="header"/>
    <w:basedOn w:val="1"/>
    <w:link w:val="81"/>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0"/>
    <w:pPr>
      <w:spacing w:before="60" w:line="400" w:lineRule="exact"/>
    </w:pPr>
    <w:rPr>
      <w:rFonts w:eastAsia="黑体"/>
    </w:rPr>
  </w:style>
  <w:style w:type="paragraph" w:styleId="36">
    <w:name w:val="toc 4"/>
    <w:basedOn w:val="1"/>
    <w:next w:val="1"/>
    <w:qFormat/>
    <w:uiPriority w:val="0"/>
    <w:pPr>
      <w:ind w:left="1260" w:leftChars="600"/>
    </w:pPr>
    <w:rPr>
      <w:rFonts w:ascii="Calibri" w:hAnsi="Calibri"/>
      <w:szCs w:val="22"/>
    </w:rPr>
  </w:style>
  <w:style w:type="paragraph" w:styleId="37">
    <w:name w:val="Subtitle"/>
    <w:basedOn w:val="1"/>
    <w:next w:val="1"/>
    <w:link w:val="107"/>
    <w:qFormat/>
    <w:uiPriority w:val="0"/>
    <w:pPr>
      <w:spacing w:before="240" w:after="60" w:line="312" w:lineRule="auto"/>
      <w:jc w:val="center"/>
      <w:outlineLvl w:val="1"/>
    </w:pPr>
    <w:rPr>
      <w:rFonts w:ascii="Cambria" w:hAnsi="Cambria"/>
      <w:b/>
      <w:bCs/>
      <w:kern w:val="28"/>
      <w:sz w:val="32"/>
      <w:szCs w:val="32"/>
    </w:rPr>
  </w:style>
  <w:style w:type="paragraph" w:styleId="38">
    <w:name w:val="List"/>
    <w:basedOn w:val="1"/>
    <w:next w:val="1"/>
    <w:qFormat/>
    <w:uiPriority w:val="0"/>
    <w:pPr>
      <w:ind w:left="200" w:hanging="200"/>
    </w:pPr>
    <w:rPr>
      <w:rFonts w:hAnsi="宋体" w:cs="宋体"/>
      <w:kern w:val="0"/>
      <w:szCs w:val="20"/>
    </w:rPr>
  </w:style>
  <w:style w:type="paragraph" w:styleId="39">
    <w:name w:val="footnote text"/>
    <w:basedOn w:val="1"/>
    <w:link w:val="108"/>
    <w:qFormat/>
    <w:uiPriority w:val="0"/>
    <w:pPr>
      <w:adjustRightInd w:val="0"/>
      <w:spacing w:line="312" w:lineRule="atLeast"/>
      <w:jc w:val="left"/>
      <w:textAlignment w:val="baseline"/>
    </w:pPr>
    <w:rPr>
      <w:kern w:val="0"/>
      <w:sz w:val="18"/>
      <w:szCs w:val="20"/>
    </w:rPr>
  </w:style>
  <w:style w:type="paragraph" w:styleId="40">
    <w:name w:val="toc 6"/>
    <w:basedOn w:val="1"/>
    <w:next w:val="1"/>
    <w:qFormat/>
    <w:uiPriority w:val="0"/>
    <w:pPr>
      <w:ind w:left="2100" w:leftChars="1000"/>
    </w:pPr>
    <w:rPr>
      <w:rFonts w:ascii="Calibri" w:hAnsi="Calibri"/>
      <w:szCs w:val="22"/>
    </w:rPr>
  </w:style>
  <w:style w:type="paragraph" w:styleId="41">
    <w:name w:val="Body Text Indent 3"/>
    <w:basedOn w:val="1"/>
    <w:next w:val="15"/>
    <w:link w:val="109"/>
    <w:qFormat/>
    <w:uiPriority w:val="0"/>
    <w:pPr>
      <w:spacing w:after="120"/>
      <w:ind w:left="420"/>
    </w:pPr>
    <w:rPr>
      <w:rFonts w:hAnsi="宋体"/>
      <w:kern w:val="0"/>
      <w:sz w:val="16"/>
      <w:szCs w:val="20"/>
    </w:rPr>
  </w:style>
  <w:style w:type="paragraph" w:styleId="42">
    <w:name w:val="toc 2"/>
    <w:basedOn w:val="1"/>
    <w:next w:val="1"/>
    <w:qFormat/>
    <w:uiPriority w:val="0"/>
    <w:pPr>
      <w:ind w:left="420" w:leftChars="200"/>
    </w:pPr>
    <w:rPr>
      <w:rFonts w:ascii="Calibri" w:hAnsi="Calibri"/>
      <w:szCs w:val="22"/>
    </w:rPr>
  </w:style>
  <w:style w:type="paragraph" w:styleId="43">
    <w:name w:val="toc 9"/>
    <w:basedOn w:val="1"/>
    <w:next w:val="1"/>
    <w:qFormat/>
    <w:uiPriority w:val="0"/>
    <w:pPr>
      <w:ind w:left="3360" w:leftChars="1600"/>
    </w:pPr>
    <w:rPr>
      <w:rFonts w:ascii="Calibri" w:hAnsi="Calibri"/>
      <w:szCs w:val="22"/>
    </w:rPr>
  </w:style>
  <w:style w:type="paragraph" w:styleId="44">
    <w:name w:val="Body Text 2"/>
    <w:basedOn w:val="1"/>
    <w:next w:val="45"/>
    <w:link w:val="110"/>
    <w:qFormat/>
    <w:uiPriority w:val="0"/>
    <w:pPr>
      <w:spacing w:line="320" w:lineRule="exact"/>
      <w:ind w:right="-108"/>
      <w:jc w:val="center"/>
    </w:pPr>
    <w:rPr>
      <w:rFonts w:hAnsi="宋体"/>
      <w:kern w:val="0"/>
      <w:sz w:val="24"/>
      <w:szCs w:val="20"/>
    </w:rPr>
  </w:style>
  <w:style w:type="paragraph" w:customStyle="1" w:styleId="45">
    <w:name w:val="目录 61"/>
    <w:basedOn w:val="1"/>
    <w:next w:val="1"/>
    <w:qFormat/>
    <w:uiPriority w:val="0"/>
    <w:pPr>
      <w:ind w:left="2100"/>
    </w:pPr>
    <w:rPr>
      <w:rFonts w:ascii="Calibri" w:hAnsi="宋体" w:cs="宋体"/>
      <w:kern w:val="0"/>
      <w:szCs w:val="20"/>
    </w:rPr>
  </w:style>
  <w:style w:type="paragraph" w:styleId="46">
    <w:name w:val="HTML Preformatted"/>
    <w:basedOn w:val="1"/>
    <w:next w:val="47"/>
    <w:link w:val="111"/>
    <w:qFormat/>
    <w:uiPriority w:val="0"/>
    <w:pPr>
      <w:widowControl/>
    </w:pPr>
    <w:rPr>
      <w:rFonts w:ascii="Arial" w:hAnsi="宋体"/>
      <w:kern w:val="0"/>
      <w:sz w:val="24"/>
      <w:szCs w:val="20"/>
    </w:rPr>
  </w:style>
  <w:style w:type="paragraph" w:customStyle="1" w:styleId="47">
    <w:name w:val="目录 91"/>
    <w:basedOn w:val="1"/>
    <w:next w:val="1"/>
    <w:qFormat/>
    <w:uiPriority w:val="0"/>
    <w:pPr>
      <w:ind w:left="3360"/>
    </w:pPr>
    <w:rPr>
      <w:rFonts w:ascii="Calibri" w:hAnsi="宋体" w:cs="宋体"/>
      <w:kern w:val="0"/>
      <w:szCs w:val="20"/>
    </w:rPr>
  </w:style>
  <w:style w:type="paragraph" w:styleId="4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9">
    <w:name w:val="Title"/>
    <w:basedOn w:val="1"/>
    <w:next w:val="1"/>
    <w:link w:val="112"/>
    <w:qFormat/>
    <w:uiPriority w:val="0"/>
    <w:pPr>
      <w:spacing w:before="240" w:after="60"/>
      <w:jc w:val="center"/>
      <w:outlineLvl w:val="0"/>
    </w:pPr>
    <w:rPr>
      <w:rFonts w:ascii="Cambria" w:hAnsi="Cambria"/>
      <w:b/>
      <w:bCs/>
      <w:sz w:val="32"/>
      <w:szCs w:val="32"/>
    </w:rPr>
  </w:style>
  <w:style w:type="paragraph" w:styleId="50">
    <w:name w:val="annotation subject"/>
    <w:basedOn w:val="16"/>
    <w:next w:val="16"/>
    <w:link w:val="113"/>
    <w:qFormat/>
    <w:uiPriority w:val="0"/>
    <w:rPr>
      <w:b/>
      <w:bCs/>
    </w:rPr>
  </w:style>
  <w:style w:type="paragraph" w:styleId="51">
    <w:name w:val="Body Text First Indent"/>
    <w:basedOn w:val="19"/>
    <w:next w:val="1"/>
    <w:link w:val="115"/>
    <w:qFormat/>
    <w:uiPriority w:val="0"/>
    <w:pPr>
      <w:widowControl w:val="0"/>
      <w:spacing w:after="120"/>
      <w:ind w:firstLine="420"/>
      <w:jc w:val="both"/>
    </w:pPr>
    <w:rPr>
      <w:rFonts w:ascii="Times New Roman" w:hAnsi="宋体" w:eastAsia="宋体" w:cs="宋体"/>
      <w:sz w:val="21"/>
      <w:lang w:val="en-US" w:eastAsia="zh-CN" w:bidi="ar-SA"/>
    </w:rPr>
  </w:style>
  <w:style w:type="paragraph" w:styleId="52">
    <w:name w:val="Body Text First Indent 2"/>
    <w:basedOn w:val="20"/>
    <w:next w:val="41"/>
    <w:unhideWhenUsed/>
    <w:qFormat/>
    <w:uiPriority w:val="99"/>
    <w:pPr>
      <w:ind w:firstLine="200" w:firstLineChars="200"/>
    </w:p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endnote reference"/>
    <w:qFormat/>
    <w:uiPriority w:val="0"/>
    <w:rPr>
      <w:vertAlign w:val="superscript"/>
    </w:rPr>
  </w:style>
  <w:style w:type="character" w:styleId="58">
    <w:name w:val="page number"/>
    <w:basedOn w:val="55"/>
    <w:qFormat/>
    <w:uiPriority w:val="0"/>
  </w:style>
  <w:style w:type="character" w:styleId="59">
    <w:name w:val="FollowedHyperlink"/>
    <w:qFormat/>
    <w:uiPriority w:val="0"/>
    <w:rPr>
      <w:color w:val="DD8905"/>
      <w:u w:val="none"/>
    </w:rPr>
  </w:style>
  <w:style w:type="character" w:styleId="60">
    <w:name w:val="Emphasis"/>
    <w:qFormat/>
    <w:uiPriority w:val="0"/>
    <w:rPr>
      <w:i/>
      <w:iCs/>
    </w:rPr>
  </w:style>
  <w:style w:type="character" w:styleId="61">
    <w:name w:val="HTML Definition"/>
    <w:qFormat/>
    <w:uiPriority w:val="0"/>
  </w:style>
  <w:style w:type="character" w:styleId="62">
    <w:name w:val="HTML Typewriter"/>
    <w:qFormat/>
    <w:uiPriority w:val="0"/>
    <w:rPr>
      <w:rFonts w:ascii="monospace" w:hAnsi="monospace" w:eastAsia="monospace" w:cs="monospace"/>
      <w:sz w:val="20"/>
    </w:rPr>
  </w:style>
  <w:style w:type="character" w:styleId="63">
    <w:name w:val="HTML Acronym"/>
    <w:basedOn w:val="55"/>
    <w:qFormat/>
    <w:uiPriority w:val="0"/>
  </w:style>
  <w:style w:type="character" w:styleId="64">
    <w:name w:val="HTML Variable"/>
    <w:qFormat/>
    <w:uiPriority w:val="0"/>
  </w:style>
  <w:style w:type="character" w:styleId="65">
    <w:name w:val="Hyperlink"/>
    <w:unhideWhenUsed/>
    <w:qFormat/>
    <w:uiPriority w:val="0"/>
    <w:rPr>
      <w:color w:val="0000FF"/>
      <w:u w:val="single"/>
    </w:rPr>
  </w:style>
  <w:style w:type="character" w:styleId="66">
    <w:name w:val="HTML Code"/>
    <w:qFormat/>
    <w:uiPriority w:val="0"/>
    <w:rPr>
      <w:rFonts w:hint="default" w:ascii="monospace" w:hAnsi="monospace" w:eastAsia="monospace" w:cs="monospace"/>
      <w:sz w:val="20"/>
    </w:rPr>
  </w:style>
  <w:style w:type="character" w:styleId="67">
    <w:name w:val="annotation reference"/>
    <w:qFormat/>
    <w:uiPriority w:val="0"/>
    <w:rPr>
      <w:sz w:val="21"/>
      <w:szCs w:val="21"/>
    </w:rPr>
  </w:style>
  <w:style w:type="character" w:styleId="68">
    <w:name w:val="HTML Cite"/>
    <w:qFormat/>
    <w:uiPriority w:val="0"/>
  </w:style>
  <w:style w:type="character" w:styleId="69">
    <w:name w:val="HTML Keyboard"/>
    <w:qFormat/>
    <w:uiPriority w:val="0"/>
    <w:rPr>
      <w:rFonts w:hint="default" w:ascii="monospace" w:hAnsi="monospace" w:eastAsia="monospace" w:cs="monospace"/>
      <w:sz w:val="20"/>
    </w:rPr>
  </w:style>
  <w:style w:type="character" w:styleId="70">
    <w:name w:val="HTML Sample"/>
    <w:qFormat/>
    <w:uiPriority w:val="0"/>
    <w:rPr>
      <w:rFonts w:hint="default" w:ascii="monospace" w:hAnsi="monospace" w:eastAsia="monospace" w:cs="monospace"/>
    </w:rPr>
  </w:style>
  <w:style w:type="paragraph" w:customStyle="1" w:styleId="71">
    <w:name w:val="样式1"/>
    <w:basedOn w:val="1"/>
    <w:next w:val="5"/>
    <w:qFormat/>
    <w:uiPriority w:val="0"/>
    <w:pPr>
      <w:spacing w:line="360" w:lineRule="auto"/>
      <w:ind w:firstLine="420" w:firstLineChars="200"/>
    </w:pPr>
    <w:rPr>
      <w:rFonts w:ascii="宋体" w:hAnsi="宋体"/>
      <w:szCs w:val="21"/>
    </w:rPr>
  </w:style>
  <w:style w:type="paragraph" w:customStyle="1" w:styleId="72">
    <w:name w:val="样式2"/>
    <w:basedOn w:val="3"/>
    <w:next w:val="1"/>
    <w:qFormat/>
    <w:uiPriority w:val="0"/>
    <w:pPr>
      <w:keepNext w:val="0"/>
      <w:keepLines w:val="0"/>
      <w:spacing w:line="240" w:lineRule="auto"/>
      <w:jc w:val="center"/>
    </w:pPr>
    <w:rPr>
      <w:rFonts w:hAnsi="宋体" w:cs="宋体"/>
      <w:bCs w:val="0"/>
      <w:kern w:val="0"/>
      <w:sz w:val="36"/>
      <w:szCs w:val="20"/>
    </w:rPr>
  </w:style>
  <w:style w:type="paragraph" w:customStyle="1" w:styleId="73">
    <w:name w:val="1"/>
    <w:basedOn w:val="1"/>
    <w:next w:val="1"/>
    <w:qFormat/>
    <w:uiPriority w:val="0"/>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style4"/>
    <w:basedOn w:val="1"/>
    <w:next w:val="76"/>
    <w:qFormat/>
    <w:uiPriority w:val="0"/>
    <w:pPr>
      <w:widowControl/>
      <w:spacing w:before="280" w:after="280"/>
    </w:pPr>
    <w:rPr>
      <w:rFonts w:ascii="宋体"/>
      <w:sz w:val="18"/>
    </w:rPr>
  </w:style>
  <w:style w:type="paragraph" w:customStyle="1" w:styleId="76">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7">
    <w:name w:val="flType"/>
    <w:basedOn w:val="1"/>
    <w:qFormat/>
    <w:uiPriority w:val="0"/>
    <w:pPr>
      <w:adjustRightInd w:val="0"/>
      <w:spacing w:after="284" w:line="113" w:lineRule="atLeast"/>
      <w:jc w:val="center"/>
    </w:pPr>
    <w:rPr>
      <w:kern w:val="0"/>
      <w:sz w:val="24"/>
      <w:szCs w:val="20"/>
    </w:rPr>
  </w:style>
  <w:style w:type="paragraph" w:customStyle="1" w:styleId="78">
    <w:name w:val="Heading 71"/>
    <w:basedOn w:val="1"/>
    <w:qFormat/>
    <w:uiPriority w:val="0"/>
    <w:pPr>
      <w:jc w:val="left"/>
      <w:outlineLvl w:val="7"/>
    </w:pPr>
    <w:rPr>
      <w:rFonts w:ascii="宋体" w:hAnsi="宋体" w:cs="宋体"/>
      <w:kern w:val="0"/>
      <w:sz w:val="28"/>
      <w:szCs w:val="28"/>
      <w:lang w:eastAsia="en-US"/>
    </w:rPr>
  </w:style>
  <w:style w:type="paragraph" w:customStyle="1" w:styleId="79">
    <w:name w:val="Table Paragraph"/>
    <w:basedOn w:val="1"/>
    <w:qFormat/>
    <w:uiPriority w:val="0"/>
    <w:pPr>
      <w:jc w:val="left"/>
    </w:pPr>
    <w:rPr>
      <w:rFonts w:ascii="Calibri" w:hAnsi="Calibri" w:cs="Calibri"/>
      <w:kern w:val="0"/>
      <w:sz w:val="22"/>
      <w:szCs w:val="22"/>
      <w:lang w:eastAsia="en-US"/>
    </w:rPr>
  </w:style>
  <w:style w:type="paragraph" w:customStyle="1" w:styleId="80">
    <w:name w:val="Heading 41"/>
    <w:basedOn w:val="1"/>
    <w:qFormat/>
    <w:uiPriority w:val="0"/>
    <w:pPr>
      <w:jc w:val="left"/>
      <w:outlineLvl w:val="4"/>
    </w:pPr>
    <w:rPr>
      <w:rFonts w:ascii="宋体" w:hAnsi="宋体" w:cs="宋体"/>
      <w:kern w:val="0"/>
      <w:sz w:val="32"/>
      <w:szCs w:val="32"/>
      <w:lang w:eastAsia="en-US"/>
    </w:rPr>
  </w:style>
  <w:style w:type="character" w:customStyle="1" w:styleId="81">
    <w:name w:val="页眉 Char"/>
    <w:basedOn w:val="55"/>
    <w:link w:val="34"/>
    <w:qFormat/>
    <w:uiPriority w:val="0"/>
    <w:rPr>
      <w:kern w:val="2"/>
      <w:sz w:val="18"/>
      <w:szCs w:val="18"/>
    </w:rPr>
  </w:style>
  <w:style w:type="character" w:customStyle="1" w:styleId="82">
    <w:name w:val="未处理的提及1"/>
    <w:basedOn w:val="55"/>
    <w:unhideWhenUsed/>
    <w:qFormat/>
    <w:uiPriority w:val="99"/>
    <w:rPr>
      <w:color w:val="605E5C"/>
      <w:shd w:val="clear" w:color="auto" w:fill="E1DFDD"/>
    </w:rPr>
  </w:style>
  <w:style w:type="character" w:customStyle="1" w:styleId="83">
    <w:name w:val="标题 5 Char"/>
    <w:basedOn w:val="55"/>
    <w:link w:val="6"/>
    <w:qFormat/>
    <w:uiPriority w:val="0"/>
    <w:rPr>
      <w:b/>
      <w:bCs/>
      <w:kern w:val="2"/>
      <w:sz w:val="28"/>
      <w:szCs w:val="28"/>
    </w:rPr>
  </w:style>
  <w:style w:type="character" w:customStyle="1" w:styleId="84">
    <w:name w:val="标题 6 Char"/>
    <w:basedOn w:val="55"/>
    <w:link w:val="7"/>
    <w:qFormat/>
    <w:uiPriority w:val="0"/>
    <w:rPr>
      <w:rFonts w:ascii="Cambria" w:hAnsi="Cambria"/>
      <w:b/>
      <w:bCs/>
      <w:kern w:val="2"/>
      <w:sz w:val="24"/>
      <w:szCs w:val="24"/>
    </w:rPr>
  </w:style>
  <w:style w:type="character" w:customStyle="1" w:styleId="85">
    <w:name w:val="标题 7 Char"/>
    <w:basedOn w:val="55"/>
    <w:link w:val="8"/>
    <w:qFormat/>
    <w:uiPriority w:val="0"/>
    <w:rPr>
      <w:rFonts w:ascii="Calibri" w:hAnsi="Calibri"/>
      <w:b/>
      <w:bCs/>
      <w:kern w:val="2"/>
      <w:sz w:val="24"/>
      <w:szCs w:val="24"/>
    </w:rPr>
  </w:style>
  <w:style w:type="character" w:customStyle="1" w:styleId="86">
    <w:name w:val="标题 8 Char"/>
    <w:basedOn w:val="55"/>
    <w:link w:val="9"/>
    <w:qFormat/>
    <w:uiPriority w:val="0"/>
    <w:rPr>
      <w:rFonts w:ascii="Cambria" w:hAnsi="Cambria"/>
      <w:kern w:val="2"/>
      <w:sz w:val="24"/>
      <w:szCs w:val="24"/>
    </w:rPr>
  </w:style>
  <w:style w:type="character" w:customStyle="1" w:styleId="87">
    <w:name w:val="标题 9 Char"/>
    <w:basedOn w:val="55"/>
    <w:link w:val="10"/>
    <w:qFormat/>
    <w:uiPriority w:val="0"/>
    <w:rPr>
      <w:rFonts w:ascii="Cambria" w:hAnsi="Cambria"/>
      <w:kern w:val="2"/>
      <w:sz w:val="21"/>
      <w:szCs w:val="21"/>
    </w:rPr>
  </w:style>
  <w:style w:type="character" w:customStyle="1" w:styleId="88">
    <w:name w:val="标题 1 Char"/>
    <w:basedOn w:val="55"/>
    <w:link w:val="2"/>
    <w:qFormat/>
    <w:uiPriority w:val="0"/>
    <w:rPr>
      <w:b/>
      <w:bCs/>
      <w:kern w:val="44"/>
      <w:sz w:val="44"/>
      <w:szCs w:val="44"/>
    </w:rPr>
  </w:style>
  <w:style w:type="character" w:customStyle="1" w:styleId="89">
    <w:name w:val="标题 2 Char"/>
    <w:basedOn w:val="55"/>
    <w:link w:val="3"/>
    <w:qFormat/>
    <w:uiPriority w:val="0"/>
    <w:rPr>
      <w:rFonts w:ascii="Arial" w:hAnsi="Arial" w:eastAsia="黑体"/>
      <w:b/>
      <w:bCs/>
      <w:kern w:val="2"/>
      <w:sz w:val="32"/>
      <w:szCs w:val="32"/>
    </w:rPr>
  </w:style>
  <w:style w:type="character" w:customStyle="1" w:styleId="90">
    <w:name w:val="标题 3 Char"/>
    <w:basedOn w:val="55"/>
    <w:link w:val="4"/>
    <w:qFormat/>
    <w:uiPriority w:val="0"/>
    <w:rPr>
      <w:b/>
      <w:bCs/>
      <w:kern w:val="2"/>
      <w:sz w:val="32"/>
      <w:szCs w:val="32"/>
    </w:rPr>
  </w:style>
  <w:style w:type="character" w:customStyle="1" w:styleId="91">
    <w:name w:val="标题 4 Char"/>
    <w:basedOn w:val="55"/>
    <w:link w:val="5"/>
    <w:qFormat/>
    <w:uiPriority w:val="0"/>
    <w:rPr>
      <w:rFonts w:ascii="Arial" w:hAnsi="Arial" w:eastAsia="黑体"/>
      <w:b/>
      <w:bCs/>
      <w:kern w:val="2"/>
      <w:sz w:val="28"/>
      <w:szCs w:val="28"/>
    </w:rPr>
  </w:style>
  <w:style w:type="character" w:customStyle="1" w:styleId="92">
    <w:name w:val="正文缩进 Char"/>
    <w:link w:val="12"/>
    <w:qFormat/>
    <w:uiPriority w:val="0"/>
    <w:rPr>
      <w:rFonts w:asciiTheme="minorHAnsi" w:hAnsiTheme="minorHAnsi" w:cstheme="minorBidi"/>
      <w:kern w:val="2"/>
      <w:sz w:val="24"/>
      <w:szCs w:val="24"/>
    </w:rPr>
  </w:style>
  <w:style w:type="character" w:customStyle="1" w:styleId="93">
    <w:name w:val="文档结构图 Char"/>
    <w:basedOn w:val="55"/>
    <w:link w:val="14"/>
    <w:qFormat/>
    <w:uiPriority w:val="0"/>
    <w:rPr>
      <w:kern w:val="2"/>
      <w:sz w:val="21"/>
      <w:szCs w:val="24"/>
      <w:shd w:val="clear" w:color="auto" w:fill="000080"/>
    </w:rPr>
  </w:style>
  <w:style w:type="character" w:customStyle="1" w:styleId="94">
    <w:name w:val="批注文字 Char2"/>
    <w:basedOn w:val="55"/>
    <w:link w:val="16"/>
    <w:qFormat/>
    <w:uiPriority w:val="0"/>
    <w:rPr>
      <w:kern w:val="2"/>
      <w:sz w:val="21"/>
      <w:szCs w:val="24"/>
    </w:rPr>
  </w:style>
  <w:style w:type="character" w:customStyle="1" w:styleId="95">
    <w:name w:val="称呼 Char"/>
    <w:basedOn w:val="55"/>
    <w:link w:val="17"/>
    <w:qFormat/>
    <w:uiPriority w:val="0"/>
    <w:rPr>
      <w:rFonts w:hAnsi="宋体"/>
      <w:sz w:val="30"/>
    </w:rPr>
  </w:style>
  <w:style w:type="character" w:customStyle="1" w:styleId="96">
    <w:name w:val="正文文本 3 Char"/>
    <w:basedOn w:val="55"/>
    <w:link w:val="18"/>
    <w:qFormat/>
    <w:uiPriority w:val="0"/>
    <w:rPr>
      <w:rFonts w:hAnsi="宋体"/>
      <w:color w:val="000000"/>
      <w:sz w:val="24"/>
    </w:rPr>
  </w:style>
  <w:style w:type="character" w:customStyle="1" w:styleId="97">
    <w:name w:val="正文文本 字符"/>
    <w:basedOn w:val="55"/>
    <w:qFormat/>
    <w:uiPriority w:val="0"/>
    <w:rPr>
      <w:kern w:val="2"/>
      <w:sz w:val="21"/>
      <w:szCs w:val="22"/>
    </w:rPr>
  </w:style>
  <w:style w:type="character" w:customStyle="1" w:styleId="98">
    <w:name w:val="正文文本缩进 Char"/>
    <w:basedOn w:val="55"/>
    <w:link w:val="20"/>
    <w:qFormat/>
    <w:uiPriority w:val="0"/>
    <w:rPr>
      <w:rFonts w:ascii="宋体" w:hAnsi="宋体"/>
      <w:kern w:val="2"/>
      <w:sz w:val="21"/>
    </w:rPr>
  </w:style>
  <w:style w:type="character" w:customStyle="1" w:styleId="99">
    <w:name w:val="纯文本 Char"/>
    <w:basedOn w:val="55"/>
    <w:link w:val="27"/>
    <w:qFormat/>
    <w:uiPriority w:val="0"/>
    <w:rPr>
      <w:rFonts w:ascii="宋体" w:hAnsi="Courier New"/>
      <w:kern w:val="2"/>
      <w:sz w:val="21"/>
      <w:szCs w:val="24"/>
    </w:rPr>
  </w:style>
  <w:style w:type="character" w:customStyle="1" w:styleId="100">
    <w:name w:val="日期 Char"/>
    <w:basedOn w:val="55"/>
    <w:link w:val="29"/>
    <w:qFormat/>
    <w:uiPriority w:val="0"/>
    <w:rPr>
      <w:rFonts w:asciiTheme="minorHAnsi" w:hAnsiTheme="minorHAnsi" w:eastAsiaTheme="minorEastAsia" w:cstheme="minorBidi"/>
      <w:kern w:val="2"/>
      <w:sz w:val="21"/>
      <w:szCs w:val="24"/>
    </w:rPr>
  </w:style>
  <w:style w:type="character" w:customStyle="1" w:styleId="101">
    <w:name w:val="正文文本缩进 2 Char"/>
    <w:basedOn w:val="55"/>
    <w:link w:val="30"/>
    <w:qFormat/>
    <w:uiPriority w:val="0"/>
    <w:rPr>
      <w:kern w:val="2"/>
      <w:sz w:val="21"/>
      <w:szCs w:val="24"/>
    </w:rPr>
  </w:style>
  <w:style w:type="character" w:customStyle="1" w:styleId="102">
    <w:name w:val="尾注文本 Char"/>
    <w:basedOn w:val="55"/>
    <w:link w:val="31"/>
    <w:qFormat/>
    <w:uiPriority w:val="0"/>
    <w:rPr>
      <w:kern w:val="2"/>
      <w:sz w:val="21"/>
      <w:szCs w:val="24"/>
    </w:rPr>
  </w:style>
  <w:style w:type="character" w:customStyle="1" w:styleId="103">
    <w:name w:val="批注框文本 Char"/>
    <w:basedOn w:val="55"/>
    <w:link w:val="32"/>
    <w:qFormat/>
    <w:uiPriority w:val="0"/>
    <w:rPr>
      <w:kern w:val="2"/>
      <w:sz w:val="18"/>
      <w:szCs w:val="18"/>
    </w:rPr>
  </w:style>
  <w:style w:type="character" w:customStyle="1" w:styleId="104">
    <w:name w:val="页脚 字符"/>
    <w:basedOn w:val="55"/>
    <w:qFormat/>
    <w:uiPriority w:val="99"/>
    <w:rPr>
      <w:kern w:val="2"/>
      <w:sz w:val="18"/>
      <w:szCs w:val="18"/>
    </w:rPr>
  </w:style>
  <w:style w:type="character" w:customStyle="1" w:styleId="105">
    <w:name w:val="页脚 Char"/>
    <w:link w:val="33"/>
    <w:qFormat/>
    <w:uiPriority w:val="0"/>
    <w:rPr>
      <w:kern w:val="2"/>
      <w:sz w:val="18"/>
      <w:szCs w:val="18"/>
    </w:rPr>
  </w:style>
  <w:style w:type="character" w:customStyle="1" w:styleId="106">
    <w:name w:val="页眉 字符1"/>
    <w:qFormat/>
    <w:uiPriority w:val="0"/>
    <w:rPr>
      <w:kern w:val="2"/>
      <w:sz w:val="18"/>
      <w:szCs w:val="18"/>
    </w:rPr>
  </w:style>
  <w:style w:type="character" w:customStyle="1" w:styleId="107">
    <w:name w:val="副标题 Char"/>
    <w:basedOn w:val="55"/>
    <w:link w:val="37"/>
    <w:qFormat/>
    <w:uiPriority w:val="0"/>
    <w:rPr>
      <w:rFonts w:ascii="Cambria" w:hAnsi="Cambria"/>
      <w:b/>
      <w:bCs/>
      <w:kern w:val="28"/>
      <w:sz w:val="32"/>
      <w:szCs w:val="32"/>
    </w:rPr>
  </w:style>
  <w:style w:type="character" w:customStyle="1" w:styleId="108">
    <w:name w:val="脚注文本 Char"/>
    <w:basedOn w:val="55"/>
    <w:link w:val="39"/>
    <w:qFormat/>
    <w:uiPriority w:val="0"/>
    <w:rPr>
      <w:sz w:val="18"/>
    </w:rPr>
  </w:style>
  <w:style w:type="character" w:customStyle="1" w:styleId="109">
    <w:name w:val="正文文本缩进 3 Char"/>
    <w:basedOn w:val="55"/>
    <w:link w:val="41"/>
    <w:qFormat/>
    <w:uiPriority w:val="0"/>
    <w:rPr>
      <w:rFonts w:hAnsi="宋体"/>
      <w:sz w:val="16"/>
    </w:rPr>
  </w:style>
  <w:style w:type="character" w:customStyle="1" w:styleId="110">
    <w:name w:val="正文文本 2 Char"/>
    <w:basedOn w:val="55"/>
    <w:link w:val="44"/>
    <w:qFormat/>
    <w:uiPriority w:val="0"/>
    <w:rPr>
      <w:rFonts w:hAnsi="宋体"/>
      <w:sz w:val="24"/>
    </w:rPr>
  </w:style>
  <w:style w:type="character" w:customStyle="1" w:styleId="111">
    <w:name w:val="HTML 预设格式 Char1"/>
    <w:basedOn w:val="55"/>
    <w:link w:val="46"/>
    <w:qFormat/>
    <w:uiPriority w:val="0"/>
    <w:rPr>
      <w:rFonts w:ascii="Arial" w:hAnsi="宋体"/>
      <w:sz w:val="24"/>
    </w:rPr>
  </w:style>
  <w:style w:type="character" w:customStyle="1" w:styleId="112">
    <w:name w:val="标题 Char"/>
    <w:basedOn w:val="55"/>
    <w:link w:val="49"/>
    <w:qFormat/>
    <w:uiPriority w:val="0"/>
    <w:rPr>
      <w:rFonts w:ascii="Cambria" w:hAnsi="Cambria"/>
      <w:b/>
      <w:bCs/>
      <w:kern w:val="2"/>
      <w:sz w:val="32"/>
      <w:szCs w:val="32"/>
    </w:rPr>
  </w:style>
  <w:style w:type="character" w:customStyle="1" w:styleId="113">
    <w:name w:val="批注主题 Char"/>
    <w:basedOn w:val="94"/>
    <w:link w:val="50"/>
    <w:qFormat/>
    <w:uiPriority w:val="0"/>
    <w:rPr>
      <w:b/>
      <w:bCs/>
      <w:kern w:val="2"/>
      <w:sz w:val="21"/>
      <w:szCs w:val="24"/>
    </w:rPr>
  </w:style>
  <w:style w:type="character" w:customStyle="1" w:styleId="114">
    <w:name w:val="正文文本 Char"/>
    <w:basedOn w:val="55"/>
    <w:link w:val="19"/>
    <w:qFormat/>
    <w:uiPriority w:val="0"/>
    <w:rPr>
      <w:rFonts w:eastAsia="仿宋_GB2312" w:asciiTheme="minorHAnsi" w:hAnsiTheme="minorHAnsi" w:cstheme="minorBidi"/>
      <w:kern w:val="2"/>
      <w:sz w:val="23"/>
      <w:szCs w:val="24"/>
    </w:rPr>
  </w:style>
  <w:style w:type="character" w:customStyle="1" w:styleId="115">
    <w:name w:val="正文首行缩进 Char1"/>
    <w:basedOn w:val="114"/>
    <w:link w:val="51"/>
    <w:qFormat/>
    <w:uiPriority w:val="0"/>
    <w:rPr>
      <w:rFonts w:hAnsi="宋体" w:eastAsia="仿宋_GB2312" w:cs="宋体" w:asciiTheme="minorHAnsi"/>
      <w:kern w:val="2"/>
      <w:sz w:val="21"/>
      <w:szCs w:val="24"/>
    </w:rPr>
  </w:style>
  <w:style w:type="character" w:customStyle="1" w:styleId="116">
    <w:name w:val="HTML 预设格式 Char"/>
    <w:qFormat/>
    <w:uiPriority w:val="0"/>
    <w:rPr>
      <w:sz w:val="20"/>
    </w:rPr>
  </w:style>
  <w:style w:type="character" w:customStyle="1" w:styleId="117">
    <w:name w:val="Heading 1 Char"/>
    <w:qFormat/>
    <w:uiPriority w:val="0"/>
    <w:rPr>
      <w:rFonts w:eastAsia="宋体"/>
      <w:b/>
      <w:bCs/>
      <w:kern w:val="44"/>
      <w:sz w:val="32"/>
      <w:szCs w:val="44"/>
      <w:lang w:val="en-US" w:eastAsia="zh-CN" w:bidi="ar-SA"/>
    </w:rPr>
  </w:style>
  <w:style w:type="character" w:customStyle="1" w:styleId="118">
    <w:name w:val="Char Char1"/>
    <w:qFormat/>
    <w:uiPriority w:val="0"/>
    <w:rPr>
      <w:sz w:val="20"/>
    </w:rPr>
  </w:style>
  <w:style w:type="character" w:customStyle="1" w:styleId="119">
    <w:name w:val="样式10 Char"/>
    <w:qFormat/>
    <w:uiPriority w:val="0"/>
    <w:rPr>
      <w:sz w:val="20"/>
    </w:rPr>
  </w:style>
  <w:style w:type="character" w:customStyle="1" w:styleId="120">
    <w:name w:val="正文文本 3 Char2"/>
    <w:qFormat/>
    <w:uiPriority w:val="0"/>
    <w:rPr>
      <w:kern w:val="2"/>
      <w:sz w:val="16"/>
      <w:szCs w:val="16"/>
    </w:rPr>
  </w:style>
  <w:style w:type="character" w:customStyle="1" w:styleId="121">
    <w:name w:val="Footer Char"/>
    <w:qFormat/>
    <w:uiPriority w:val="0"/>
    <w:rPr>
      <w:rFonts w:eastAsia="宋体"/>
      <w:kern w:val="2"/>
      <w:sz w:val="18"/>
      <w:szCs w:val="18"/>
      <w:lang w:val="en-US" w:eastAsia="zh-CN" w:bidi="ar-SA"/>
    </w:rPr>
  </w:style>
  <w:style w:type="character" w:customStyle="1" w:styleId="122">
    <w:name w:val="引用 Char"/>
    <w:link w:val="123"/>
    <w:qFormat/>
    <w:uiPriority w:val="0"/>
    <w:rPr>
      <w:i/>
      <w:iCs/>
      <w:color w:val="000000"/>
    </w:rPr>
  </w:style>
  <w:style w:type="paragraph" w:styleId="123">
    <w:name w:val="Quote"/>
    <w:basedOn w:val="1"/>
    <w:next w:val="1"/>
    <w:link w:val="122"/>
    <w:qFormat/>
    <w:uiPriority w:val="0"/>
    <w:rPr>
      <w:i/>
      <w:iCs/>
      <w:color w:val="000000"/>
      <w:kern w:val="0"/>
      <w:sz w:val="20"/>
      <w:szCs w:val="20"/>
    </w:rPr>
  </w:style>
  <w:style w:type="character" w:customStyle="1" w:styleId="124">
    <w:name w:val="引用 字符1"/>
    <w:basedOn w:val="55"/>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5">
    <w:name w:val="标题 Char2"/>
    <w:qFormat/>
    <w:uiPriority w:val="0"/>
    <w:rPr>
      <w:rFonts w:ascii="Cambria" w:hAnsi="Cambria" w:eastAsia="宋体" w:cs="Times New Roman"/>
      <w:b/>
      <w:bCs/>
      <w:sz w:val="32"/>
      <w:szCs w:val="32"/>
    </w:rPr>
  </w:style>
  <w:style w:type="character" w:customStyle="1" w:styleId="126">
    <w:name w:val="Char Char10"/>
    <w:qFormat/>
    <w:uiPriority w:val="0"/>
    <w:rPr>
      <w:sz w:val="20"/>
    </w:rPr>
  </w:style>
  <w:style w:type="character" w:customStyle="1" w:styleId="127">
    <w:name w:val="样式3 Char Char"/>
    <w:qFormat/>
    <w:uiPriority w:val="0"/>
    <w:rPr>
      <w:b/>
      <w:sz w:val="20"/>
    </w:rPr>
  </w:style>
  <w:style w:type="character" w:customStyle="1" w:styleId="128">
    <w:name w:val="明显强调1"/>
    <w:qFormat/>
    <w:uiPriority w:val="0"/>
    <w:rPr>
      <w:b/>
      <w:bCs/>
      <w:i/>
      <w:iCs/>
      <w:color w:val="4F81BD"/>
    </w:rPr>
  </w:style>
  <w:style w:type="character" w:customStyle="1" w:styleId="129">
    <w:name w:val="批注文字 Char Char"/>
    <w:qFormat/>
    <w:uiPriority w:val="0"/>
    <w:rPr>
      <w:rFonts w:ascii="宋体" w:hAnsi="Times New Roman" w:eastAsia="宋体" w:cs="Times New Roman"/>
      <w:sz w:val="28"/>
      <w:szCs w:val="20"/>
    </w:rPr>
  </w:style>
  <w:style w:type="character" w:customStyle="1" w:styleId="130">
    <w:name w:val="副标题 Char1"/>
    <w:qFormat/>
    <w:uiPriority w:val="0"/>
    <w:rPr>
      <w:rFonts w:hint="default" w:ascii="Cambria" w:hAnsi="Cambria" w:cs="Times New Roman"/>
      <w:b/>
      <w:bCs/>
      <w:kern w:val="28"/>
      <w:sz w:val="32"/>
      <w:szCs w:val="32"/>
    </w:rPr>
  </w:style>
  <w:style w:type="character" w:customStyle="1" w:styleId="131">
    <w:name w:val="样式14 Char"/>
    <w:qFormat/>
    <w:uiPriority w:val="0"/>
    <w:rPr>
      <w:sz w:val="20"/>
    </w:rPr>
  </w:style>
  <w:style w:type="character" w:customStyle="1" w:styleId="132">
    <w:name w:val="Comment Subject Char"/>
    <w:qFormat/>
    <w:uiPriority w:val="0"/>
    <w:rPr>
      <w:b/>
      <w:sz w:val="24"/>
      <w:lang w:bidi="ar-SA"/>
    </w:rPr>
  </w:style>
  <w:style w:type="character" w:customStyle="1" w:styleId="133">
    <w:name w:val="Comment Text Char"/>
    <w:qFormat/>
    <w:uiPriority w:val="0"/>
    <w:rPr>
      <w:rFonts w:cs="Times New Roman"/>
      <w:sz w:val="24"/>
      <w:szCs w:val="24"/>
    </w:rPr>
  </w:style>
  <w:style w:type="character" w:customStyle="1" w:styleId="134">
    <w:name w:val="title2"/>
    <w:qFormat/>
    <w:uiPriority w:val="0"/>
    <w:rPr>
      <w:b/>
      <w:color w:val="111111"/>
      <w:sz w:val="20"/>
      <w:u w:val="none"/>
    </w:rPr>
  </w:style>
  <w:style w:type="character" w:customStyle="1" w:styleId="135">
    <w:name w:val="日期 Char1"/>
    <w:qFormat/>
    <w:uiPriority w:val="0"/>
    <w:rPr>
      <w:rFonts w:ascii="Times New Roman" w:hAnsi="Times New Roman" w:eastAsia="宋体" w:cs="Times New Roman"/>
      <w:szCs w:val="24"/>
    </w:rPr>
  </w:style>
  <w:style w:type="character" w:customStyle="1" w:styleId="136">
    <w:name w:val="超链接_0"/>
    <w:qFormat/>
    <w:uiPriority w:val="99"/>
    <w:rPr>
      <w:rFonts w:ascii="Calibri" w:hAnsi="Calibri" w:cs="Times New Roman"/>
      <w:color w:val="0000FF"/>
      <w:u w:val="single"/>
    </w:rPr>
  </w:style>
  <w:style w:type="character" w:customStyle="1" w:styleId="137">
    <w:name w:val="样式3 Char Char Char Char"/>
    <w:qFormat/>
    <w:uiPriority w:val="0"/>
    <w:rPr>
      <w:b/>
      <w:sz w:val="20"/>
    </w:rPr>
  </w:style>
  <w:style w:type="character" w:customStyle="1" w:styleId="138">
    <w:name w:val="newsbg1"/>
    <w:qFormat/>
    <w:uiPriority w:val="0"/>
    <w:rPr>
      <w:sz w:val="20"/>
    </w:rPr>
  </w:style>
  <w:style w:type="character" w:customStyle="1" w:styleId="139">
    <w:name w:val="Char Char8"/>
    <w:qFormat/>
    <w:uiPriority w:val="0"/>
    <w:rPr>
      <w:sz w:val="20"/>
    </w:rPr>
  </w:style>
  <w:style w:type="character" w:customStyle="1" w:styleId="140">
    <w:name w:val="Char Char Char Char Char Char"/>
    <w:qFormat/>
    <w:uiPriority w:val="0"/>
    <w:rPr>
      <w:sz w:val="20"/>
    </w:rPr>
  </w:style>
  <w:style w:type="character" w:customStyle="1" w:styleId="141">
    <w:name w:val="正文文本 Char2"/>
    <w:qFormat/>
    <w:uiPriority w:val="0"/>
    <w:rPr>
      <w:sz w:val="20"/>
    </w:rPr>
  </w:style>
  <w:style w:type="character" w:customStyle="1" w:styleId="142">
    <w:name w:val="明显引用 Char2"/>
    <w:link w:val="143"/>
    <w:qFormat/>
    <w:uiPriority w:val="0"/>
    <w:rPr>
      <w:b/>
      <w:i/>
      <w:color w:val="4F81BD"/>
      <w:kern w:val="2"/>
      <w:sz w:val="22"/>
    </w:rPr>
  </w:style>
  <w:style w:type="paragraph" w:customStyle="1" w:styleId="143">
    <w:name w:val="明显引用2"/>
    <w:basedOn w:val="1"/>
    <w:next w:val="1"/>
    <w:link w:val="142"/>
    <w:qFormat/>
    <w:uiPriority w:val="0"/>
    <w:pPr>
      <w:pBdr>
        <w:bottom w:val="single" w:color="4F81BD" w:sz="4" w:space="4"/>
      </w:pBdr>
      <w:spacing w:before="200" w:after="280"/>
      <w:ind w:left="936" w:right="936"/>
    </w:pPr>
    <w:rPr>
      <w:b/>
      <w:i/>
      <w:color w:val="4F81BD"/>
      <w:sz w:val="22"/>
      <w:szCs w:val="20"/>
    </w:rPr>
  </w:style>
  <w:style w:type="character" w:customStyle="1" w:styleId="144">
    <w:name w:val="Balloon Text Char"/>
    <w:qFormat/>
    <w:uiPriority w:val="0"/>
    <w:rPr>
      <w:sz w:val="18"/>
      <w:lang w:bidi="ar-SA"/>
    </w:rPr>
  </w:style>
  <w:style w:type="character" w:customStyle="1" w:styleId="145">
    <w:name w:val="普通文字 Char"/>
    <w:qFormat/>
    <w:uiPriority w:val="0"/>
    <w:rPr>
      <w:sz w:val="20"/>
    </w:rPr>
  </w:style>
  <w:style w:type="character" w:customStyle="1" w:styleId="146">
    <w:name w:val="仿宋，小四"/>
    <w:qFormat/>
    <w:uiPriority w:val="0"/>
    <w:rPr>
      <w:sz w:val="20"/>
    </w:rPr>
  </w:style>
  <w:style w:type="character" w:customStyle="1" w:styleId="147">
    <w:name w:val="样式 Char"/>
    <w:link w:val="148"/>
    <w:qFormat/>
    <w:locked/>
    <w:uiPriority w:val="0"/>
    <w:rPr>
      <w:rFonts w:ascii="宋体" w:hAnsi="宋体" w:cs="宋体"/>
      <w:sz w:val="24"/>
      <w:szCs w:val="24"/>
    </w:rPr>
  </w:style>
  <w:style w:type="paragraph" w:customStyle="1" w:styleId="148">
    <w:name w:val="样式"/>
    <w:link w:val="147"/>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9">
    <w:name w:val="style41"/>
    <w:qFormat/>
    <w:uiPriority w:val="0"/>
    <w:rPr>
      <w:rFonts w:ascii="Verdana" w:hAnsi="Verdana"/>
      <w:color w:val="AA1515"/>
      <w:kern w:val="0"/>
      <w:sz w:val="20"/>
      <w:lang w:eastAsia="en-US"/>
    </w:rPr>
  </w:style>
  <w:style w:type="character" w:customStyle="1" w:styleId="150">
    <w:name w:val="明显引用 Char1"/>
    <w:qFormat/>
    <w:uiPriority w:val="0"/>
    <w:rPr>
      <w:rFonts w:ascii="Times New Roman" w:hAnsi="Times New Roman" w:eastAsia="宋体" w:cs="Times New Roman"/>
      <w:b/>
      <w:bCs/>
      <w:i/>
      <w:iCs/>
      <w:color w:val="4F81BD"/>
      <w:szCs w:val="24"/>
    </w:rPr>
  </w:style>
  <w:style w:type="character" w:customStyle="1" w:styleId="151">
    <w:name w:val="样式12 Char"/>
    <w:qFormat/>
    <w:uiPriority w:val="0"/>
    <w:rPr>
      <w:sz w:val="20"/>
    </w:rPr>
  </w:style>
  <w:style w:type="character" w:customStyle="1" w:styleId="152">
    <w:name w:val="引用 Char2"/>
    <w:link w:val="153"/>
    <w:qFormat/>
    <w:uiPriority w:val="0"/>
    <w:rPr>
      <w:i/>
      <w:color w:val="000000"/>
      <w:kern w:val="2"/>
      <w:sz w:val="22"/>
    </w:rPr>
  </w:style>
  <w:style w:type="paragraph" w:customStyle="1" w:styleId="153">
    <w:name w:val="引用2"/>
    <w:basedOn w:val="1"/>
    <w:next w:val="1"/>
    <w:link w:val="152"/>
    <w:qFormat/>
    <w:uiPriority w:val="0"/>
    <w:rPr>
      <w:i/>
      <w:color w:val="000000"/>
      <w:sz w:val="22"/>
      <w:szCs w:val="20"/>
    </w:rPr>
  </w:style>
  <w:style w:type="character" w:customStyle="1" w:styleId="154">
    <w:name w:val="样式 标题 3h3section:3Level 3 HeadH3level_3PIM 33rd level3H... Char Char"/>
    <w:qFormat/>
    <w:uiPriority w:val="0"/>
    <w:rPr>
      <w:b/>
      <w:sz w:val="20"/>
    </w:rPr>
  </w:style>
  <w:style w:type="character" w:customStyle="1" w:styleId="155">
    <w:name w:val="Heading 3 Char"/>
    <w:qFormat/>
    <w:uiPriority w:val="0"/>
    <w:rPr>
      <w:rFonts w:cs="Times New Roman"/>
      <w:b/>
      <w:bCs/>
      <w:kern w:val="2"/>
      <w:sz w:val="32"/>
      <w:szCs w:val="32"/>
    </w:rPr>
  </w:style>
  <w:style w:type="character" w:customStyle="1" w:styleId="156">
    <w:name w:val="Char Char24"/>
    <w:qFormat/>
    <w:uiPriority w:val="0"/>
    <w:rPr>
      <w:rFonts w:eastAsia="宋体"/>
      <w:b/>
      <w:bCs/>
      <w:kern w:val="44"/>
      <w:sz w:val="32"/>
      <w:szCs w:val="44"/>
      <w:lang w:val="en-US" w:eastAsia="zh-CN" w:bidi="ar-SA"/>
    </w:rPr>
  </w:style>
  <w:style w:type="character" w:customStyle="1" w:styleId="157">
    <w:name w:val="Title Char"/>
    <w:qFormat/>
    <w:uiPriority w:val="0"/>
    <w:rPr>
      <w:rFonts w:ascii="Cambria" w:hAnsi="Cambria"/>
      <w:b/>
      <w:sz w:val="32"/>
      <w:lang w:bidi="ar-SA"/>
    </w:rPr>
  </w:style>
  <w:style w:type="character" w:customStyle="1" w:styleId="158">
    <w:name w:val="textcontents"/>
    <w:qFormat/>
    <w:uiPriority w:val="0"/>
    <w:rPr>
      <w:rFonts w:cs="Times New Roman"/>
    </w:rPr>
  </w:style>
  <w:style w:type="character" w:customStyle="1" w:styleId="159">
    <w:name w:val="正文文本 2 Char1"/>
    <w:qFormat/>
    <w:uiPriority w:val="0"/>
    <w:rPr>
      <w:kern w:val="2"/>
      <w:sz w:val="21"/>
      <w:szCs w:val="24"/>
    </w:rPr>
  </w:style>
  <w:style w:type="character" w:customStyle="1" w:styleId="160">
    <w:name w:val="不明显参考1"/>
    <w:qFormat/>
    <w:uiPriority w:val="0"/>
    <w:rPr>
      <w:smallCaps/>
      <w:color w:val="C0504D"/>
      <w:u w:val="single"/>
    </w:rPr>
  </w:style>
  <w:style w:type="character" w:customStyle="1" w:styleId="161">
    <w:name w:val="Char Char18"/>
    <w:qFormat/>
    <w:uiPriority w:val="0"/>
    <w:rPr>
      <w:rFonts w:ascii="Times New Roman" w:hAnsi="Times New Roman" w:eastAsia="宋体" w:cs="Times New Roman"/>
      <w:b/>
      <w:bCs/>
      <w:sz w:val="28"/>
      <w:szCs w:val="28"/>
    </w:rPr>
  </w:style>
  <w:style w:type="character" w:customStyle="1" w:styleId="162">
    <w:name w:val="正文文本 3 Char1"/>
    <w:qFormat/>
    <w:uiPriority w:val="0"/>
    <w:rPr>
      <w:kern w:val="2"/>
      <w:sz w:val="16"/>
      <w:szCs w:val="16"/>
    </w:rPr>
  </w:style>
  <w:style w:type="character" w:customStyle="1" w:styleId="163">
    <w:name w:val="标题 Char1"/>
    <w:qFormat/>
    <w:uiPriority w:val="0"/>
    <w:rPr>
      <w:rFonts w:ascii="Cambria" w:hAnsi="Cambria" w:eastAsia="宋体" w:cs="Times New Roman"/>
      <w:b/>
      <w:bCs/>
      <w:sz w:val="32"/>
      <w:szCs w:val="32"/>
    </w:rPr>
  </w:style>
  <w:style w:type="character" w:customStyle="1" w:styleId="164">
    <w:name w:val="Header Char"/>
    <w:qFormat/>
    <w:uiPriority w:val="0"/>
    <w:rPr>
      <w:rFonts w:eastAsia="宋体"/>
      <w:kern w:val="2"/>
      <w:sz w:val="18"/>
      <w:szCs w:val="18"/>
      <w:lang w:val="en-US" w:eastAsia="zh-CN" w:bidi="ar-SA"/>
    </w:rPr>
  </w:style>
  <w:style w:type="character" w:customStyle="1" w:styleId="165">
    <w:name w:val="样式13 Char"/>
    <w:qFormat/>
    <w:uiPriority w:val="0"/>
    <w:rPr>
      <w:sz w:val="20"/>
    </w:rPr>
  </w:style>
  <w:style w:type="character" w:customStyle="1" w:styleId="166">
    <w:name w:val="样式9 Char"/>
    <w:qFormat/>
    <w:uiPriority w:val="0"/>
    <w:rPr>
      <w:sz w:val="20"/>
    </w:rPr>
  </w:style>
  <w:style w:type="character" w:customStyle="1" w:styleId="167">
    <w:name w:val="Char Char6"/>
    <w:qFormat/>
    <w:uiPriority w:val="0"/>
    <w:rPr>
      <w:rFonts w:eastAsia="宋体"/>
      <w:b/>
      <w:bCs/>
      <w:kern w:val="44"/>
      <w:sz w:val="32"/>
      <w:szCs w:val="44"/>
      <w:lang w:val="en-US" w:eastAsia="zh-CN" w:bidi="ar-SA"/>
    </w:rPr>
  </w:style>
  <w:style w:type="character" w:customStyle="1" w:styleId="168">
    <w:name w:val="批注文字 Char1"/>
    <w:qFormat/>
    <w:uiPriority w:val="0"/>
    <w:rPr>
      <w:rFonts w:ascii="Times New Roman" w:hAnsi="Times New Roman" w:eastAsia="宋体" w:cs="Times New Roman"/>
      <w:szCs w:val="24"/>
    </w:rPr>
  </w:style>
  <w:style w:type="character" w:customStyle="1" w:styleId="169">
    <w:name w:val="标题 3 Char1"/>
    <w:qFormat/>
    <w:uiPriority w:val="0"/>
    <w:rPr>
      <w:rFonts w:ascii="Calibri" w:hAnsi="Calibri" w:eastAsia="宋体" w:cs="Arial"/>
      <w:b/>
      <w:kern w:val="0"/>
      <w:sz w:val="32"/>
      <w:szCs w:val="20"/>
    </w:rPr>
  </w:style>
  <w:style w:type="character" w:customStyle="1" w:styleId="170">
    <w:name w:val="tt21"/>
    <w:qFormat/>
    <w:uiPriority w:val="0"/>
    <w:rPr>
      <w:b/>
      <w:sz w:val="20"/>
    </w:rPr>
  </w:style>
  <w:style w:type="character" w:customStyle="1" w:styleId="171">
    <w:name w:val="Heading 4 Char"/>
    <w:qFormat/>
    <w:uiPriority w:val="0"/>
    <w:rPr>
      <w:rFonts w:ascii="Arial" w:hAnsi="Arial" w:eastAsia="宋体"/>
      <w:b/>
      <w:bCs/>
      <w:kern w:val="2"/>
      <w:sz w:val="21"/>
      <w:szCs w:val="28"/>
      <w:lang w:val="en-US" w:eastAsia="zh-CN" w:bidi="ar-SA"/>
    </w:rPr>
  </w:style>
  <w:style w:type="character" w:customStyle="1" w:styleId="172">
    <w:name w:val="Char Char91"/>
    <w:qFormat/>
    <w:uiPriority w:val="0"/>
    <w:rPr>
      <w:rFonts w:eastAsia="宋体"/>
      <w:b/>
      <w:bCs/>
      <w:kern w:val="44"/>
      <w:sz w:val="32"/>
      <w:szCs w:val="44"/>
      <w:lang w:val="en-US" w:eastAsia="zh-CN" w:bidi="ar-SA"/>
    </w:rPr>
  </w:style>
  <w:style w:type="character" w:customStyle="1" w:styleId="173">
    <w:name w:val="批注框文本 Char1"/>
    <w:qFormat/>
    <w:uiPriority w:val="0"/>
    <w:rPr>
      <w:rFonts w:ascii="Times New Roman" w:hAnsi="Times New Roman" w:eastAsia="宋体" w:cs="Times New Roman"/>
      <w:sz w:val="18"/>
      <w:szCs w:val="18"/>
    </w:rPr>
  </w:style>
  <w:style w:type="character" w:customStyle="1" w:styleId="174">
    <w:name w:val="引用 Char1"/>
    <w:qFormat/>
    <w:uiPriority w:val="0"/>
    <w:rPr>
      <w:rFonts w:ascii="Times New Roman" w:hAnsi="Times New Roman" w:eastAsia="宋体" w:cs="Times New Roman"/>
      <w:i/>
      <w:iCs/>
      <w:color w:val="000000"/>
      <w:szCs w:val="24"/>
    </w:rPr>
  </w:style>
  <w:style w:type="character" w:customStyle="1" w:styleId="17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6">
    <w:name w:val="Date Char"/>
    <w:qFormat/>
    <w:uiPriority w:val="0"/>
    <w:rPr>
      <w:rFonts w:eastAsia="宋体"/>
      <w:kern w:val="2"/>
      <w:sz w:val="21"/>
      <w:szCs w:val="24"/>
      <w:lang w:val="en-US" w:eastAsia="zh-CN" w:bidi="ar-SA"/>
    </w:rPr>
  </w:style>
  <w:style w:type="character" w:customStyle="1" w:styleId="177">
    <w:name w:val="明显参考1"/>
    <w:qFormat/>
    <w:uiPriority w:val="32"/>
    <w:rPr>
      <w:b/>
      <w:bCs/>
      <w:smallCaps/>
      <w:color w:val="C0504D"/>
      <w:spacing w:val="5"/>
      <w:u w:val="single"/>
    </w:rPr>
  </w:style>
  <w:style w:type="character" w:customStyle="1" w:styleId="178">
    <w:name w:val="Plain Text Char"/>
    <w:qFormat/>
    <w:uiPriority w:val="0"/>
    <w:rPr>
      <w:rFonts w:ascii="宋体" w:hAnsi="Courier New" w:eastAsia="宋体"/>
      <w:sz w:val="24"/>
      <w:lang w:bidi="ar-SA"/>
    </w:rPr>
  </w:style>
  <w:style w:type="character" w:customStyle="1" w:styleId="179">
    <w:name w:val="Comment Text Char1"/>
    <w:qFormat/>
    <w:uiPriority w:val="0"/>
    <w:rPr>
      <w:sz w:val="24"/>
      <w:lang w:bidi="ar-SA"/>
    </w:rPr>
  </w:style>
  <w:style w:type="character" w:customStyle="1" w:styleId="180">
    <w:name w:val="Char Char19"/>
    <w:qFormat/>
    <w:uiPriority w:val="0"/>
    <w:rPr>
      <w:rFonts w:ascii="Arial" w:hAnsi="Arial" w:eastAsia="宋体" w:cs="Times New Roman"/>
      <w:b/>
      <w:bCs/>
      <w:szCs w:val="28"/>
    </w:rPr>
  </w:style>
  <w:style w:type="character" w:customStyle="1" w:styleId="181">
    <w:name w:val="Document Map Char"/>
    <w:qFormat/>
    <w:uiPriority w:val="0"/>
    <w:rPr>
      <w:rFonts w:eastAsia="宋体"/>
      <w:kern w:val="2"/>
      <w:sz w:val="21"/>
      <w:szCs w:val="24"/>
      <w:lang w:val="en-US" w:eastAsia="zh-CN" w:bidi="ar-SA"/>
    </w:rPr>
  </w:style>
  <w:style w:type="character" w:customStyle="1" w:styleId="182">
    <w:name w:val="apple-converted-space"/>
    <w:qFormat/>
    <w:uiPriority w:val="0"/>
    <w:rPr>
      <w:sz w:val="20"/>
    </w:rPr>
  </w:style>
  <w:style w:type="character" w:customStyle="1" w:styleId="183">
    <w:name w:val="正文文本 Char1"/>
    <w:qFormat/>
    <w:uiPriority w:val="0"/>
    <w:rPr>
      <w:kern w:val="2"/>
      <w:sz w:val="21"/>
      <w:szCs w:val="22"/>
    </w:rPr>
  </w:style>
  <w:style w:type="character" w:customStyle="1" w:styleId="184">
    <w:name w:val="标题4 Char Char"/>
    <w:link w:val="185"/>
    <w:qFormat/>
    <w:uiPriority w:val="0"/>
    <w:rPr>
      <w:rFonts w:ascii="Arial" w:hAnsi="Arial"/>
      <w:b/>
      <w:bCs/>
      <w:sz w:val="24"/>
      <w:szCs w:val="32"/>
    </w:rPr>
  </w:style>
  <w:style w:type="paragraph" w:customStyle="1" w:styleId="185">
    <w:name w:val="标题4"/>
    <w:basedOn w:val="3"/>
    <w:next w:val="23"/>
    <w:link w:val="184"/>
    <w:qFormat/>
    <w:uiPriority w:val="0"/>
    <w:pPr>
      <w:spacing w:before="60" w:after="60" w:line="413" w:lineRule="auto"/>
    </w:pPr>
    <w:rPr>
      <w:rFonts w:eastAsia="宋体"/>
      <w:kern w:val="0"/>
      <w:sz w:val="24"/>
    </w:rPr>
  </w:style>
  <w:style w:type="character" w:customStyle="1" w:styleId="186">
    <w:name w:val="Variable"/>
    <w:qFormat/>
    <w:uiPriority w:val="0"/>
    <w:rPr>
      <w:i/>
    </w:rPr>
  </w:style>
  <w:style w:type="character" w:customStyle="1" w:styleId="187">
    <w:name w:val="level1"/>
    <w:qFormat/>
    <w:uiPriority w:val="0"/>
    <w:rPr>
      <w:sz w:val="20"/>
    </w:rPr>
  </w:style>
  <w:style w:type="character" w:customStyle="1" w:styleId="188">
    <w:name w:val="Char Char4"/>
    <w:qFormat/>
    <w:uiPriority w:val="0"/>
    <w:rPr>
      <w:b/>
      <w:sz w:val="20"/>
    </w:rPr>
  </w:style>
  <w:style w:type="character" w:customStyle="1" w:styleId="189">
    <w:name w:val="Char Char5"/>
    <w:qFormat/>
    <w:uiPriority w:val="0"/>
    <w:rPr>
      <w:sz w:val="20"/>
    </w:rPr>
  </w:style>
  <w:style w:type="character" w:customStyle="1" w:styleId="190">
    <w:name w:val="书籍标题1"/>
    <w:qFormat/>
    <w:uiPriority w:val="0"/>
    <w:rPr>
      <w:b/>
      <w:bCs/>
      <w:smallCaps/>
      <w:spacing w:val="5"/>
    </w:rPr>
  </w:style>
  <w:style w:type="character" w:customStyle="1" w:styleId="191">
    <w:name w:val="标题4 Char1"/>
    <w:qFormat/>
    <w:uiPriority w:val="0"/>
    <w:rPr>
      <w:rFonts w:eastAsia="宋体"/>
      <w:sz w:val="24"/>
      <w:szCs w:val="24"/>
      <w:lang w:val="en-US" w:eastAsia="zh-CN" w:bidi="ar-SA"/>
    </w:rPr>
  </w:style>
  <w:style w:type="character" w:customStyle="1" w:styleId="192">
    <w:name w:val="批注文字 Char"/>
    <w:qFormat/>
    <w:uiPriority w:val="0"/>
    <w:rPr>
      <w:kern w:val="2"/>
      <w:sz w:val="21"/>
      <w:szCs w:val="24"/>
    </w:rPr>
  </w:style>
  <w:style w:type="character" w:customStyle="1" w:styleId="193">
    <w:name w:val="样式15 Char"/>
    <w:qFormat/>
    <w:uiPriority w:val="0"/>
    <w:rPr>
      <w:sz w:val="20"/>
    </w:rPr>
  </w:style>
  <w:style w:type="character" w:customStyle="1" w:styleId="194">
    <w:name w:val="Char Char2"/>
    <w:qFormat/>
    <w:uiPriority w:val="0"/>
    <w:rPr>
      <w:sz w:val="20"/>
    </w:rPr>
  </w:style>
  <w:style w:type="character" w:customStyle="1" w:styleId="195">
    <w:name w:val="H2 Char"/>
    <w:qFormat/>
    <w:uiPriority w:val="0"/>
    <w:rPr>
      <w:b/>
      <w:sz w:val="20"/>
    </w:rPr>
  </w:style>
  <w:style w:type="character" w:customStyle="1" w:styleId="196">
    <w:name w:val="HTML 预设格式 Char2"/>
    <w:qFormat/>
    <w:uiPriority w:val="0"/>
    <w:rPr>
      <w:rFonts w:ascii="Courier New" w:hAnsi="Courier New" w:cs="Courier New"/>
      <w:kern w:val="2"/>
    </w:rPr>
  </w:style>
  <w:style w:type="character" w:customStyle="1" w:styleId="197">
    <w:name w:val="Heading 2 Char"/>
    <w:qFormat/>
    <w:uiPriority w:val="0"/>
    <w:rPr>
      <w:rFonts w:ascii="Arial" w:hAnsi="Arial" w:eastAsia="黑体"/>
      <w:b/>
      <w:bCs/>
      <w:kern w:val="2"/>
      <w:sz w:val="32"/>
      <w:szCs w:val="32"/>
      <w:lang w:val="en-US" w:eastAsia="zh-CN" w:bidi="ar-SA"/>
    </w:rPr>
  </w:style>
  <w:style w:type="character" w:customStyle="1" w:styleId="198">
    <w:name w:val="Char Char13"/>
    <w:qFormat/>
    <w:uiPriority w:val="0"/>
    <w:rPr>
      <w:b/>
      <w:sz w:val="20"/>
    </w:rPr>
  </w:style>
  <w:style w:type="character" w:customStyle="1" w:styleId="199">
    <w:name w:val="Char Char7"/>
    <w:qFormat/>
    <w:uiPriority w:val="0"/>
    <w:rPr>
      <w:sz w:val="20"/>
    </w:rPr>
  </w:style>
  <w:style w:type="character" w:customStyle="1" w:styleId="200">
    <w:name w:val="称呼 Char2"/>
    <w:qFormat/>
    <w:uiPriority w:val="0"/>
    <w:rPr>
      <w:kern w:val="2"/>
      <w:sz w:val="21"/>
      <w:szCs w:val="24"/>
    </w:rPr>
  </w:style>
  <w:style w:type="character" w:customStyle="1" w:styleId="201">
    <w:name w:val="正文文本缩进 3 Char2"/>
    <w:qFormat/>
    <w:uiPriority w:val="0"/>
    <w:rPr>
      <w:kern w:val="2"/>
      <w:sz w:val="16"/>
      <w:szCs w:val="16"/>
    </w:rPr>
  </w:style>
  <w:style w:type="character" w:customStyle="1" w:styleId="202">
    <w:name w:val="Char Char9"/>
    <w:qFormat/>
    <w:uiPriority w:val="0"/>
    <w:rPr>
      <w:rFonts w:eastAsia="宋体"/>
      <w:b/>
      <w:bCs/>
      <w:kern w:val="44"/>
      <w:sz w:val="32"/>
      <w:szCs w:val="44"/>
      <w:lang w:val="en-US" w:eastAsia="zh-CN" w:bidi="ar-SA"/>
    </w:rPr>
  </w:style>
  <w:style w:type="character" w:customStyle="1" w:styleId="203">
    <w:name w:val="样式11 Char"/>
    <w:qFormat/>
    <w:uiPriority w:val="0"/>
    <w:rPr>
      <w:sz w:val="20"/>
    </w:rPr>
  </w:style>
  <w:style w:type="character" w:customStyle="1" w:styleId="204">
    <w:name w:val="称呼 Char1"/>
    <w:qFormat/>
    <w:uiPriority w:val="0"/>
    <w:rPr>
      <w:kern w:val="2"/>
      <w:sz w:val="21"/>
      <w:szCs w:val="24"/>
    </w:rPr>
  </w:style>
  <w:style w:type="character" w:customStyle="1" w:styleId="205">
    <w:name w:val="正文缩进 Char1"/>
    <w:qFormat/>
    <w:uiPriority w:val="0"/>
    <w:rPr>
      <w:rFonts w:eastAsia="宋体"/>
      <w:sz w:val="24"/>
      <w:szCs w:val="24"/>
      <w:lang w:val="en-US" w:eastAsia="zh-CN" w:bidi="ar-SA"/>
    </w:rPr>
  </w:style>
  <w:style w:type="character" w:customStyle="1" w:styleId="206">
    <w:name w:val="Body Text Indent Char"/>
    <w:qFormat/>
    <w:uiPriority w:val="0"/>
    <w:rPr>
      <w:rFonts w:ascii="宋体" w:hAnsi="宋体" w:eastAsia="宋体"/>
      <w:kern w:val="2"/>
      <w:sz w:val="21"/>
      <w:lang w:val="en-US" w:eastAsia="zh-CN" w:bidi="ar-SA"/>
    </w:rPr>
  </w:style>
  <w:style w:type="character" w:customStyle="1" w:styleId="207">
    <w:name w:val="标题5 Char Char"/>
    <w:link w:val="208"/>
    <w:qFormat/>
    <w:uiPriority w:val="0"/>
    <w:rPr>
      <w:rFonts w:ascii="Arial" w:hAnsi="Arial"/>
      <w:b/>
      <w:bCs/>
      <w:sz w:val="24"/>
      <w:szCs w:val="32"/>
    </w:rPr>
  </w:style>
  <w:style w:type="paragraph" w:customStyle="1" w:styleId="208">
    <w:name w:val="标题5"/>
    <w:basedOn w:val="4"/>
    <w:link w:val="207"/>
    <w:qFormat/>
    <w:uiPriority w:val="0"/>
    <w:pPr>
      <w:spacing w:line="413" w:lineRule="auto"/>
    </w:pPr>
    <w:rPr>
      <w:rFonts w:ascii="Arial" w:hAnsi="Arial"/>
      <w:kern w:val="0"/>
      <w:sz w:val="24"/>
    </w:rPr>
  </w:style>
  <w:style w:type="character" w:customStyle="1" w:styleId="209">
    <w:name w:val="H1 Char"/>
    <w:qFormat/>
    <w:uiPriority w:val="0"/>
    <w:rPr>
      <w:b/>
      <w:sz w:val="20"/>
    </w:rPr>
  </w:style>
  <w:style w:type="character" w:customStyle="1" w:styleId="210">
    <w:name w:val="纯文本 Char1"/>
    <w:qFormat/>
    <w:uiPriority w:val="0"/>
    <w:rPr>
      <w:rFonts w:ascii="宋体" w:hAnsi="Courier New" w:eastAsia="宋体" w:cs="Courier New"/>
      <w:szCs w:val="21"/>
    </w:rPr>
  </w:style>
  <w:style w:type="character" w:customStyle="1" w:styleId="211">
    <w:name w:val="正文首行缩进 Char"/>
    <w:qFormat/>
    <w:uiPriority w:val="0"/>
    <w:rPr>
      <w:sz w:val="20"/>
    </w:rPr>
  </w:style>
  <w:style w:type="character" w:customStyle="1" w:styleId="212">
    <w:name w:val="正文文本 2 Char2"/>
    <w:qFormat/>
    <w:uiPriority w:val="0"/>
    <w:rPr>
      <w:kern w:val="2"/>
      <w:sz w:val="21"/>
      <w:szCs w:val="24"/>
    </w:rPr>
  </w:style>
  <w:style w:type="character" w:customStyle="1" w:styleId="213">
    <w:name w:val="Footnote Text Char"/>
    <w:qFormat/>
    <w:uiPriority w:val="0"/>
    <w:rPr>
      <w:rFonts w:eastAsia="宋体"/>
      <w:sz w:val="18"/>
      <w:lang w:val="en-US" w:eastAsia="zh-CN" w:bidi="ar-SA"/>
    </w:rPr>
  </w:style>
  <w:style w:type="character" w:customStyle="1" w:styleId="214">
    <w:name w:val="正文首行缩进 Char2"/>
    <w:qFormat/>
    <w:uiPriority w:val="0"/>
    <w:rPr>
      <w:rFonts w:eastAsia="宋体"/>
      <w:kern w:val="2"/>
      <w:sz w:val="21"/>
      <w:szCs w:val="24"/>
      <w:lang w:val="en-US" w:eastAsia="zh-CN" w:bidi="ar-SA"/>
    </w:rPr>
  </w:style>
  <w:style w:type="character" w:customStyle="1" w:styleId="215">
    <w:name w:val="bigfont"/>
    <w:qFormat/>
    <w:uiPriority w:val="0"/>
    <w:rPr>
      <w:sz w:val="20"/>
    </w:rPr>
  </w:style>
  <w:style w:type="character" w:customStyle="1" w:styleId="216">
    <w:name w:val="文档结构图 Char1"/>
    <w:qFormat/>
    <w:uiPriority w:val="0"/>
    <w:rPr>
      <w:rFonts w:ascii="宋体" w:hAnsi="Times New Roman" w:eastAsia="宋体" w:cs="Times New Roman"/>
      <w:sz w:val="18"/>
      <w:szCs w:val="18"/>
    </w:rPr>
  </w:style>
  <w:style w:type="character" w:customStyle="1" w:styleId="217">
    <w:name w:val="Heading 3 Char1"/>
    <w:qFormat/>
    <w:uiPriority w:val="0"/>
    <w:rPr>
      <w:rFonts w:eastAsia="宋体"/>
      <w:b/>
      <w:bCs/>
      <w:kern w:val="2"/>
      <w:sz w:val="24"/>
      <w:szCs w:val="32"/>
      <w:lang w:val="en-US" w:eastAsia="zh-CN" w:bidi="ar-SA"/>
    </w:rPr>
  </w:style>
  <w:style w:type="character" w:customStyle="1" w:styleId="218">
    <w:name w:val="Char Char21"/>
    <w:qFormat/>
    <w:uiPriority w:val="0"/>
    <w:rPr>
      <w:rFonts w:ascii="Arial" w:hAnsi="Arial" w:eastAsia="黑体" w:cs="Times New Roman"/>
      <w:b/>
      <w:bCs/>
      <w:sz w:val="32"/>
      <w:szCs w:val="32"/>
    </w:rPr>
  </w:style>
  <w:style w:type="character" w:customStyle="1" w:styleId="219">
    <w:name w:val="Char Char14"/>
    <w:qFormat/>
    <w:uiPriority w:val="0"/>
    <w:rPr>
      <w:sz w:val="20"/>
    </w:rPr>
  </w:style>
  <w:style w:type="character" w:customStyle="1" w:styleId="220">
    <w:name w:val="Char Char20"/>
    <w:qFormat/>
    <w:uiPriority w:val="0"/>
    <w:rPr>
      <w:rFonts w:ascii="Times New Roman" w:hAnsi="Times New Roman" w:eastAsia="宋体" w:cs="Times New Roman"/>
      <w:b/>
      <w:bCs/>
      <w:sz w:val="24"/>
      <w:szCs w:val="32"/>
    </w:rPr>
  </w:style>
  <w:style w:type="character" w:customStyle="1" w:styleId="221">
    <w:name w:val="不明显强调1"/>
    <w:qFormat/>
    <w:uiPriority w:val="0"/>
    <w:rPr>
      <w:i/>
      <w:iCs/>
      <w:color w:val="808080"/>
    </w:rPr>
  </w:style>
  <w:style w:type="character" w:customStyle="1" w:styleId="222">
    <w:name w:val="Char Char23"/>
    <w:qFormat/>
    <w:uiPriority w:val="0"/>
    <w:rPr>
      <w:rFonts w:eastAsia="宋体"/>
      <w:b/>
      <w:bCs/>
      <w:kern w:val="44"/>
      <w:sz w:val="32"/>
      <w:szCs w:val="44"/>
      <w:lang w:val="en-US" w:eastAsia="zh-CN" w:bidi="ar-SA"/>
    </w:rPr>
  </w:style>
  <w:style w:type="character" w:customStyle="1" w:styleId="223">
    <w:name w:val="明显引用 Char"/>
    <w:link w:val="224"/>
    <w:qFormat/>
    <w:uiPriority w:val="0"/>
    <w:rPr>
      <w:b/>
      <w:bCs/>
      <w:i/>
      <w:iCs/>
      <w:color w:val="4F81BD"/>
    </w:rPr>
  </w:style>
  <w:style w:type="paragraph" w:styleId="224">
    <w:name w:val="Intense Quote"/>
    <w:basedOn w:val="1"/>
    <w:next w:val="1"/>
    <w:link w:val="223"/>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5">
    <w:name w:val="明显引用 字符1"/>
    <w:basedOn w:val="55"/>
    <w:qFormat/>
    <w:uiPriority w:val="30"/>
    <w:rPr>
      <w:i/>
      <w:iCs/>
      <w:color w:val="5B9BD5" w:themeColor="accent1"/>
      <w:kern w:val="2"/>
      <w:sz w:val="21"/>
      <w:szCs w:val="24"/>
      <w14:textFill>
        <w14:solidFill>
          <w14:schemeClr w14:val="accent1"/>
        </w14:solidFill>
      </w14:textFill>
    </w:rPr>
  </w:style>
  <w:style w:type="character" w:customStyle="1" w:styleId="226">
    <w:name w:val="正文首行缩进 Char3"/>
    <w:qFormat/>
    <w:uiPriority w:val="0"/>
    <w:rPr>
      <w:rFonts w:eastAsia="宋体"/>
      <w:kern w:val="2"/>
      <w:sz w:val="21"/>
      <w:szCs w:val="24"/>
      <w:lang w:val="en-US" w:eastAsia="zh-CN" w:bidi="ar-SA"/>
    </w:rPr>
  </w:style>
  <w:style w:type="character" w:customStyle="1" w:styleId="227">
    <w:name w:val="Char Char22"/>
    <w:qFormat/>
    <w:uiPriority w:val="0"/>
    <w:rPr>
      <w:rFonts w:ascii="Times New Roman" w:hAnsi="Times New Roman" w:eastAsia="宋体" w:cs="Times New Roman"/>
      <w:b/>
      <w:bCs/>
      <w:kern w:val="44"/>
      <w:sz w:val="32"/>
      <w:szCs w:val="44"/>
    </w:rPr>
  </w:style>
  <w:style w:type="character" w:customStyle="1" w:styleId="228">
    <w:name w:val="普通文字 Char2"/>
    <w:semiHidden/>
    <w:qFormat/>
    <w:uiPriority w:val="0"/>
    <w:rPr>
      <w:sz w:val="20"/>
    </w:rPr>
  </w:style>
  <w:style w:type="character" w:customStyle="1" w:styleId="229">
    <w:name w:val="Char Char Char Char Char Char1"/>
    <w:qFormat/>
    <w:uiPriority w:val="0"/>
    <w:rPr>
      <w:rFonts w:eastAsia="宋体"/>
      <w:kern w:val="2"/>
      <w:sz w:val="21"/>
      <w:szCs w:val="24"/>
      <w:lang w:val="en-US" w:eastAsia="zh-CN" w:bidi="ar-SA"/>
    </w:rPr>
  </w:style>
  <w:style w:type="character" w:customStyle="1" w:styleId="230">
    <w:name w:val="正文文本缩进 3 Char1"/>
    <w:qFormat/>
    <w:uiPriority w:val="0"/>
    <w:rPr>
      <w:kern w:val="2"/>
      <w:sz w:val="16"/>
      <w:szCs w:val="16"/>
    </w:rPr>
  </w:style>
  <w:style w:type="character" w:customStyle="1" w:styleId="231">
    <w:name w:val="HTML 预设格式 Char3"/>
    <w:qFormat/>
    <w:uiPriority w:val="0"/>
    <w:rPr>
      <w:rFonts w:ascii="Courier New" w:hAnsi="Courier New" w:cs="Courier New"/>
      <w:kern w:val="2"/>
    </w:rPr>
  </w:style>
  <w:style w:type="character" w:customStyle="1" w:styleId="232">
    <w:name w:val="批注主题 Char1"/>
    <w:qFormat/>
    <w:uiPriority w:val="0"/>
    <w:rPr>
      <w:rFonts w:ascii="Times New Roman" w:hAnsi="Times New Roman" w:eastAsia="宋体" w:cs="Times New Roman"/>
      <w:b/>
      <w:bCs/>
      <w:szCs w:val="24"/>
    </w:rPr>
  </w:style>
  <w:style w:type="character" w:customStyle="1" w:styleId="233">
    <w:name w:val="Heading 5 Char"/>
    <w:qFormat/>
    <w:uiPriority w:val="0"/>
    <w:rPr>
      <w:rFonts w:eastAsia="宋体"/>
      <w:b/>
      <w:bCs/>
      <w:kern w:val="2"/>
      <w:sz w:val="28"/>
      <w:szCs w:val="28"/>
      <w:lang w:val="en-US" w:eastAsia="zh-CN" w:bidi="ar-SA"/>
    </w:rPr>
  </w:style>
  <w:style w:type="character" w:customStyle="1" w:styleId="234">
    <w:name w:val="Char Char181"/>
    <w:qFormat/>
    <w:uiPriority w:val="0"/>
    <w:rPr>
      <w:b/>
      <w:bCs/>
      <w:kern w:val="44"/>
      <w:sz w:val="44"/>
      <w:szCs w:val="44"/>
    </w:rPr>
  </w:style>
  <w:style w:type="character" w:customStyle="1" w:styleId="235">
    <w:name w:val="标题 1 Char1"/>
    <w:qFormat/>
    <w:uiPriority w:val="0"/>
    <w:rPr>
      <w:rFonts w:ascii="Calibri" w:hAnsi="Calibri" w:eastAsia="宋体" w:cs="Arial"/>
      <w:b/>
      <w:kern w:val="44"/>
      <w:sz w:val="44"/>
      <w:szCs w:val="20"/>
    </w:rPr>
  </w:style>
  <w:style w:type="character" w:customStyle="1" w:styleId="236">
    <w:name w:val="样式 标题 3h3section:3Level 3 HeadH3level_3PIM 33rd level3H... Char"/>
    <w:qFormat/>
    <w:uiPriority w:val="0"/>
    <w:rPr>
      <w:b/>
      <w:sz w:val="20"/>
    </w:rPr>
  </w:style>
  <w:style w:type="character" w:customStyle="1" w:styleId="237">
    <w:name w:val="Body Text Indent 2 Char"/>
    <w:qFormat/>
    <w:uiPriority w:val="0"/>
    <w:rPr>
      <w:rFonts w:eastAsia="宋体"/>
      <w:kern w:val="2"/>
      <w:sz w:val="21"/>
      <w:szCs w:val="24"/>
      <w:lang w:val="en-US" w:eastAsia="zh-CN" w:bidi="ar-SA"/>
    </w:rPr>
  </w:style>
  <w:style w:type="character" w:customStyle="1" w:styleId="238">
    <w:name w:val="标题 2 Char1"/>
    <w:qFormat/>
    <w:uiPriority w:val="0"/>
    <w:rPr>
      <w:rFonts w:ascii="Arial" w:hAnsi="Arial" w:eastAsia="黑体" w:cs="Calibri"/>
      <w:b/>
      <w:kern w:val="0"/>
      <w:sz w:val="32"/>
      <w:szCs w:val="20"/>
    </w:rPr>
  </w:style>
  <w:style w:type="character" w:customStyle="1" w:styleId="239">
    <w:name w:val="Char Char3"/>
    <w:qFormat/>
    <w:uiPriority w:val="0"/>
    <w:rPr>
      <w:sz w:val="20"/>
    </w:rPr>
  </w:style>
  <w:style w:type="character" w:customStyle="1" w:styleId="240">
    <w:name w:val="样式 标题 1 + (中文) 黑体 小二 非加粗 Char"/>
    <w:link w:val="241"/>
    <w:qFormat/>
    <w:uiPriority w:val="0"/>
    <w:rPr>
      <w:rFonts w:eastAsia="黑体"/>
      <w:kern w:val="44"/>
      <w:sz w:val="36"/>
      <w:szCs w:val="44"/>
    </w:rPr>
  </w:style>
  <w:style w:type="paragraph" w:customStyle="1" w:styleId="241">
    <w:name w:val="样式 标题 1 + (中文) 黑体 小二 非加粗"/>
    <w:basedOn w:val="2"/>
    <w:link w:val="240"/>
    <w:qFormat/>
    <w:uiPriority w:val="0"/>
    <w:pPr>
      <w:spacing w:line="576" w:lineRule="auto"/>
      <w:jc w:val="center"/>
    </w:pPr>
    <w:rPr>
      <w:rFonts w:eastAsia="黑体"/>
      <w:b w:val="0"/>
      <w:bCs w:val="0"/>
      <w:sz w:val="36"/>
    </w:rPr>
  </w:style>
  <w:style w:type="paragraph" w:customStyle="1" w:styleId="242">
    <w:name w:val="正文1"/>
    <w:next w:val="243"/>
    <w:qFormat/>
    <w:uiPriority w:val="0"/>
    <w:pPr>
      <w:widowControl w:val="0"/>
      <w:spacing w:line="315" w:lineRule="atLeast"/>
      <w:jc w:val="both"/>
    </w:pPr>
    <w:rPr>
      <w:rFonts w:ascii="宋体" w:hAnsi="宋体" w:eastAsia="宋体" w:cs="宋体"/>
      <w:sz w:val="24"/>
      <w:lang w:val="en-US" w:eastAsia="zh-CN" w:bidi="ar-SA"/>
    </w:rPr>
  </w:style>
  <w:style w:type="paragraph" w:customStyle="1" w:styleId="243">
    <w:name w:val="Char"/>
    <w:basedOn w:val="1"/>
    <w:qFormat/>
    <w:uiPriority w:val="0"/>
    <w:pPr>
      <w:widowControl/>
      <w:spacing w:after="160" w:line="240" w:lineRule="exact"/>
      <w:jc w:val="left"/>
    </w:pPr>
  </w:style>
  <w:style w:type="paragraph" w:customStyle="1" w:styleId="244">
    <w:name w:val="样式 (中文) 黑体 小二 加粗 居中 行距: 1.5 倍行距"/>
    <w:basedOn w:val="2"/>
    <w:next w:val="245"/>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5">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6">
    <w:name w:val="修订1"/>
    <w:qFormat/>
    <w:uiPriority w:val="0"/>
    <w:rPr>
      <w:rFonts w:ascii="Times New Roman" w:hAnsi="Times New Roman" w:eastAsia="宋体" w:cs="Times New Roman"/>
      <w:kern w:val="2"/>
      <w:sz w:val="21"/>
      <w:szCs w:val="24"/>
      <w:lang w:val="en-US" w:eastAsia="zh-CN" w:bidi="ar-SA"/>
    </w:rPr>
  </w:style>
  <w:style w:type="paragraph" w:customStyle="1" w:styleId="247">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8">
    <w:name w:val="xl139"/>
    <w:basedOn w:val="1"/>
    <w:next w:val="249"/>
    <w:qFormat/>
    <w:uiPriority w:val="0"/>
    <w:pPr>
      <w:widowControl/>
      <w:spacing w:before="280" w:after="280"/>
    </w:pPr>
    <w:rPr>
      <w:rFonts w:ascii="宋体" w:hAnsi="宋体" w:cs="宋体"/>
      <w:kern w:val="0"/>
      <w:sz w:val="20"/>
      <w:szCs w:val="20"/>
    </w:rPr>
  </w:style>
  <w:style w:type="paragraph" w:customStyle="1" w:styleId="249">
    <w:name w:val="xl134"/>
    <w:basedOn w:val="1"/>
    <w:next w:val="250"/>
    <w:qFormat/>
    <w:uiPriority w:val="0"/>
    <w:pPr>
      <w:widowControl/>
      <w:spacing w:before="280" w:after="280"/>
      <w:jc w:val="center"/>
    </w:pPr>
    <w:rPr>
      <w:rFonts w:ascii="宋体" w:hAnsi="宋体" w:cs="宋体"/>
      <w:kern w:val="0"/>
      <w:sz w:val="20"/>
      <w:szCs w:val="20"/>
    </w:rPr>
  </w:style>
  <w:style w:type="paragraph" w:customStyle="1" w:styleId="250">
    <w:name w:val="xl164"/>
    <w:basedOn w:val="1"/>
    <w:next w:val="251"/>
    <w:qFormat/>
    <w:uiPriority w:val="0"/>
    <w:pPr>
      <w:widowControl/>
      <w:spacing w:before="280" w:after="280"/>
      <w:jc w:val="center"/>
    </w:pPr>
    <w:rPr>
      <w:rFonts w:ascii="宋体" w:hAnsi="宋体" w:cs="宋体"/>
      <w:color w:val="000000"/>
      <w:kern w:val="0"/>
      <w:sz w:val="20"/>
      <w:szCs w:val="20"/>
    </w:rPr>
  </w:style>
  <w:style w:type="paragraph" w:customStyle="1" w:styleId="251">
    <w:name w:val="_Style 16"/>
    <w:basedOn w:val="1"/>
    <w:next w:val="252"/>
    <w:qFormat/>
    <w:uiPriority w:val="0"/>
    <w:pPr>
      <w:widowControl/>
      <w:spacing w:line="400" w:lineRule="exact"/>
      <w:jc w:val="center"/>
    </w:pPr>
    <w:rPr>
      <w:rFonts w:hAnsi="宋体" w:cs="宋体"/>
      <w:kern w:val="0"/>
      <w:szCs w:val="20"/>
    </w:rPr>
  </w:style>
  <w:style w:type="paragraph" w:customStyle="1" w:styleId="252">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3">
    <w:name w:val="正文段"/>
    <w:basedOn w:val="1"/>
    <w:next w:val="254"/>
    <w:qFormat/>
    <w:uiPriority w:val="0"/>
    <w:pPr>
      <w:spacing w:after="240" w:line="312" w:lineRule="atLeast"/>
      <w:ind w:firstLine="425"/>
    </w:pPr>
    <w:rPr>
      <w:rFonts w:hAnsi="宋体" w:cs="宋体"/>
      <w:kern w:val="0"/>
      <w:sz w:val="24"/>
      <w:szCs w:val="20"/>
    </w:rPr>
  </w:style>
  <w:style w:type="paragraph" w:customStyle="1" w:styleId="254">
    <w:name w:val="列出段落1"/>
    <w:basedOn w:val="1"/>
    <w:qFormat/>
    <w:uiPriority w:val="0"/>
    <w:pPr>
      <w:ind w:firstLine="420" w:firstLineChars="200"/>
    </w:pPr>
    <w:rPr>
      <w:rFonts w:ascii="Calibri" w:hAnsi="Calibri"/>
      <w:szCs w:val="22"/>
    </w:rPr>
  </w:style>
  <w:style w:type="paragraph" w:customStyle="1" w:styleId="25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6">
    <w:name w:val="正文_1"/>
    <w:qFormat/>
    <w:uiPriority w:val="0"/>
    <w:rPr>
      <w:rFonts w:ascii="Times New Roman" w:hAnsi="Times New Roman" w:eastAsia="宋体" w:cs="Times New Roman"/>
      <w:sz w:val="21"/>
      <w:szCs w:val="22"/>
      <w:lang w:val="en-US" w:eastAsia="zh-CN" w:bidi="ar-SA"/>
    </w:rPr>
  </w:style>
  <w:style w:type="paragraph" w:customStyle="1" w:styleId="257">
    <w:name w:val="xl154"/>
    <w:basedOn w:val="1"/>
    <w:next w:val="258"/>
    <w:qFormat/>
    <w:uiPriority w:val="0"/>
    <w:pPr>
      <w:widowControl/>
      <w:shd w:val="clear" w:color="000000" w:fill="C0C0C0"/>
      <w:spacing w:before="280" w:after="280"/>
    </w:pPr>
    <w:rPr>
      <w:rFonts w:ascii="宋体" w:hAnsi="宋体" w:cs="宋体"/>
      <w:kern w:val="0"/>
      <w:sz w:val="20"/>
      <w:szCs w:val="20"/>
    </w:rPr>
  </w:style>
  <w:style w:type="paragraph" w:customStyle="1" w:styleId="258">
    <w:name w:val="样式3"/>
    <w:basedOn w:val="4"/>
    <w:next w:val="1"/>
    <w:qFormat/>
    <w:uiPriority w:val="0"/>
    <w:pPr>
      <w:keepNext w:val="0"/>
      <w:keepLines w:val="0"/>
      <w:spacing w:line="240" w:lineRule="auto"/>
      <w:jc w:val="center"/>
    </w:pPr>
    <w:rPr>
      <w:rFonts w:hAnsi="宋体" w:eastAsia="黑体" w:cs="宋体"/>
      <w:bCs w:val="0"/>
      <w:kern w:val="0"/>
      <w:szCs w:val="20"/>
    </w:rPr>
  </w:style>
  <w:style w:type="paragraph" w:customStyle="1" w:styleId="259">
    <w:name w:val="样式10"/>
    <w:next w:val="260"/>
    <w:qFormat/>
    <w:uiPriority w:val="0"/>
    <w:pPr>
      <w:widowControl w:val="0"/>
      <w:jc w:val="center"/>
    </w:pPr>
    <w:rPr>
      <w:rFonts w:ascii="Times New Roman" w:hAnsi="宋体" w:eastAsia="宋体" w:cs="宋体"/>
      <w:sz w:val="18"/>
      <w:lang w:val="en-US" w:eastAsia="zh-CN" w:bidi="ar-SA"/>
    </w:rPr>
  </w:style>
  <w:style w:type="paragraph" w:customStyle="1" w:styleId="260">
    <w:name w:val="Char Char Char Char Char Char Char Char Char Char"/>
    <w:basedOn w:val="1"/>
    <w:next w:val="23"/>
    <w:qFormat/>
    <w:uiPriority w:val="0"/>
    <w:pPr>
      <w:widowControl/>
      <w:spacing w:line="400" w:lineRule="exact"/>
      <w:jc w:val="center"/>
    </w:pPr>
    <w:rPr>
      <w:rFonts w:ascii="Verdana" w:hAnsi="宋体" w:cs="宋体"/>
      <w:kern w:val="0"/>
      <w:szCs w:val="20"/>
    </w:rPr>
  </w:style>
  <w:style w:type="paragraph" w:customStyle="1" w:styleId="261">
    <w:name w:val="标题 4_0"/>
    <w:basedOn w:val="26"/>
    <w:next w:val="26"/>
    <w:qFormat/>
    <w:uiPriority w:val="0"/>
    <w:pPr>
      <w:keepNext/>
      <w:keepLines/>
      <w:spacing w:before="280" w:after="290" w:line="372" w:lineRule="auto"/>
      <w:outlineLvl w:val="3"/>
    </w:pPr>
    <w:rPr>
      <w:rFonts w:ascii="Cambria" w:hAnsi="Cambria"/>
      <w:b/>
      <w:bCs/>
      <w:sz w:val="28"/>
      <w:szCs w:val="28"/>
    </w:rPr>
  </w:style>
  <w:style w:type="paragraph" w:customStyle="1" w:styleId="262">
    <w:name w:val="Char11"/>
    <w:basedOn w:val="1"/>
    <w:next w:val="263"/>
    <w:qFormat/>
    <w:uiPriority w:val="0"/>
    <w:pPr>
      <w:widowControl/>
      <w:spacing w:line="400" w:lineRule="exact"/>
      <w:jc w:val="center"/>
    </w:pPr>
    <w:rPr>
      <w:rFonts w:hAnsi="宋体" w:cs="宋体"/>
      <w:kern w:val="0"/>
      <w:szCs w:val="20"/>
    </w:rPr>
  </w:style>
  <w:style w:type="paragraph" w:customStyle="1" w:styleId="263">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4">
    <w:name w:val="Char Char11"/>
    <w:basedOn w:val="1"/>
    <w:qFormat/>
    <w:uiPriority w:val="0"/>
  </w:style>
  <w:style w:type="paragraph" w:customStyle="1" w:styleId="265">
    <w:name w:val="xl165"/>
    <w:basedOn w:val="1"/>
    <w:next w:val="266"/>
    <w:qFormat/>
    <w:uiPriority w:val="0"/>
    <w:pPr>
      <w:widowControl/>
      <w:spacing w:before="280" w:after="280"/>
    </w:pPr>
    <w:rPr>
      <w:rFonts w:ascii="宋体" w:hAnsi="宋体" w:cs="宋体"/>
      <w:kern w:val="0"/>
      <w:sz w:val="18"/>
      <w:szCs w:val="20"/>
    </w:rPr>
  </w:style>
  <w:style w:type="paragraph" w:customStyle="1" w:styleId="266">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1"/>
      <w:szCs w:val="20"/>
    </w:rPr>
  </w:style>
  <w:style w:type="paragraph" w:customStyle="1" w:styleId="267">
    <w:name w:val="Char Char Char"/>
    <w:basedOn w:val="1"/>
    <w:next w:val="268"/>
    <w:qFormat/>
    <w:uiPriority w:val="0"/>
    <w:pPr>
      <w:ind w:left="420" w:hanging="420"/>
    </w:pPr>
    <w:rPr>
      <w:rFonts w:ascii="Tahoma" w:hAnsi="宋体" w:cs="宋体"/>
      <w:kern w:val="0"/>
      <w:sz w:val="24"/>
      <w:szCs w:val="20"/>
    </w:rPr>
  </w:style>
  <w:style w:type="paragraph" w:customStyle="1" w:styleId="268">
    <w:name w:val="xl144"/>
    <w:basedOn w:val="1"/>
    <w:next w:val="269"/>
    <w:qFormat/>
    <w:uiPriority w:val="0"/>
    <w:pPr>
      <w:widowControl/>
      <w:spacing w:before="280" w:after="280"/>
      <w:jc w:val="center"/>
    </w:pPr>
    <w:rPr>
      <w:rFonts w:ascii="宋体" w:hAnsi="宋体" w:cs="宋体"/>
      <w:kern w:val="0"/>
      <w:sz w:val="20"/>
      <w:szCs w:val="20"/>
    </w:rPr>
  </w:style>
  <w:style w:type="paragraph" w:customStyle="1" w:styleId="269">
    <w:name w:val="font11"/>
    <w:basedOn w:val="1"/>
    <w:next w:val="270"/>
    <w:qFormat/>
    <w:uiPriority w:val="0"/>
    <w:pPr>
      <w:widowControl/>
      <w:spacing w:before="280" w:after="280"/>
    </w:pPr>
    <w:rPr>
      <w:rFonts w:ascii="宋体" w:hAnsi="宋体" w:cs="宋体"/>
      <w:kern w:val="0"/>
      <w:sz w:val="18"/>
      <w:szCs w:val="20"/>
    </w:rPr>
  </w:style>
  <w:style w:type="paragraph" w:customStyle="1" w:styleId="270">
    <w:name w:val="msoquote"/>
    <w:basedOn w:val="1"/>
    <w:next w:val="1"/>
    <w:qFormat/>
    <w:uiPriority w:val="0"/>
    <w:rPr>
      <w:rFonts w:hAnsi="宋体" w:cs="宋体"/>
      <w:i/>
      <w:color w:val="000000"/>
      <w:kern w:val="0"/>
      <w:szCs w:val="20"/>
    </w:rPr>
  </w:style>
  <w:style w:type="paragraph" w:customStyle="1" w:styleId="271">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2">
    <w:name w:val="列出段落2"/>
    <w:basedOn w:val="1"/>
    <w:qFormat/>
    <w:uiPriority w:val="0"/>
    <w:pPr>
      <w:ind w:firstLine="420" w:firstLineChars="200"/>
    </w:pPr>
    <w:rPr>
      <w:rFonts w:ascii="Calibri" w:hAnsi="Calibri"/>
      <w:szCs w:val="20"/>
    </w:rPr>
  </w:style>
  <w:style w:type="paragraph" w:customStyle="1" w:styleId="273">
    <w:name w:val="Char Char Char1 Char2"/>
    <w:basedOn w:val="1"/>
    <w:qFormat/>
    <w:uiPriority w:val="0"/>
    <w:rPr>
      <w:szCs w:val="20"/>
    </w:rPr>
  </w:style>
  <w:style w:type="paragraph" w:customStyle="1" w:styleId="274">
    <w:name w:val="样式 标题 1 + 居中"/>
    <w:basedOn w:val="2"/>
    <w:next w:val="29"/>
    <w:qFormat/>
    <w:uiPriority w:val="0"/>
    <w:pPr>
      <w:keepNext w:val="0"/>
      <w:keepLines w:val="0"/>
      <w:spacing w:line="576" w:lineRule="auto"/>
      <w:jc w:val="center"/>
    </w:pPr>
    <w:rPr>
      <w:rFonts w:hAnsi="宋体" w:cs="宋体"/>
      <w:bCs w:val="0"/>
      <w:kern w:val="0"/>
      <w:sz w:val="32"/>
      <w:szCs w:val="20"/>
    </w:rPr>
  </w:style>
  <w:style w:type="paragraph" w:customStyle="1" w:styleId="275">
    <w:name w:val="Char Char Char Char Char Char Char Char Char Char Char Char Char Char Char"/>
    <w:basedOn w:val="1"/>
    <w:next w:val="276"/>
    <w:qFormat/>
    <w:uiPriority w:val="0"/>
    <w:pPr>
      <w:widowControl/>
      <w:spacing w:line="400" w:lineRule="exact"/>
      <w:jc w:val="center"/>
    </w:pPr>
    <w:rPr>
      <w:rFonts w:ascii="Verdana" w:hAnsi="宋体" w:cs="宋体"/>
      <w:kern w:val="0"/>
      <w:szCs w:val="20"/>
    </w:rPr>
  </w:style>
  <w:style w:type="paragraph" w:customStyle="1" w:styleId="276">
    <w:name w:val="Char1"/>
    <w:basedOn w:val="1"/>
    <w:qFormat/>
    <w:uiPriority w:val="0"/>
    <w:pPr>
      <w:widowControl/>
      <w:spacing w:after="160" w:line="240" w:lineRule="exact"/>
      <w:jc w:val="left"/>
    </w:pPr>
  </w:style>
  <w:style w:type="paragraph" w:customStyle="1" w:styleId="277">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8">
    <w:name w:val="font6"/>
    <w:basedOn w:val="1"/>
    <w:next w:val="279"/>
    <w:qFormat/>
    <w:uiPriority w:val="0"/>
    <w:pPr>
      <w:widowControl/>
      <w:spacing w:before="280" w:after="280"/>
    </w:pPr>
    <w:rPr>
      <w:rFonts w:ascii="宋体" w:hAnsi="宋体" w:cs="宋体"/>
      <w:kern w:val="0"/>
      <w:sz w:val="20"/>
      <w:szCs w:val="20"/>
    </w:rPr>
  </w:style>
  <w:style w:type="paragraph" w:customStyle="1" w:styleId="279">
    <w:name w:val="reader-word-layer reader-word-s1-5"/>
    <w:basedOn w:val="1"/>
    <w:next w:val="16"/>
    <w:qFormat/>
    <w:uiPriority w:val="0"/>
    <w:pPr>
      <w:widowControl/>
      <w:spacing w:before="280" w:after="280"/>
    </w:pPr>
    <w:rPr>
      <w:rFonts w:ascii="宋体" w:hAnsi="宋体" w:cs="宋体"/>
      <w:kern w:val="0"/>
      <w:sz w:val="24"/>
      <w:szCs w:val="20"/>
    </w:rPr>
  </w:style>
  <w:style w:type="paragraph" w:customStyle="1" w:styleId="280">
    <w:name w:val="xl138"/>
    <w:basedOn w:val="1"/>
    <w:next w:val="281"/>
    <w:qFormat/>
    <w:uiPriority w:val="0"/>
    <w:pPr>
      <w:widowControl/>
      <w:spacing w:before="280" w:after="280"/>
      <w:jc w:val="center"/>
    </w:pPr>
    <w:rPr>
      <w:rFonts w:ascii="宋体" w:hAnsi="宋体" w:cs="宋体"/>
      <w:kern w:val="0"/>
      <w:sz w:val="24"/>
      <w:szCs w:val="20"/>
    </w:rPr>
  </w:style>
  <w:style w:type="paragraph" w:customStyle="1" w:styleId="281">
    <w:name w:val="Paragraph P1&amp;2"/>
    <w:basedOn w:val="1"/>
    <w:next w:val="282"/>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2">
    <w:name w:val="xl169"/>
    <w:basedOn w:val="1"/>
    <w:next w:val="283"/>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3">
    <w:name w:val="Char Char1 Char Char Char Char Char Char Char Char Char Char Char Char Char Char"/>
    <w:basedOn w:val="1"/>
    <w:next w:val="284"/>
    <w:qFormat/>
    <w:uiPriority w:val="0"/>
    <w:pPr>
      <w:spacing w:after="160" w:line="240" w:lineRule="exact"/>
    </w:pPr>
    <w:rPr>
      <w:rFonts w:hAnsi="宋体" w:cs="宋体"/>
      <w:kern w:val="0"/>
      <w:szCs w:val="20"/>
    </w:rPr>
  </w:style>
  <w:style w:type="paragraph" w:customStyle="1" w:styleId="284">
    <w:name w:val="xl170"/>
    <w:basedOn w:val="1"/>
    <w:next w:val="285"/>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5">
    <w:name w:val="reader-word-layer reader-word-s1-9"/>
    <w:basedOn w:val="1"/>
    <w:next w:val="41"/>
    <w:qFormat/>
    <w:uiPriority w:val="0"/>
    <w:pPr>
      <w:widowControl/>
      <w:spacing w:before="280" w:after="280"/>
    </w:pPr>
    <w:rPr>
      <w:rFonts w:ascii="宋体" w:hAnsi="宋体" w:cs="宋体"/>
      <w:kern w:val="0"/>
      <w:sz w:val="24"/>
      <w:szCs w:val="20"/>
    </w:rPr>
  </w:style>
  <w:style w:type="paragraph" w:customStyle="1" w:styleId="286">
    <w:name w:val="xl145"/>
    <w:basedOn w:val="1"/>
    <w:next w:val="287"/>
    <w:qFormat/>
    <w:uiPriority w:val="0"/>
    <w:pPr>
      <w:widowControl/>
      <w:spacing w:before="280" w:after="280"/>
      <w:jc w:val="center"/>
    </w:pPr>
    <w:rPr>
      <w:rFonts w:ascii="宋体" w:hAnsi="宋体" w:cs="宋体"/>
      <w:color w:val="000000"/>
      <w:kern w:val="0"/>
      <w:sz w:val="20"/>
      <w:szCs w:val="20"/>
    </w:rPr>
  </w:style>
  <w:style w:type="paragraph" w:customStyle="1" w:styleId="287">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8">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89">
    <w:name w:val="列表1）"/>
    <w:next w:val="71"/>
    <w:qFormat/>
    <w:uiPriority w:val="0"/>
    <w:pPr>
      <w:widowControl w:val="0"/>
      <w:spacing w:before="10"/>
      <w:jc w:val="both"/>
    </w:pPr>
    <w:rPr>
      <w:rFonts w:ascii="Verdana" w:hAnsi="宋体" w:eastAsia="宋体" w:cs="宋体"/>
      <w:sz w:val="21"/>
      <w:lang w:val="en-US" w:eastAsia="zh-CN" w:bidi="ar-SA"/>
    </w:rPr>
  </w:style>
  <w:style w:type="paragraph" w:customStyle="1" w:styleId="290">
    <w:name w:val="xl171"/>
    <w:basedOn w:val="1"/>
    <w:next w:val="291"/>
    <w:qFormat/>
    <w:uiPriority w:val="0"/>
    <w:pPr>
      <w:widowControl/>
      <w:spacing w:before="280" w:after="280"/>
      <w:jc w:val="center"/>
    </w:pPr>
    <w:rPr>
      <w:rFonts w:ascii="华文中宋" w:hAnsi="宋体" w:eastAsia="华文中宋" w:cs="宋体"/>
      <w:kern w:val="0"/>
      <w:sz w:val="24"/>
      <w:szCs w:val="20"/>
    </w:rPr>
  </w:style>
  <w:style w:type="paragraph" w:customStyle="1" w:styleId="291">
    <w:name w:val="style1"/>
    <w:basedOn w:val="1"/>
    <w:next w:val="292"/>
    <w:qFormat/>
    <w:uiPriority w:val="0"/>
    <w:pPr>
      <w:widowControl/>
      <w:spacing w:before="280" w:after="280"/>
    </w:pPr>
    <w:rPr>
      <w:rFonts w:ascii="宋体" w:hAnsi="宋体" w:cs="宋体"/>
      <w:kern w:val="0"/>
      <w:sz w:val="24"/>
      <w:szCs w:val="20"/>
    </w:rPr>
  </w:style>
  <w:style w:type="paragraph" w:customStyle="1" w:styleId="292">
    <w:name w:val="百姓X"/>
    <w:basedOn w:val="1"/>
    <w:next w:val="293"/>
    <w:qFormat/>
    <w:uiPriority w:val="0"/>
    <w:pPr>
      <w:spacing w:before="120" w:after="120" w:line="360" w:lineRule="auto"/>
      <w:ind w:firstLine="540"/>
    </w:pPr>
    <w:rPr>
      <w:rFonts w:ascii="Arial Narrow" w:hAnsi="宋体" w:cs="宋体"/>
      <w:kern w:val="0"/>
      <w:sz w:val="24"/>
      <w:szCs w:val="20"/>
    </w:rPr>
  </w:style>
  <w:style w:type="paragraph" w:customStyle="1" w:styleId="293">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4">
    <w:name w:val="Char Char2 Char Char Char Char1"/>
    <w:basedOn w:val="1"/>
    <w:qFormat/>
    <w:uiPriority w:val="0"/>
    <w:rPr>
      <w:rFonts w:ascii="Tahoma" w:hAnsi="Tahoma"/>
      <w:sz w:val="24"/>
      <w:szCs w:val="20"/>
    </w:rPr>
  </w:style>
  <w:style w:type="paragraph" w:customStyle="1" w:styleId="295">
    <w:name w:val="标题 3_0"/>
    <w:basedOn w:val="26"/>
    <w:next w:val="26"/>
    <w:qFormat/>
    <w:uiPriority w:val="0"/>
    <w:pPr>
      <w:keepNext/>
      <w:keepLines/>
      <w:spacing w:before="260" w:after="260" w:line="413" w:lineRule="auto"/>
      <w:outlineLvl w:val="2"/>
    </w:pPr>
    <w:rPr>
      <w:rFonts w:ascii="Times New Roman" w:hAnsi="Times New Roman"/>
      <w:b/>
      <w:bCs/>
      <w:sz w:val="32"/>
      <w:szCs w:val="32"/>
    </w:rPr>
  </w:style>
  <w:style w:type="paragraph" w:customStyle="1" w:styleId="296">
    <w:name w:val="font10"/>
    <w:basedOn w:val="1"/>
    <w:next w:val="77"/>
    <w:qFormat/>
    <w:uiPriority w:val="0"/>
    <w:pPr>
      <w:widowControl/>
      <w:spacing w:before="280" w:after="280"/>
    </w:pPr>
    <w:rPr>
      <w:rFonts w:ascii="宋体" w:hAnsi="宋体" w:cs="宋体"/>
      <w:kern w:val="0"/>
      <w:sz w:val="16"/>
      <w:szCs w:val="20"/>
    </w:rPr>
  </w:style>
  <w:style w:type="paragraph" w:customStyle="1" w:styleId="297">
    <w:name w:val="Char Char Char1 Char"/>
    <w:basedOn w:val="1"/>
    <w:next w:val="34"/>
    <w:qFormat/>
    <w:uiPriority w:val="0"/>
    <w:rPr>
      <w:rFonts w:hAnsi="宋体" w:cs="宋体"/>
      <w:kern w:val="0"/>
      <w:szCs w:val="20"/>
    </w:rPr>
  </w:style>
  <w:style w:type="paragraph" w:customStyle="1" w:styleId="298">
    <w:name w:val="普通(网站)1"/>
    <w:basedOn w:val="1"/>
    <w:next w:val="1"/>
    <w:qFormat/>
    <w:uiPriority w:val="0"/>
    <w:pPr>
      <w:widowControl/>
      <w:wordWrap w:val="0"/>
    </w:pPr>
    <w:rPr>
      <w:rFonts w:hAnsi="宋体" w:eastAsia="Times New Roman" w:cs="宋体"/>
      <w:kern w:val="0"/>
      <w:sz w:val="24"/>
      <w:szCs w:val="20"/>
    </w:rPr>
  </w:style>
  <w:style w:type="paragraph" w:customStyle="1" w:styleId="299">
    <w:name w:val="样式 首行缩进:  2 字符"/>
    <w:basedOn w:val="1"/>
    <w:next w:val="300"/>
    <w:qFormat/>
    <w:uiPriority w:val="0"/>
    <w:pPr>
      <w:spacing w:line="360" w:lineRule="auto"/>
      <w:ind w:firstLine="480"/>
    </w:pPr>
    <w:rPr>
      <w:rFonts w:ascii="Arial" w:hAnsi="宋体" w:cs="宋体"/>
      <w:kern w:val="0"/>
      <w:sz w:val="24"/>
      <w:szCs w:val="20"/>
    </w:rPr>
  </w:style>
  <w:style w:type="paragraph" w:customStyle="1" w:styleId="300">
    <w:name w:val="paragraphindent"/>
    <w:basedOn w:val="1"/>
    <w:next w:val="301"/>
    <w:qFormat/>
    <w:uiPriority w:val="0"/>
    <w:pPr>
      <w:widowControl/>
      <w:spacing w:before="280" w:after="280"/>
    </w:pPr>
    <w:rPr>
      <w:rFonts w:ascii="宋体" w:hAnsi="宋体" w:cs="宋体"/>
      <w:kern w:val="0"/>
      <w:sz w:val="24"/>
      <w:szCs w:val="20"/>
    </w:rPr>
  </w:style>
  <w:style w:type="paragraph" w:customStyle="1" w:styleId="301">
    <w:name w:val="列出段落11"/>
    <w:basedOn w:val="1"/>
    <w:next w:val="14"/>
    <w:qFormat/>
    <w:uiPriority w:val="0"/>
    <w:pPr>
      <w:ind w:firstLine="420"/>
    </w:pPr>
    <w:rPr>
      <w:rFonts w:ascii="Calibri" w:hAnsi="宋体" w:cs="宋体"/>
      <w:kern w:val="0"/>
      <w:szCs w:val="20"/>
    </w:rPr>
  </w:style>
  <w:style w:type="paragraph" w:customStyle="1" w:styleId="302">
    <w:name w:val="Char Char1 Char Char Char1"/>
    <w:basedOn w:val="14"/>
    <w:qFormat/>
    <w:uiPriority w:val="0"/>
    <w:rPr>
      <w:shd w:val="clear" w:color="auto" w:fill="auto"/>
    </w:rPr>
  </w:style>
  <w:style w:type="paragraph" w:customStyle="1" w:styleId="303">
    <w:name w:val="2-2ji"/>
    <w:basedOn w:val="3"/>
    <w:qFormat/>
    <w:uiPriority w:val="0"/>
    <w:pPr>
      <w:spacing w:before="0" w:after="0" w:line="360" w:lineRule="auto"/>
      <w:jc w:val="center"/>
    </w:pPr>
    <w:rPr>
      <w:rFonts w:ascii="宋体" w:hAnsi="宋体" w:eastAsia="宋体"/>
      <w:sz w:val="36"/>
      <w:szCs w:val="24"/>
    </w:rPr>
  </w:style>
  <w:style w:type="paragraph" w:customStyle="1" w:styleId="304">
    <w:name w:val="xl159"/>
    <w:basedOn w:val="1"/>
    <w:next w:val="290"/>
    <w:qFormat/>
    <w:uiPriority w:val="0"/>
    <w:pPr>
      <w:widowControl/>
      <w:spacing w:before="280" w:after="280"/>
    </w:pPr>
    <w:rPr>
      <w:rFonts w:ascii="宋体" w:hAnsi="宋体" w:cs="宋体"/>
      <w:b/>
      <w:kern w:val="0"/>
      <w:sz w:val="18"/>
      <w:szCs w:val="20"/>
    </w:rPr>
  </w:style>
  <w:style w:type="paragraph" w:customStyle="1" w:styleId="305">
    <w:name w:val="xl166"/>
    <w:basedOn w:val="1"/>
    <w:next w:val="1"/>
    <w:qFormat/>
    <w:uiPriority w:val="0"/>
    <w:pPr>
      <w:widowControl/>
      <w:spacing w:before="280" w:after="280"/>
    </w:pPr>
    <w:rPr>
      <w:rFonts w:ascii="宋体" w:hAnsi="宋体" w:cs="宋体"/>
      <w:kern w:val="0"/>
      <w:sz w:val="24"/>
      <w:szCs w:val="20"/>
    </w:rPr>
  </w:style>
  <w:style w:type="paragraph" w:customStyle="1" w:styleId="306">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7">
    <w:name w:val="Char2"/>
    <w:basedOn w:val="1"/>
    <w:qFormat/>
    <w:uiPriority w:val="0"/>
    <w:pPr>
      <w:widowControl/>
      <w:spacing w:line="400" w:lineRule="exact"/>
      <w:jc w:val="center"/>
    </w:pPr>
  </w:style>
  <w:style w:type="paragraph" w:customStyle="1" w:styleId="308">
    <w:name w:val="_Style 10"/>
    <w:basedOn w:val="1"/>
    <w:next w:val="309"/>
    <w:qFormat/>
    <w:uiPriority w:val="0"/>
    <w:pPr>
      <w:widowControl/>
      <w:spacing w:line="400" w:lineRule="exact"/>
      <w:jc w:val="center"/>
    </w:pPr>
    <w:rPr>
      <w:rFonts w:hAnsi="宋体" w:cs="宋体"/>
      <w:kern w:val="0"/>
      <w:szCs w:val="20"/>
    </w:rPr>
  </w:style>
  <w:style w:type="paragraph" w:customStyle="1" w:styleId="309">
    <w:name w:val="xl151"/>
    <w:basedOn w:val="1"/>
    <w:next w:val="310"/>
    <w:qFormat/>
    <w:uiPriority w:val="0"/>
    <w:pPr>
      <w:widowControl/>
      <w:spacing w:before="280" w:after="280"/>
    </w:pPr>
    <w:rPr>
      <w:rFonts w:ascii="宋体" w:hAnsi="宋体" w:cs="宋体"/>
      <w:kern w:val="0"/>
      <w:sz w:val="24"/>
      <w:szCs w:val="20"/>
    </w:rPr>
  </w:style>
  <w:style w:type="paragraph" w:customStyle="1" w:styleId="310">
    <w:name w:val="p15"/>
    <w:basedOn w:val="1"/>
    <w:next w:val="311"/>
    <w:qFormat/>
    <w:uiPriority w:val="0"/>
    <w:pPr>
      <w:widowControl/>
      <w:ind w:firstLine="420"/>
    </w:pPr>
    <w:rPr>
      <w:rFonts w:hAnsi="宋体" w:cs="宋体"/>
      <w:kern w:val="0"/>
      <w:szCs w:val="20"/>
    </w:rPr>
  </w:style>
  <w:style w:type="paragraph" w:customStyle="1" w:styleId="311">
    <w:name w:val="TOC Heading1"/>
    <w:next w:val="1"/>
    <w:qFormat/>
    <w:uiPriority w:val="0"/>
    <w:pPr>
      <w:wordWrap w:val="0"/>
    </w:pPr>
    <w:rPr>
      <w:rFonts w:ascii="宋体" w:hAnsi="宋体" w:eastAsia="宋体" w:cs="宋体"/>
      <w:sz w:val="32"/>
      <w:lang w:val="en-US" w:eastAsia="zh-CN" w:bidi="ar-SA"/>
    </w:rPr>
  </w:style>
  <w:style w:type="paragraph" w:customStyle="1" w:styleId="312">
    <w:name w:val="xl130"/>
    <w:basedOn w:val="1"/>
    <w:next w:val="313"/>
    <w:qFormat/>
    <w:uiPriority w:val="0"/>
    <w:pPr>
      <w:widowControl/>
      <w:spacing w:before="280" w:after="280"/>
    </w:pPr>
    <w:rPr>
      <w:rFonts w:ascii="宋体" w:hAnsi="宋体" w:cs="宋体"/>
      <w:kern w:val="0"/>
      <w:sz w:val="24"/>
      <w:szCs w:val="20"/>
    </w:rPr>
  </w:style>
  <w:style w:type="paragraph" w:customStyle="1" w:styleId="313">
    <w:name w:val="Char Char Char1 Char11"/>
    <w:basedOn w:val="1"/>
    <w:next w:val="314"/>
    <w:qFormat/>
    <w:uiPriority w:val="0"/>
    <w:rPr>
      <w:rFonts w:hAnsi="宋体" w:cs="宋体"/>
      <w:kern w:val="0"/>
      <w:szCs w:val="20"/>
    </w:rPr>
  </w:style>
  <w:style w:type="paragraph" w:customStyle="1" w:styleId="314">
    <w:name w:val="prodsubtitle"/>
    <w:basedOn w:val="1"/>
    <w:next w:val="17"/>
    <w:qFormat/>
    <w:uiPriority w:val="0"/>
    <w:pPr>
      <w:widowControl/>
    </w:pPr>
    <w:rPr>
      <w:rFonts w:ascii="宋体" w:hAnsi="宋体" w:cs="宋体"/>
      <w:kern w:val="0"/>
      <w:sz w:val="24"/>
      <w:szCs w:val="20"/>
    </w:rPr>
  </w:style>
  <w:style w:type="paragraph" w:customStyle="1" w:styleId="31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6">
    <w:name w:val="_Style 17"/>
    <w:basedOn w:val="1"/>
    <w:next w:val="271"/>
    <w:qFormat/>
    <w:uiPriority w:val="0"/>
    <w:pPr>
      <w:widowControl/>
      <w:spacing w:line="400" w:lineRule="exact"/>
      <w:jc w:val="center"/>
    </w:pPr>
    <w:rPr>
      <w:rFonts w:hAnsi="宋体" w:cs="宋体"/>
      <w:kern w:val="0"/>
      <w:szCs w:val="20"/>
    </w:rPr>
  </w:style>
  <w:style w:type="paragraph" w:customStyle="1" w:styleId="317">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8">
    <w:name w:val="pa-0"/>
    <w:basedOn w:val="1"/>
    <w:next w:val="319"/>
    <w:qFormat/>
    <w:uiPriority w:val="0"/>
    <w:pPr>
      <w:widowControl/>
      <w:spacing w:line="240" w:lineRule="atLeast"/>
    </w:pPr>
    <w:rPr>
      <w:rFonts w:ascii="宋体" w:hAnsi="宋体" w:cs="宋体"/>
      <w:kern w:val="0"/>
      <w:sz w:val="24"/>
      <w:szCs w:val="20"/>
    </w:rPr>
  </w:style>
  <w:style w:type="paragraph" w:customStyle="1" w:styleId="319">
    <w:name w:val="标准正文"/>
    <w:basedOn w:val="1"/>
    <w:next w:val="320"/>
    <w:qFormat/>
    <w:uiPriority w:val="0"/>
    <w:pPr>
      <w:spacing w:line="312" w:lineRule="auto"/>
      <w:ind w:firstLine="482"/>
    </w:pPr>
    <w:rPr>
      <w:rFonts w:hAnsi="宋体" w:cs="宋体"/>
      <w:kern w:val="0"/>
      <w:sz w:val="24"/>
      <w:szCs w:val="20"/>
    </w:rPr>
  </w:style>
  <w:style w:type="paragraph" w:customStyle="1" w:styleId="320">
    <w:name w:val="font5"/>
    <w:basedOn w:val="1"/>
    <w:next w:val="321"/>
    <w:qFormat/>
    <w:uiPriority w:val="0"/>
    <w:pPr>
      <w:widowControl/>
      <w:spacing w:before="280" w:after="280"/>
    </w:pPr>
    <w:rPr>
      <w:rFonts w:ascii="宋体" w:hAnsi="宋体" w:cs="宋体"/>
      <w:kern w:val="0"/>
      <w:sz w:val="18"/>
      <w:szCs w:val="20"/>
    </w:rPr>
  </w:style>
  <w:style w:type="paragraph" w:customStyle="1" w:styleId="321">
    <w:name w:val="Char Char12"/>
    <w:basedOn w:val="1"/>
    <w:next w:val="322"/>
    <w:qFormat/>
    <w:uiPriority w:val="0"/>
    <w:rPr>
      <w:rFonts w:hAnsi="宋体" w:cs="宋体"/>
      <w:kern w:val="0"/>
      <w:szCs w:val="20"/>
    </w:rPr>
  </w:style>
  <w:style w:type="paragraph" w:customStyle="1" w:styleId="322">
    <w:name w:val="xl149"/>
    <w:basedOn w:val="1"/>
    <w:next w:val="323"/>
    <w:qFormat/>
    <w:uiPriority w:val="0"/>
    <w:pPr>
      <w:widowControl/>
      <w:spacing w:before="280" w:after="280"/>
    </w:pPr>
    <w:rPr>
      <w:rFonts w:ascii="宋体" w:hAnsi="宋体" w:cs="宋体"/>
      <w:kern w:val="0"/>
      <w:sz w:val="18"/>
      <w:szCs w:val="20"/>
    </w:rPr>
  </w:style>
  <w:style w:type="paragraph" w:customStyle="1" w:styleId="323">
    <w:name w:val="xl133"/>
    <w:basedOn w:val="1"/>
    <w:next w:val="324"/>
    <w:qFormat/>
    <w:uiPriority w:val="0"/>
    <w:pPr>
      <w:widowControl/>
      <w:shd w:val="clear" w:color="000000" w:fill="C0C0C0"/>
      <w:spacing w:before="280" w:after="280"/>
    </w:pPr>
    <w:rPr>
      <w:rFonts w:ascii="宋体" w:hAnsi="宋体" w:cs="宋体"/>
      <w:kern w:val="0"/>
      <w:sz w:val="20"/>
      <w:szCs w:val="20"/>
    </w:rPr>
  </w:style>
  <w:style w:type="paragraph" w:customStyle="1" w:styleId="324">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5">
    <w:name w:val="font13"/>
    <w:basedOn w:val="1"/>
    <w:next w:val="326"/>
    <w:qFormat/>
    <w:uiPriority w:val="0"/>
    <w:pPr>
      <w:widowControl/>
      <w:spacing w:before="280" w:after="280"/>
    </w:pPr>
    <w:rPr>
      <w:rFonts w:ascii="宋体" w:hAnsi="宋体" w:cs="宋体"/>
      <w:kern w:val="0"/>
      <w:sz w:val="20"/>
      <w:szCs w:val="20"/>
    </w:rPr>
  </w:style>
  <w:style w:type="paragraph" w:customStyle="1" w:styleId="326">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7">
    <w:name w:val="Char Char2 Char Char Char Char2"/>
    <w:basedOn w:val="1"/>
    <w:qFormat/>
    <w:uiPriority w:val="0"/>
    <w:rPr>
      <w:rFonts w:ascii="Tahoma" w:hAnsi="Tahoma"/>
      <w:sz w:val="24"/>
      <w:szCs w:val="20"/>
    </w:rPr>
  </w:style>
  <w:style w:type="paragraph" w:customStyle="1" w:styleId="328">
    <w:name w:val="目录 21"/>
    <w:basedOn w:val="1"/>
    <w:next w:val="1"/>
    <w:qFormat/>
    <w:uiPriority w:val="0"/>
    <w:pPr>
      <w:ind w:left="420"/>
    </w:pPr>
    <w:rPr>
      <w:rFonts w:hAnsi="宋体" w:cs="宋体"/>
      <w:kern w:val="0"/>
      <w:szCs w:val="20"/>
    </w:rPr>
  </w:style>
  <w:style w:type="paragraph" w:customStyle="1" w:styleId="329">
    <w:name w:val="31a（正文）章标题"/>
    <w:next w:val="330"/>
    <w:qFormat/>
    <w:uiPriority w:val="0"/>
    <w:pPr>
      <w:ind w:firstLine="315"/>
      <w:jc w:val="both"/>
      <w:outlineLvl w:val="0"/>
    </w:pPr>
    <w:rPr>
      <w:rFonts w:ascii="楷体_GB2312" w:hAnsi="宋体" w:eastAsia="宋体" w:cs="宋体"/>
      <w:sz w:val="21"/>
      <w:lang w:val="en-US" w:eastAsia="zh-CN" w:bidi="ar-SA"/>
    </w:rPr>
  </w:style>
  <w:style w:type="paragraph" w:customStyle="1" w:styleId="330">
    <w:name w:val="xl167"/>
    <w:basedOn w:val="1"/>
    <w:next w:val="331"/>
    <w:qFormat/>
    <w:uiPriority w:val="0"/>
    <w:pPr>
      <w:widowControl/>
      <w:spacing w:before="280" w:after="280"/>
    </w:pPr>
    <w:rPr>
      <w:rFonts w:ascii="宋体" w:hAnsi="宋体" w:cs="宋体"/>
      <w:kern w:val="0"/>
      <w:sz w:val="20"/>
      <w:szCs w:val="20"/>
    </w:rPr>
  </w:style>
  <w:style w:type="paragraph" w:customStyle="1" w:styleId="331">
    <w:name w:val="标书正文格式"/>
    <w:next w:val="332"/>
    <w:qFormat/>
    <w:uiPriority w:val="0"/>
    <w:pPr>
      <w:spacing w:line="360" w:lineRule="auto"/>
      <w:ind w:firstLine="200"/>
    </w:pPr>
    <w:rPr>
      <w:rFonts w:ascii="宋体" w:hAnsi="宋体" w:eastAsia="楷体_GB2312" w:cs="宋体"/>
      <w:sz w:val="24"/>
      <w:lang w:val="en-US" w:eastAsia="zh-CN" w:bidi="ar-SA"/>
    </w:rPr>
  </w:style>
  <w:style w:type="paragraph" w:customStyle="1" w:styleId="332">
    <w:name w:val="xl160"/>
    <w:basedOn w:val="1"/>
    <w:next w:val="333"/>
    <w:qFormat/>
    <w:uiPriority w:val="0"/>
    <w:pPr>
      <w:widowControl/>
      <w:shd w:val="clear" w:color="000000" w:fill="C0C0C0"/>
      <w:spacing w:before="280" w:after="280"/>
    </w:pPr>
    <w:rPr>
      <w:rFonts w:ascii="宋体" w:hAnsi="宋体" w:cs="宋体"/>
      <w:kern w:val="0"/>
      <w:sz w:val="20"/>
      <w:szCs w:val="20"/>
    </w:rPr>
  </w:style>
  <w:style w:type="paragraph" w:customStyle="1" w:styleId="333">
    <w:name w:val="Char Char Char Char Char Char Char Char Char Char11"/>
    <w:basedOn w:val="1"/>
    <w:next w:val="334"/>
    <w:qFormat/>
    <w:uiPriority w:val="0"/>
    <w:pPr>
      <w:widowControl/>
      <w:spacing w:line="400" w:lineRule="exact"/>
      <w:jc w:val="center"/>
    </w:pPr>
    <w:rPr>
      <w:rFonts w:ascii="Verdana" w:hAnsi="宋体" w:cs="宋体"/>
      <w:kern w:val="0"/>
      <w:szCs w:val="20"/>
    </w:rPr>
  </w:style>
  <w:style w:type="paragraph" w:customStyle="1" w:styleId="334">
    <w:name w:val="样式 (中文) 黑体 四号 居中 行距: 1.5 倍行距"/>
    <w:basedOn w:val="4"/>
    <w:next w:val="335"/>
    <w:qFormat/>
    <w:uiPriority w:val="0"/>
    <w:pPr>
      <w:keepNext w:val="0"/>
      <w:keepLines w:val="0"/>
      <w:spacing w:line="240" w:lineRule="auto"/>
      <w:jc w:val="center"/>
    </w:pPr>
    <w:rPr>
      <w:rFonts w:hAnsi="宋体" w:eastAsia="黑体" w:cs="宋体"/>
      <w:bCs w:val="0"/>
      <w:kern w:val="0"/>
      <w:sz w:val="28"/>
      <w:szCs w:val="20"/>
    </w:rPr>
  </w:style>
  <w:style w:type="paragraph" w:customStyle="1" w:styleId="335">
    <w:name w:val="TOC 31"/>
    <w:next w:val="1"/>
    <w:qFormat/>
    <w:uiPriority w:val="0"/>
    <w:pPr>
      <w:wordWrap w:val="0"/>
      <w:ind w:left="850"/>
      <w:jc w:val="both"/>
    </w:pPr>
    <w:rPr>
      <w:rFonts w:ascii="宋体" w:hAnsi="宋体" w:eastAsia="宋体" w:cs="宋体"/>
      <w:sz w:val="21"/>
      <w:lang w:val="en-US" w:eastAsia="zh-CN" w:bidi="ar-SA"/>
    </w:rPr>
  </w:style>
  <w:style w:type="paragraph" w:styleId="33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7">
    <w:name w:val="Char Char Char1 Char Char Char Char Char Char Char"/>
    <w:basedOn w:val="1"/>
    <w:next w:val="35"/>
    <w:qFormat/>
    <w:uiPriority w:val="0"/>
    <w:rPr>
      <w:rFonts w:ascii="Tahoma" w:hAnsi="宋体" w:cs="宋体"/>
      <w:kern w:val="0"/>
      <w:sz w:val="24"/>
      <w:szCs w:val="20"/>
    </w:rPr>
  </w:style>
  <w:style w:type="paragraph" w:customStyle="1" w:styleId="338">
    <w:name w:val="样式 宋体 首行缩进:  2 字符 段前: 7.8 磅 段后: 7.8 磅"/>
    <w:basedOn w:val="1"/>
    <w:next w:val="339"/>
    <w:qFormat/>
    <w:uiPriority w:val="0"/>
    <w:pPr>
      <w:spacing w:before="156" w:after="156" w:line="360" w:lineRule="auto"/>
      <w:ind w:firstLine="200"/>
    </w:pPr>
    <w:rPr>
      <w:rFonts w:ascii="宋体" w:hAnsi="宋体" w:cs="宋体"/>
      <w:kern w:val="0"/>
      <w:szCs w:val="20"/>
    </w:rPr>
  </w:style>
  <w:style w:type="paragraph" w:customStyle="1" w:styleId="33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340">
    <w:name w:val="副标题1"/>
    <w:basedOn w:val="1"/>
    <w:next w:val="1"/>
    <w:qFormat/>
    <w:uiPriority w:val="0"/>
    <w:pPr>
      <w:spacing w:before="120" w:after="120"/>
    </w:pPr>
    <w:rPr>
      <w:rFonts w:ascii="Arial" w:hAnsi="宋体" w:cs="宋体"/>
      <w:b/>
      <w:color w:val="000000"/>
      <w:kern w:val="0"/>
      <w:sz w:val="20"/>
      <w:szCs w:val="20"/>
    </w:rPr>
  </w:style>
  <w:style w:type="paragraph" w:customStyle="1" w:styleId="341">
    <w:name w:val="reader-word-layer reader-word-s1-10"/>
    <w:basedOn w:val="1"/>
    <w:next w:val="342"/>
    <w:qFormat/>
    <w:uiPriority w:val="0"/>
    <w:pPr>
      <w:widowControl/>
      <w:spacing w:before="280" w:after="280"/>
    </w:pPr>
    <w:rPr>
      <w:rFonts w:ascii="宋体" w:hAnsi="宋体" w:cs="宋体"/>
      <w:kern w:val="0"/>
      <w:sz w:val="24"/>
      <w:szCs w:val="20"/>
    </w:rPr>
  </w:style>
  <w:style w:type="paragraph" w:customStyle="1" w:styleId="342">
    <w:name w:val="目录 41"/>
    <w:basedOn w:val="1"/>
    <w:next w:val="1"/>
    <w:qFormat/>
    <w:uiPriority w:val="0"/>
    <w:pPr>
      <w:ind w:left="630"/>
    </w:pPr>
    <w:rPr>
      <w:rFonts w:ascii="Calibri" w:hAnsi="宋体" w:cs="宋体"/>
      <w:kern w:val="0"/>
      <w:szCs w:val="20"/>
    </w:rPr>
  </w:style>
  <w:style w:type="paragraph" w:customStyle="1" w:styleId="343">
    <w:name w:val="Char Char2 Char Char Char Char"/>
    <w:basedOn w:val="1"/>
    <w:next w:val="344"/>
    <w:qFormat/>
    <w:uiPriority w:val="0"/>
    <w:rPr>
      <w:rFonts w:ascii="Tahoma" w:hAnsi="宋体" w:cs="宋体"/>
      <w:kern w:val="0"/>
      <w:sz w:val="24"/>
      <w:szCs w:val="20"/>
    </w:rPr>
  </w:style>
  <w:style w:type="paragraph" w:customStyle="1" w:styleId="344">
    <w:name w:val="样式 (中文) 黑体 小二 行距: 1.5 倍行距"/>
    <w:basedOn w:val="1"/>
    <w:next w:val="328"/>
    <w:qFormat/>
    <w:uiPriority w:val="0"/>
    <w:pPr>
      <w:spacing w:line="360" w:lineRule="auto"/>
    </w:pPr>
    <w:rPr>
      <w:rFonts w:hAnsi="宋体" w:eastAsia="黑体" w:cs="宋体"/>
      <w:kern w:val="0"/>
      <w:sz w:val="36"/>
      <w:szCs w:val="20"/>
    </w:rPr>
  </w:style>
  <w:style w:type="paragraph" w:customStyle="1" w:styleId="345">
    <w:name w:val="正文缩进_0"/>
    <w:basedOn w:val="256"/>
    <w:qFormat/>
    <w:uiPriority w:val="0"/>
    <w:pPr>
      <w:widowControl w:val="0"/>
      <w:ind w:firstLine="420"/>
      <w:jc w:val="both"/>
    </w:pPr>
    <w:rPr>
      <w:kern w:val="2"/>
      <w:u w:val="single"/>
    </w:rPr>
  </w:style>
  <w:style w:type="paragraph" w:customStyle="1" w:styleId="346">
    <w:name w:val="文字"/>
    <w:basedOn w:val="1"/>
    <w:next w:val="347"/>
    <w:qFormat/>
    <w:uiPriority w:val="0"/>
    <w:pPr>
      <w:spacing w:line="312" w:lineRule="auto"/>
      <w:ind w:right="-210" w:firstLine="556"/>
    </w:pPr>
    <w:rPr>
      <w:rFonts w:ascii="楷体_GB2312" w:hAnsi="宋体" w:eastAsia="楷体_GB2312" w:cs="宋体"/>
      <w:kern w:val="0"/>
      <w:sz w:val="28"/>
      <w:szCs w:val="20"/>
    </w:rPr>
  </w:style>
  <w:style w:type="paragraph" w:customStyle="1" w:styleId="347">
    <w:name w:val="xl150"/>
    <w:basedOn w:val="1"/>
    <w:next w:val="253"/>
    <w:qFormat/>
    <w:uiPriority w:val="0"/>
    <w:pPr>
      <w:widowControl/>
      <w:spacing w:before="280" w:after="280"/>
    </w:pPr>
    <w:rPr>
      <w:rFonts w:ascii="宋体" w:hAnsi="宋体" w:cs="宋体"/>
      <w:kern w:val="0"/>
      <w:sz w:val="18"/>
      <w:szCs w:val="20"/>
    </w:rPr>
  </w:style>
  <w:style w:type="paragraph" w:customStyle="1" w:styleId="348">
    <w:name w:val="Char Char1 Char Char Char"/>
    <w:next w:val="19"/>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49">
    <w:name w:val="font8"/>
    <w:basedOn w:val="1"/>
    <w:next w:val="350"/>
    <w:qFormat/>
    <w:uiPriority w:val="0"/>
    <w:pPr>
      <w:widowControl/>
      <w:spacing w:before="280" w:after="280"/>
    </w:pPr>
    <w:rPr>
      <w:rFonts w:ascii="Arial" w:hAnsi="宋体" w:cs="宋体"/>
      <w:kern w:val="0"/>
      <w:sz w:val="16"/>
      <w:szCs w:val="20"/>
    </w:rPr>
  </w:style>
  <w:style w:type="paragraph" w:customStyle="1" w:styleId="350">
    <w:name w:val="目录 71"/>
    <w:basedOn w:val="1"/>
    <w:next w:val="1"/>
    <w:qFormat/>
    <w:uiPriority w:val="0"/>
    <w:pPr>
      <w:ind w:left="2520"/>
    </w:pPr>
    <w:rPr>
      <w:rFonts w:ascii="Calibri" w:hAnsi="宋体" w:cs="宋体"/>
      <w:kern w:val="0"/>
      <w:szCs w:val="20"/>
    </w:rPr>
  </w:style>
  <w:style w:type="paragraph" w:customStyle="1" w:styleId="351">
    <w:name w:val="reader-word-layer reader-word-s1-11"/>
    <w:basedOn w:val="1"/>
    <w:next w:val="352"/>
    <w:qFormat/>
    <w:uiPriority w:val="0"/>
    <w:pPr>
      <w:widowControl/>
      <w:spacing w:before="280" w:after="280"/>
    </w:pPr>
    <w:rPr>
      <w:rFonts w:ascii="宋体" w:hAnsi="宋体" w:cs="宋体"/>
      <w:kern w:val="0"/>
      <w:sz w:val="24"/>
      <w:szCs w:val="20"/>
    </w:rPr>
  </w:style>
  <w:style w:type="paragraph" w:customStyle="1" w:styleId="352">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3">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4">
    <w:name w:val="xl157"/>
    <w:basedOn w:val="1"/>
    <w:next w:val="1"/>
    <w:qFormat/>
    <w:uiPriority w:val="0"/>
    <w:pPr>
      <w:widowControl/>
      <w:spacing w:before="280" w:after="280"/>
    </w:pPr>
    <w:rPr>
      <w:rFonts w:ascii="宋体" w:hAnsi="宋体" w:cs="宋体"/>
      <w:b/>
      <w:kern w:val="0"/>
      <w:sz w:val="18"/>
      <w:szCs w:val="20"/>
    </w:rPr>
  </w:style>
  <w:style w:type="paragraph" w:customStyle="1" w:styleId="355">
    <w:name w:val="样式14"/>
    <w:next w:val="356"/>
    <w:qFormat/>
    <w:uiPriority w:val="0"/>
    <w:pPr>
      <w:widowControl w:val="0"/>
      <w:jc w:val="center"/>
    </w:pPr>
    <w:rPr>
      <w:rFonts w:ascii="Times New Roman" w:hAnsi="宋体" w:eastAsia="宋体" w:cs="宋体"/>
      <w:sz w:val="18"/>
      <w:lang w:val="en-US" w:eastAsia="zh-CN" w:bidi="ar-SA"/>
    </w:rPr>
  </w:style>
  <w:style w:type="paragraph" w:customStyle="1" w:styleId="356">
    <w:name w:val="Char Char2 Char Char Char Char3"/>
    <w:basedOn w:val="1"/>
    <w:next w:val="265"/>
    <w:qFormat/>
    <w:uiPriority w:val="0"/>
    <w:rPr>
      <w:rFonts w:ascii="Tahoma" w:hAnsi="宋体" w:cs="宋体"/>
      <w:kern w:val="0"/>
      <w:sz w:val="24"/>
      <w:szCs w:val="20"/>
    </w:rPr>
  </w:style>
  <w:style w:type="paragraph" w:customStyle="1" w:styleId="357">
    <w:name w:val="Char Char Char Char Char Char Char1"/>
    <w:basedOn w:val="1"/>
    <w:next w:val="358"/>
    <w:qFormat/>
    <w:uiPriority w:val="0"/>
    <w:pPr>
      <w:widowControl/>
      <w:spacing w:line="400" w:lineRule="exact"/>
      <w:jc w:val="center"/>
    </w:pPr>
    <w:rPr>
      <w:rFonts w:ascii="Verdana" w:hAnsi="宋体" w:cs="宋体"/>
      <w:kern w:val="0"/>
      <w:szCs w:val="20"/>
    </w:rPr>
  </w:style>
  <w:style w:type="paragraph" w:customStyle="1" w:styleId="358">
    <w:name w:val="xl147"/>
    <w:basedOn w:val="1"/>
    <w:next w:val="359"/>
    <w:qFormat/>
    <w:uiPriority w:val="0"/>
    <w:pPr>
      <w:widowControl/>
      <w:spacing w:before="280" w:after="280"/>
    </w:pPr>
    <w:rPr>
      <w:rFonts w:ascii="宋体" w:hAnsi="宋体" w:cs="宋体"/>
      <w:kern w:val="0"/>
      <w:sz w:val="20"/>
      <w:szCs w:val="20"/>
    </w:rPr>
  </w:style>
  <w:style w:type="paragraph" w:customStyle="1" w:styleId="359">
    <w:name w:val="xl163"/>
    <w:basedOn w:val="1"/>
    <w:next w:val="288"/>
    <w:qFormat/>
    <w:uiPriority w:val="0"/>
    <w:pPr>
      <w:widowControl/>
      <w:spacing w:before="280" w:after="280"/>
    </w:pPr>
    <w:rPr>
      <w:rFonts w:ascii="宋体" w:hAnsi="宋体" w:cs="宋体"/>
      <w:color w:val="000000"/>
      <w:kern w:val="0"/>
      <w:sz w:val="18"/>
      <w:szCs w:val="20"/>
    </w:rPr>
  </w:style>
  <w:style w:type="paragraph" w:customStyle="1" w:styleId="360">
    <w:name w:val="_Style 7"/>
    <w:basedOn w:val="1"/>
    <w:next w:val="1"/>
    <w:qFormat/>
    <w:uiPriority w:val="0"/>
    <w:pPr>
      <w:widowControl/>
      <w:spacing w:after="160" w:line="240" w:lineRule="exact"/>
    </w:pPr>
    <w:rPr>
      <w:rFonts w:hAnsi="宋体" w:cs="宋体"/>
      <w:kern w:val="0"/>
      <w:szCs w:val="20"/>
    </w:rPr>
  </w:style>
  <w:style w:type="paragraph" w:customStyle="1" w:styleId="361">
    <w:name w:val="样式13"/>
    <w:next w:val="362"/>
    <w:qFormat/>
    <w:uiPriority w:val="0"/>
    <w:pPr>
      <w:widowControl w:val="0"/>
      <w:jc w:val="center"/>
    </w:pPr>
    <w:rPr>
      <w:rFonts w:ascii="Times New Roman" w:hAnsi="宋体" w:eastAsia="宋体" w:cs="宋体"/>
      <w:sz w:val="18"/>
      <w:lang w:val="en-US" w:eastAsia="zh-CN" w:bidi="ar-SA"/>
    </w:rPr>
  </w:style>
  <w:style w:type="paragraph" w:customStyle="1" w:styleId="362">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3">
    <w:name w:val="xl152"/>
    <w:basedOn w:val="1"/>
    <w:next w:val="351"/>
    <w:qFormat/>
    <w:uiPriority w:val="0"/>
    <w:pPr>
      <w:widowControl/>
      <w:spacing w:before="280" w:after="280"/>
    </w:pPr>
    <w:rPr>
      <w:rFonts w:ascii="宋体" w:hAnsi="宋体" w:cs="宋体"/>
      <w:b/>
      <w:kern w:val="0"/>
      <w:sz w:val="18"/>
      <w:szCs w:val="20"/>
    </w:rPr>
  </w:style>
  <w:style w:type="paragraph" w:customStyle="1" w:styleId="364">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5">
    <w:name w:val="Char Char Char Char Char Char Char121"/>
    <w:basedOn w:val="1"/>
    <w:next w:val="343"/>
    <w:qFormat/>
    <w:uiPriority w:val="0"/>
    <w:pPr>
      <w:widowControl/>
      <w:spacing w:line="400" w:lineRule="exact"/>
      <w:jc w:val="center"/>
    </w:pPr>
    <w:rPr>
      <w:rFonts w:ascii="Verdana" w:hAnsi="宋体" w:cs="宋体"/>
      <w:kern w:val="0"/>
      <w:szCs w:val="20"/>
    </w:rPr>
  </w:style>
  <w:style w:type="paragraph" w:customStyle="1" w:styleId="366">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7">
    <w:name w:val="font9"/>
    <w:basedOn w:val="1"/>
    <w:next w:val="275"/>
    <w:qFormat/>
    <w:uiPriority w:val="0"/>
    <w:pPr>
      <w:widowControl/>
      <w:spacing w:before="280" w:after="280"/>
    </w:pPr>
    <w:rPr>
      <w:rFonts w:ascii="宋体" w:hAnsi="宋体" w:cs="宋体"/>
      <w:kern w:val="0"/>
      <w:sz w:val="18"/>
      <w:szCs w:val="20"/>
    </w:rPr>
  </w:style>
  <w:style w:type="paragraph" w:customStyle="1" w:styleId="368">
    <w:name w:val="样式 (中文) 黑体 小三 黑色"/>
    <w:basedOn w:val="3"/>
    <w:next w:val="365"/>
    <w:qFormat/>
    <w:uiPriority w:val="0"/>
    <w:pPr>
      <w:keepNext w:val="0"/>
      <w:keepLines w:val="0"/>
      <w:spacing w:line="240" w:lineRule="auto"/>
      <w:jc w:val="center"/>
    </w:pPr>
    <w:rPr>
      <w:rFonts w:hAnsi="宋体" w:cs="宋体"/>
      <w:bCs w:val="0"/>
      <w:color w:val="000000"/>
      <w:kern w:val="0"/>
      <w:sz w:val="30"/>
      <w:szCs w:val="20"/>
    </w:rPr>
  </w:style>
  <w:style w:type="paragraph" w:customStyle="1" w:styleId="369">
    <w:name w:val="样式12"/>
    <w:next w:val="370"/>
    <w:qFormat/>
    <w:uiPriority w:val="0"/>
    <w:pPr>
      <w:widowControl w:val="0"/>
      <w:jc w:val="center"/>
    </w:pPr>
    <w:rPr>
      <w:rFonts w:ascii="Times New Roman" w:hAnsi="宋体" w:eastAsia="宋体" w:cs="宋体"/>
      <w:sz w:val="18"/>
      <w:lang w:val="en-US" w:eastAsia="zh-CN" w:bidi="ar-SA"/>
    </w:rPr>
  </w:style>
  <w:style w:type="paragraph" w:customStyle="1" w:styleId="370">
    <w:name w:val="Char Char1 Char Char Char21"/>
    <w:next w:val="80"/>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1">
    <w:name w:val="标题 1_0"/>
    <w:basedOn w:val="26"/>
    <w:next w:val="26"/>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2">
    <w:name w:val="目录 81"/>
    <w:basedOn w:val="1"/>
    <w:next w:val="1"/>
    <w:qFormat/>
    <w:uiPriority w:val="0"/>
    <w:pPr>
      <w:ind w:left="2940"/>
    </w:pPr>
    <w:rPr>
      <w:rFonts w:ascii="Calibri" w:hAnsi="宋体" w:cs="宋体"/>
      <w:kern w:val="0"/>
      <w:szCs w:val="20"/>
    </w:rPr>
  </w:style>
  <w:style w:type="paragraph" w:customStyle="1" w:styleId="373">
    <w:name w:val="样式 标题 2 + (西文) 宋体 居中"/>
    <w:basedOn w:val="3"/>
    <w:next w:val="374"/>
    <w:qFormat/>
    <w:uiPriority w:val="0"/>
    <w:pPr>
      <w:keepNext w:val="0"/>
      <w:keepLines w:val="0"/>
      <w:spacing w:line="416" w:lineRule="auto"/>
      <w:jc w:val="center"/>
    </w:pPr>
    <w:rPr>
      <w:rFonts w:ascii="宋体" w:hAnsi="宋体" w:cs="宋体"/>
      <w:bCs w:val="0"/>
      <w:kern w:val="0"/>
      <w:szCs w:val="20"/>
    </w:rPr>
  </w:style>
  <w:style w:type="paragraph" w:customStyle="1" w:styleId="374">
    <w:name w:val="xl135"/>
    <w:basedOn w:val="1"/>
    <w:next w:val="248"/>
    <w:qFormat/>
    <w:uiPriority w:val="0"/>
    <w:pPr>
      <w:widowControl/>
      <w:spacing w:before="280" w:after="280"/>
    </w:pPr>
    <w:rPr>
      <w:rFonts w:ascii="宋体" w:hAnsi="宋体" w:cs="宋体"/>
      <w:kern w:val="0"/>
      <w:sz w:val="18"/>
      <w:szCs w:val="20"/>
    </w:rPr>
  </w:style>
  <w:style w:type="paragraph" w:customStyle="1" w:styleId="375">
    <w:name w:val="xl131"/>
    <w:basedOn w:val="1"/>
    <w:next w:val="376"/>
    <w:qFormat/>
    <w:uiPriority w:val="0"/>
    <w:pPr>
      <w:widowControl/>
      <w:spacing w:before="280" w:after="280"/>
    </w:pPr>
    <w:rPr>
      <w:rFonts w:ascii="宋体" w:hAnsi="宋体" w:cs="宋体"/>
      <w:kern w:val="0"/>
      <w:sz w:val="24"/>
      <w:szCs w:val="20"/>
    </w:rPr>
  </w:style>
  <w:style w:type="paragraph" w:customStyle="1" w:styleId="376">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7">
    <w:name w:val="五号正文（标准）"/>
    <w:basedOn w:val="1"/>
    <w:next w:val="348"/>
    <w:qFormat/>
    <w:uiPriority w:val="0"/>
    <w:pPr>
      <w:spacing w:line="360" w:lineRule="auto"/>
      <w:ind w:firstLine="600"/>
    </w:pPr>
    <w:rPr>
      <w:rFonts w:ascii="仿宋_GB2312" w:hAnsi="宋体" w:eastAsia="仿宋_GB2312" w:cs="宋体"/>
      <w:b/>
      <w:kern w:val="0"/>
      <w:sz w:val="30"/>
      <w:szCs w:val="20"/>
    </w:rPr>
  </w:style>
  <w:style w:type="paragraph" w:customStyle="1" w:styleId="378">
    <w:name w:val="xl136"/>
    <w:basedOn w:val="1"/>
    <w:next w:val="379"/>
    <w:qFormat/>
    <w:uiPriority w:val="0"/>
    <w:pPr>
      <w:widowControl/>
      <w:spacing w:before="280" w:after="280"/>
      <w:jc w:val="center"/>
    </w:pPr>
    <w:rPr>
      <w:rFonts w:ascii="宋体" w:hAnsi="宋体" w:cs="宋体"/>
      <w:kern w:val="0"/>
      <w:sz w:val="20"/>
      <w:szCs w:val="20"/>
    </w:rPr>
  </w:style>
  <w:style w:type="paragraph" w:customStyle="1" w:styleId="379">
    <w:name w:val="xl156"/>
    <w:basedOn w:val="1"/>
    <w:next w:val="380"/>
    <w:qFormat/>
    <w:uiPriority w:val="0"/>
    <w:pPr>
      <w:widowControl/>
      <w:shd w:val="clear" w:color="000000" w:fill="C0C0C0"/>
      <w:spacing w:before="280" w:after="280"/>
    </w:pPr>
    <w:rPr>
      <w:rFonts w:ascii="宋体" w:hAnsi="宋体" w:cs="宋体"/>
      <w:kern w:val="0"/>
      <w:sz w:val="20"/>
      <w:szCs w:val="20"/>
    </w:rPr>
  </w:style>
  <w:style w:type="paragraph" w:customStyle="1" w:styleId="380">
    <w:name w:val="Char Char Char Char Char Char Char Char Char Char Char Char Char Char Char Char Char Char Char1"/>
    <w:basedOn w:val="1"/>
    <w:next w:val="338"/>
    <w:qFormat/>
    <w:uiPriority w:val="0"/>
    <w:pPr>
      <w:widowControl/>
      <w:spacing w:line="400" w:lineRule="exact"/>
      <w:jc w:val="center"/>
    </w:pPr>
    <w:rPr>
      <w:rFonts w:ascii="Verdana" w:hAnsi="宋体" w:cs="宋体"/>
      <w:kern w:val="0"/>
      <w:szCs w:val="20"/>
    </w:rPr>
  </w:style>
  <w:style w:type="paragraph" w:customStyle="1" w:styleId="381">
    <w:name w:val="样式 标题 3h3section:3Level 3 HeadH3level_3PIM 33rd level3H..."/>
    <w:basedOn w:val="4"/>
    <w:next w:val="357"/>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2">
    <w:name w:val="xl140"/>
    <w:basedOn w:val="1"/>
    <w:next w:val="383"/>
    <w:qFormat/>
    <w:uiPriority w:val="0"/>
    <w:pPr>
      <w:widowControl/>
      <w:spacing w:before="280" w:after="280"/>
    </w:pPr>
    <w:rPr>
      <w:rFonts w:ascii="宋体" w:hAnsi="宋体" w:cs="宋体"/>
      <w:kern w:val="0"/>
      <w:sz w:val="18"/>
      <w:szCs w:val="20"/>
    </w:rPr>
  </w:style>
  <w:style w:type="paragraph" w:customStyle="1" w:styleId="383">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4">
    <w:name w:val="TOC 标题_0"/>
    <w:basedOn w:val="371"/>
    <w:next w:val="26"/>
    <w:qFormat/>
    <w:uiPriority w:val="0"/>
    <w:pPr>
      <w:outlineLvl w:val="9"/>
    </w:pPr>
    <w:rPr>
      <w:rFonts w:ascii="Calibri" w:hAnsi="Calibri"/>
    </w:rPr>
  </w:style>
  <w:style w:type="paragraph" w:customStyle="1" w:styleId="385">
    <w:name w:val="Char Char Char Char Char Char Char Char Char Char Char Char Char Char Char21"/>
    <w:basedOn w:val="1"/>
    <w:next w:val="325"/>
    <w:qFormat/>
    <w:uiPriority w:val="0"/>
    <w:pPr>
      <w:widowControl/>
      <w:spacing w:line="400" w:lineRule="exact"/>
      <w:jc w:val="center"/>
    </w:pPr>
    <w:rPr>
      <w:rFonts w:ascii="Verdana" w:hAnsi="宋体" w:cs="宋体"/>
      <w:kern w:val="0"/>
      <w:szCs w:val="20"/>
    </w:rPr>
  </w:style>
  <w:style w:type="paragraph" w:customStyle="1" w:styleId="386">
    <w:name w:val="德吉标题二"/>
    <w:basedOn w:val="3"/>
    <w:next w:val="18"/>
    <w:qFormat/>
    <w:uiPriority w:val="0"/>
    <w:pPr>
      <w:keepNext w:val="0"/>
      <w:keepLines w:val="0"/>
      <w:spacing w:line="416" w:lineRule="auto"/>
    </w:pPr>
    <w:rPr>
      <w:rFonts w:ascii="仿宋_GB2312" w:hAnsi="宋体" w:eastAsia="仿宋_GB2312" w:cs="宋体"/>
      <w:bCs w:val="0"/>
      <w:kern w:val="0"/>
      <w:szCs w:val="20"/>
    </w:rPr>
  </w:style>
  <w:style w:type="paragraph" w:customStyle="1" w:styleId="387">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88">
    <w:name w:val="xl155"/>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4"/>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7"/>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2"/>
    <w:qFormat/>
    <w:uiPriority w:val="0"/>
    <w:pPr>
      <w:widowControl/>
      <w:spacing w:before="280" w:after="280"/>
    </w:pPr>
    <w:rPr>
      <w:rFonts w:ascii="宋体" w:hAnsi="宋体" w:cs="宋体"/>
      <w:kern w:val="0"/>
      <w:sz w:val="24"/>
      <w:szCs w:val="20"/>
    </w:rPr>
  </w:style>
  <w:style w:type="paragraph" w:customStyle="1" w:styleId="397">
    <w:name w:val="xl161"/>
    <w:basedOn w:val="1"/>
    <w:next w:val="299"/>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4"/>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3"/>
    <w:qFormat/>
    <w:uiPriority w:val="0"/>
    <w:pPr>
      <w:ind w:right="13"/>
      <w:jc w:val="right"/>
    </w:pPr>
    <w:rPr>
      <w:rFonts w:hAnsi="宋体" w:eastAsia="仿宋_GB2312" w:cs="宋体"/>
      <w:kern w:val="0"/>
      <w:sz w:val="28"/>
      <w:szCs w:val="20"/>
    </w:rPr>
  </w:style>
  <w:style w:type="paragraph" w:customStyle="1" w:styleId="409">
    <w:name w:val="样式5"/>
    <w:basedOn w:val="410"/>
    <w:next w:val="297"/>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4"/>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4"/>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7"/>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2"/>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2"/>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6"/>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4"/>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2"/>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6"/>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6"/>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3"/>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2"/>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4"/>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6"/>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3"/>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2"/>
    <w:next w:val="1"/>
    <w:qFormat/>
    <w:uiPriority w:val="0"/>
    <w:pPr>
      <w:spacing w:line="576" w:lineRule="auto"/>
      <w:outlineLvl w:val="9"/>
    </w:pPr>
    <w:rPr>
      <w:rFonts w:ascii="Calibri" w:hAnsi="Calibri" w:eastAsia="黑体"/>
    </w:rPr>
  </w:style>
  <w:style w:type="paragraph" w:customStyle="1" w:styleId="459">
    <w:name w:val="Blockquote"/>
    <w:basedOn w:val="1"/>
    <w:next w:val="267"/>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5"/>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463">
    <w:name w:val="_Style 19"/>
    <w:basedOn w:val="1"/>
    <w:next w:val="27"/>
    <w:qFormat/>
    <w:uiPriority w:val="0"/>
    <w:rPr>
      <w:rFonts w:ascii="宋体" w:hAnsi="Courier New" w:cs="Courier New"/>
      <w:szCs w:val="21"/>
    </w:rPr>
  </w:style>
  <w:style w:type="paragraph" w:customStyle="1" w:styleId="464">
    <w:name w:val="正文_0_0"/>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66</Pages>
  <Words>34422</Words>
  <Characters>36153</Characters>
  <Lines>82</Lines>
  <Paragraphs>106</Paragraphs>
  <TotalTime>1</TotalTime>
  <ScaleCrop>false</ScaleCrop>
  <LinksUpToDate>false</LinksUpToDate>
  <CharactersWithSpaces>37770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Administrator</cp:lastModifiedBy>
  <cp:lastPrinted>2021-02-25T06:50:00Z</cp:lastPrinted>
  <dcterms:modified xsi:type="dcterms:W3CDTF">2023-05-07T03:31:02Z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68188FC5BCA14092966AFB325C059379_13</vt:lpwstr>
  </property>
</Properties>
</file>