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关于印发《南通卫生高等职业技术学校</w:t>
      </w:r>
      <w:r>
        <w:rPr>
          <w:rFonts w:hint="eastAsia" w:ascii="方正小标宋简体" w:hAnsi="方正小标宋简体" w:eastAsia="方正小标宋简体" w:cs="方正小标宋简体"/>
          <w:sz w:val="44"/>
          <w:szCs w:val="44"/>
          <w:lang w:eastAsia="zh-CN"/>
        </w:rPr>
        <w:t>教</w:t>
      </w:r>
      <w:r>
        <w:rPr>
          <w:rFonts w:hint="eastAsia" w:ascii="方正小标宋简体" w:hAnsi="方正小标宋简体" w:eastAsia="方正小标宋简体" w:cs="方正小标宋简体"/>
          <w:sz w:val="44"/>
          <w:szCs w:val="44"/>
        </w:rPr>
        <w:t>研室设置及管理办法》的通知</w:t>
      </w:r>
    </w:p>
    <w:p>
      <w:pPr>
        <w:spacing w:line="600" w:lineRule="exact"/>
        <w:jc w:val="center"/>
        <w:rPr>
          <w:rFonts w:hint="eastAsia" w:ascii="方正小标宋简体" w:hAnsi="方正小标宋简体" w:eastAsia="方正小标宋简体" w:cs="方正小标宋简体"/>
          <w:sz w:val="44"/>
          <w:szCs w:val="44"/>
        </w:rPr>
      </w:pPr>
    </w:p>
    <w:p>
      <w:pPr>
        <w:rPr>
          <w:rFonts w:ascii="仿宋_GB2312" w:eastAsia="仿宋_GB2312" w:cs="仿宋_GB2312"/>
          <w:sz w:val="32"/>
          <w:szCs w:val="32"/>
        </w:rPr>
      </w:pPr>
      <w:r>
        <w:rPr>
          <w:rFonts w:hint="eastAsia" w:ascii="仿宋_GB2312" w:eastAsia="仿宋_GB2312" w:cs="仿宋_GB2312"/>
          <w:sz w:val="32"/>
          <w:szCs w:val="32"/>
        </w:rPr>
        <w:t>各系部：</w:t>
      </w:r>
    </w:p>
    <w:p>
      <w:pPr>
        <w:ind w:firstLine="320" w:firstLineChars="100"/>
        <w:rPr>
          <w:rFonts w:ascii="仿宋_GB2312" w:eastAsia="仿宋_GB2312" w:cs="仿宋_GB2312"/>
          <w:sz w:val="32"/>
          <w:szCs w:val="32"/>
        </w:rPr>
      </w:pPr>
      <w:r>
        <w:rPr>
          <w:rFonts w:hint="eastAsia" w:ascii="仿宋_GB2312" w:eastAsia="仿宋_GB2312" w:cs="仿宋_GB2312"/>
          <w:sz w:val="32"/>
          <w:szCs w:val="32"/>
        </w:rPr>
        <w:t>为进一步加强教研室建设，规范教研室管理，我校制订了《南通卫生高等职业技术学校教研室设置及管理办法》，现印发给你们，请认真贯彻执行。</w:t>
      </w:r>
    </w:p>
    <w:p>
      <w:pPr>
        <w:ind w:firstLine="480"/>
        <w:rPr>
          <w:rFonts w:ascii="仿宋_GB2312" w:eastAsia="仿宋_GB2312" w:cs="仿宋_GB2312"/>
          <w:sz w:val="32"/>
          <w:szCs w:val="32"/>
        </w:rPr>
      </w:pPr>
    </w:p>
    <w:p>
      <w:pPr>
        <w:ind w:firstLine="480"/>
        <w:rPr>
          <w:rFonts w:ascii="仿宋_GB2312" w:eastAsia="仿宋_GB2312" w:cs="仿宋_GB2312"/>
          <w:sz w:val="32"/>
          <w:szCs w:val="32"/>
        </w:rPr>
      </w:pPr>
    </w:p>
    <w:p>
      <w:pPr>
        <w:rPr>
          <w:rFonts w:ascii="仿宋_GB2312" w:eastAsia="仿宋_GB2312" w:cs="仿宋_GB2312"/>
          <w:sz w:val="32"/>
          <w:szCs w:val="32"/>
        </w:rPr>
      </w:pPr>
      <w:r>
        <w:rPr>
          <w:rFonts w:hint="eastAsia" w:ascii="仿宋_GB2312" w:eastAsia="仿宋_GB2312" w:cs="仿宋_GB2312"/>
          <w:sz w:val="32"/>
          <w:szCs w:val="32"/>
        </w:rPr>
        <w:t>附件：《南通卫生高等职业技术学校教研室设置及管理办法》</w:t>
      </w:r>
    </w:p>
    <w:p>
      <w:pPr>
        <w:rPr>
          <w:rFonts w:ascii="仿宋_GB2312" w:eastAsia="仿宋_GB2312" w:cs="仿宋_GB2312"/>
          <w:sz w:val="32"/>
          <w:szCs w:val="32"/>
        </w:rPr>
      </w:pPr>
      <w:r>
        <w:rPr>
          <w:rFonts w:ascii="仿宋_GB2312" w:eastAsia="仿宋_GB2312" w:cs="仿宋_GB2312"/>
          <w:sz w:val="32"/>
          <w:szCs w:val="32"/>
        </w:rPr>
        <w:t xml:space="preserve">    </w:t>
      </w:r>
    </w:p>
    <w:p>
      <w:pPr>
        <w:rPr>
          <w:rFonts w:ascii="仿宋_GB2312" w:eastAsia="仿宋_GB2312" w:cs="仿宋_GB2312"/>
          <w:sz w:val="32"/>
          <w:szCs w:val="32"/>
        </w:rPr>
      </w:pPr>
    </w:p>
    <w:p>
      <w:pPr>
        <w:ind w:firstLine="3360" w:firstLineChars="1050"/>
        <w:rPr>
          <w:rFonts w:ascii="仿宋_GB2312" w:eastAsia="仿宋_GB2312"/>
          <w:sz w:val="32"/>
          <w:szCs w:val="32"/>
        </w:rPr>
      </w:pPr>
      <w:r>
        <w:rPr>
          <w:rFonts w:hint="eastAsia" w:ascii="仿宋_GB2312" w:eastAsia="仿宋_GB2312" w:cs="仿宋_GB2312"/>
          <w:sz w:val="32"/>
          <w:szCs w:val="32"/>
        </w:rPr>
        <w:t>江苏省南通卫生高等职业技术学校</w:t>
      </w:r>
      <w:r>
        <w:rPr>
          <w:rFonts w:ascii="仿宋_GB2312" w:eastAsia="仿宋_GB2312" w:cs="仿宋_GB2312"/>
          <w:sz w:val="32"/>
          <w:szCs w:val="32"/>
        </w:rPr>
        <w:br w:type="textWrapping"/>
      </w:r>
      <w:r>
        <w:rPr>
          <w:rFonts w:ascii="仿宋_GB2312" w:eastAsia="仿宋_GB2312" w:cs="仿宋_GB2312"/>
          <w:sz w:val="32"/>
          <w:szCs w:val="32"/>
        </w:rPr>
        <w:t>                                  2019</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24</w:t>
      </w:r>
      <w:r>
        <w:rPr>
          <w:rFonts w:hint="eastAsia" w:ascii="仿宋_GB2312" w:eastAsia="仿宋_GB2312" w:cs="仿宋_GB2312"/>
          <w:sz w:val="32"/>
          <w:szCs w:val="32"/>
        </w:rPr>
        <w:t>日</w:t>
      </w:r>
    </w:p>
    <w:p>
      <w:pPr>
        <w:tabs>
          <w:tab w:val="left" w:pos="284"/>
        </w:tabs>
        <w:spacing w:line="360" w:lineRule="auto"/>
        <w:ind w:right="113"/>
        <w:jc w:val="center"/>
        <w:rPr>
          <w:rFonts w:ascii="宋体"/>
          <w:sz w:val="32"/>
          <w:szCs w:val="32"/>
        </w:rPr>
      </w:pPr>
    </w:p>
    <w:p>
      <w:pPr>
        <w:tabs>
          <w:tab w:val="left" w:pos="284"/>
        </w:tabs>
        <w:spacing w:line="360" w:lineRule="auto"/>
        <w:ind w:right="113"/>
        <w:jc w:val="center"/>
        <w:rPr>
          <w:rFonts w:ascii="宋体"/>
          <w:sz w:val="32"/>
          <w:szCs w:val="32"/>
        </w:rPr>
      </w:pPr>
    </w:p>
    <w:p>
      <w:pPr>
        <w:tabs>
          <w:tab w:val="left" w:pos="284"/>
        </w:tabs>
        <w:spacing w:line="360" w:lineRule="auto"/>
        <w:ind w:right="113"/>
        <w:jc w:val="center"/>
        <w:rPr>
          <w:rFonts w:ascii="宋体"/>
          <w:sz w:val="32"/>
          <w:szCs w:val="32"/>
        </w:rPr>
      </w:pPr>
    </w:p>
    <w:p>
      <w:pPr>
        <w:pStyle w:val="7"/>
        <w:jc w:val="center"/>
        <w:rPr>
          <w:sz w:val="44"/>
          <w:szCs w:val="44"/>
        </w:rPr>
      </w:pPr>
      <w:r>
        <w:rPr>
          <w:rFonts w:hint="eastAsia"/>
          <w:sz w:val="44"/>
          <w:szCs w:val="44"/>
        </w:rPr>
        <w:t>江苏省南通卫生高等职业技术学校</w:t>
      </w:r>
    </w:p>
    <w:p>
      <w:pPr>
        <w:pStyle w:val="7"/>
        <w:jc w:val="center"/>
        <w:rPr>
          <w:sz w:val="44"/>
          <w:szCs w:val="44"/>
        </w:rPr>
      </w:pPr>
      <w:r>
        <w:rPr>
          <w:rFonts w:hint="eastAsia"/>
          <w:sz w:val="44"/>
          <w:szCs w:val="44"/>
        </w:rPr>
        <w:t>教研室设置及管理办法</w:t>
      </w:r>
    </w:p>
    <w:p>
      <w:pPr>
        <w:pStyle w:val="7"/>
        <w:jc w:val="center"/>
        <w:rPr>
          <w:sz w:val="44"/>
          <w:szCs w:val="44"/>
        </w:rPr>
      </w:pPr>
    </w:p>
    <w:p>
      <w:pPr>
        <w:tabs>
          <w:tab w:val="left" w:pos="284"/>
        </w:tabs>
        <w:spacing w:line="360" w:lineRule="auto"/>
        <w:ind w:right="113"/>
        <w:jc w:val="center"/>
        <w:rPr>
          <w:rFonts w:ascii="宋体"/>
          <w:sz w:val="32"/>
          <w:szCs w:val="32"/>
        </w:rPr>
      </w:pPr>
    </w:p>
    <w:p>
      <w:pPr>
        <w:tabs>
          <w:tab w:val="left" w:pos="284"/>
        </w:tabs>
        <w:spacing w:line="360" w:lineRule="auto"/>
        <w:ind w:right="113"/>
        <w:jc w:val="center"/>
        <w:rPr>
          <w:rFonts w:ascii="宋体"/>
          <w:sz w:val="32"/>
          <w:szCs w:val="32"/>
        </w:rPr>
      </w:pPr>
    </w:p>
    <w:p>
      <w:pPr>
        <w:tabs>
          <w:tab w:val="left" w:pos="284"/>
        </w:tabs>
        <w:spacing w:line="360" w:lineRule="auto"/>
        <w:ind w:right="113"/>
        <w:jc w:val="left"/>
        <w:rPr>
          <w:rFonts w:ascii="宋体"/>
          <w:b/>
          <w:sz w:val="32"/>
          <w:szCs w:val="32"/>
        </w:rPr>
      </w:pPr>
      <w:r>
        <w:rPr>
          <w:rFonts w:hint="eastAsia" w:ascii="宋体" w:hAnsi="宋体"/>
          <w:b/>
          <w:sz w:val="32"/>
          <w:szCs w:val="32"/>
        </w:rPr>
        <w:t>第一章</w:t>
      </w:r>
      <w:r>
        <w:rPr>
          <w:rFonts w:ascii="宋体" w:hAnsi="宋体"/>
          <w:b/>
          <w:sz w:val="32"/>
          <w:szCs w:val="32"/>
        </w:rPr>
        <w:t xml:space="preserve">  </w:t>
      </w:r>
      <w:r>
        <w:rPr>
          <w:rFonts w:hint="eastAsia" w:ascii="宋体" w:hAnsi="宋体"/>
          <w:b/>
          <w:sz w:val="32"/>
          <w:szCs w:val="32"/>
        </w:rPr>
        <w:t>总则</w:t>
      </w:r>
    </w:p>
    <w:p>
      <w:pPr>
        <w:tabs>
          <w:tab w:val="left" w:pos="284"/>
        </w:tabs>
        <w:spacing w:line="360" w:lineRule="auto"/>
        <w:ind w:right="113"/>
        <w:jc w:val="left"/>
        <w:rPr>
          <w:rFonts w:ascii="宋体"/>
          <w:b/>
          <w:sz w:val="32"/>
          <w:szCs w:val="32"/>
        </w:rPr>
      </w:pPr>
      <w:r>
        <w:rPr>
          <w:rFonts w:hint="eastAsia" w:ascii="宋体" w:hAnsi="宋体"/>
          <w:b/>
          <w:sz w:val="32"/>
          <w:szCs w:val="32"/>
        </w:rPr>
        <w:t>第二章</w:t>
      </w:r>
      <w:r>
        <w:rPr>
          <w:rFonts w:ascii="宋体" w:hAnsi="宋体"/>
          <w:b/>
          <w:sz w:val="32"/>
          <w:szCs w:val="32"/>
        </w:rPr>
        <w:t xml:space="preserve">  </w:t>
      </w:r>
      <w:r>
        <w:rPr>
          <w:rFonts w:hint="eastAsia" w:ascii="宋体" w:hAnsi="宋体"/>
          <w:b/>
          <w:sz w:val="32"/>
          <w:szCs w:val="32"/>
        </w:rPr>
        <w:t>教研室的设置</w:t>
      </w:r>
    </w:p>
    <w:p>
      <w:pPr>
        <w:tabs>
          <w:tab w:val="left" w:pos="284"/>
        </w:tabs>
        <w:spacing w:line="360" w:lineRule="auto"/>
        <w:ind w:right="113"/>
        <w:jc w:val="left"/>
        <w:rPr>
          <w:rFonts w:ascii="宋体"/>
          <w:b/>
          <w:sz w:val="32"/>
          <w:szCs w:val="32"/>
        </w:rPr>
      </w:pPr>
      <w:r>
        <w:rPr>
          <w:rFonts w:hint="eastAsia" w:ascii="宋体" w:hAnsi="宋体"/>
          <w:b/>
          <w:sz w:val="32"/>
          <w:szCs w:val="32"/>
        </w:rPr>
        <w:t>第三章</w:t>
      </w:r>
      <w:r>
        <w:rPr>
          <w:rFonts w:ascii="宋体" w:hAnsi="宋体"/>
          <w:b/>
          <w:sz w:val="32"/>
          <w:szCs w:val="32"/>
        </w:rPr>
        <w:t xml:space="preserve">  </w:t>
      </w:r>
      <w:r>
        <w:rPr>
          <w:rFonts w:hint="eastAsia" w:ascii="宋体" w:hAnsi="宋体"/>
          <w:b/>
          <w:sz w:val="32"/>
          <w:szCs w:val="32"/>
        </w:rPr>
        <w:t>教研室的职责和主要工作任务</w:t>
      </w:r>
    </w:p>
    <w:p>
      <w:pPr>
        <w:tabs>
          <w:tab w:val="left" w:pos="284"/>
        </w:tabs>
        <w:spacing w:line="360" w:lineRule="auto"/>
        <w:ind w:right="113"/>
        <w:jc w:val="left"/>
        <w:rPr>
          <w:rFonts w:ascii="宋体"/>
          <w:b/>
          <w:sz w:val="32"/>
          <w:szCs w:val="32"/>
        </w:rPr>
      </w:pPr>
      <w:r>
        <w:rPr>
          <w:rFonts w:hint="eastAsia" w:ascii="宋体" w:hAnsi="宋体"/>
          <w:b/>
          <w:sz w:val="32"/>
          <w:szCs w:val="32"/>
        </w:rPr>
        <w:t>第四章</w:t>
      </w:r>
      <w:r>
        <w:rPr>
          <w:rFonts w:ascii="宋体" w:hAnsi="宋体"/>
          <w:b/>
          <w:sz w:val="32"/>
          <w:szCs w:val="32"/>
        </w:rPr>
        <w:t xml:space="preserve">  </w:t>
      </w:r>
      <w:r>
        <w:rPr>
          <w:rFonts w:hint="eastAsia" w:ascii="宋体" w:hAnsi="宋体"/>
          <w:b/>
          <w:sz w:val="32"/>
          <w:szCs w:val="32"/>
        </w:rPr>
        <w:t>教研室工作制度</w:t>
      </w:r>
    </w:p>
    <w:p>
      <w:pPr>
        <w:tabs>
          <w:tab w:val="left" w:pos="284"/>
        </w:tabs>
        <w:spacing w:line="360" w:lineRule="auto"/>
        <w:ind w:right="113"/>
        <w:jc w:val="left"/>
        <w:rPr>
          <w:rFonts w:ascii="宋体"/>
          <w:b/>
          <w:sz w:val="32"/>
          <w:szCs w:val="32"/>
        </w:rPr>
      </w:pPr>
      <w:r>
        <w:rPr>
          <w:rFonts w:hint="eastAsia" w:ascii="宋体" w:hAnsi="宋体"/>
          <w:b/>
          <w:sz w:val="32"/>
          <w:szCs w:val="32"/>
        </w:rPr>
        <w:t>第五章</w:t>
      </w:r>
      <w:r>
        <w:rPr>
          <w:rFonts w:ascii="宋体" w:hAnsi="宋体"/>
          <w:b/>
          <w:sz w:val="32"/>
          <w:szCs w:val="32"/>
        </w:rPr>
        <w:t xml:space="preserve">  </w:t>
      </w:r>
      <w:r>
        <w:rPr>
          <w:rFonts w:hint="eastAsia" w:ascii="宋体" w:hAnsi="宋体"/>
          <w:b/>
          <w:sz w:val="32"/>
          <w:szCs w:val="32"/>
        </w:rPr>
        <w:t>教研室主任</w:t>
      </w:r>
    </w:p>
    <w:p>
      <w:pPr>
        <w:tabs>
          <w:tab w:val="left" w:pos="284"/>
        </w:tabs>
        <w:spacing w:line="360" w:lineRule="auto"/>
        <w:ind w:right="113"/>
        <w:jc w:val="left"/>
        <w:rPr>
          <w:rFonts w:ascii="宋体"/>
          <w:b/>
          <w:sz w:val="32"/>
          <w:szCs w:val="32"/>
        </w:rPr>
      </w:pPr>
      <w:r>
        <w:rPr>
          <w:rFonts w:hint="eastAsia" w:ascii="宋体" w:hAnsi="宋体"/>
          <w:b/>
          <w:sz w:val="32"/>
          <w:szCs w:val="32"/>
        </w:rPr>
        <w:t>第六章</w:t>
      </w:r>
      <w:r>
        <w:rPr>
          <w:rFonts w:ascii="宋体" w:hAnsi="宋体"/>
          <w:b/>
          <w:sz w:val="32"/>
          <w:szCs w:val="32"/>
        </w:rPr>
        <w:t xml:space="preserve">  </w:t>
      </w:r>
      <w:r>
        <w:rPr>
          <w:rFonts w:hint="eastAsia" w:ascii="宋体" w:hAnsi="宋体"/>
          <w:b/>
          <w:sz w:val="32"/>
          <w:szCs w:val="32"/>
        </w:rPr>
        <w:t>教研室工作考评</w:t>
      </w:r>
    </w:p>
    <w:p>
      <w:pPr>
        <w:tabs>
          <w:tab w:val="left" w:pos="284"/>
        </w:tabs>
        <w:spacing w:line="360" w:lineRule="auto"/>
        <w:ind w:right="113"/>
        <w:jc w:val="left"/>
        <w:rPr>
          <w:rFonts w:ascii="宋体"/>
          <w:b/>
          <w:sz w:val="32"/>
          <w:szCs w:val="32"/>
        </w:rPr>
      </w:pPr>
      <w:r>
        <w:rPr>
          <w:rFonts w:hint="eastAsia" w:ascii="宋体" w:hAnsi="宋体"/>
          <w:b/>
          <w:sz w:val="32"/>
          <w:szCs w:val="32"/>
        </w:rPr>
        <w:t>第七章</w:t>
      </w:r>
      <w:r>
        <w:rPr>
          <w:rFonts w:ascii="宋体" w:hAnsi="宋体"/>
          <w:b/>
          <w:sz w:val="32"/>
          <w:szCs w:val="32"/>
        </w:rPr>
        <w:t xml:space="preserve">  </w:t>
      </w:r>
      <w:r>
        <w:rPr>
          <w:rFonts w:hint="eastAsia" w:ascii="宋体" w:hAnsi="宋体"/>
          <w:b/>
          <w:sz w:val="32"/>
          <w:szCs w:val="32"/>
        </w:rPr>
        <w:t>附则</w:t>
      </w:r>
    </w:p>
    <w:p>
      <w:pPr>
        <w:tabs>
          <w:tab w:val="left" w:pos="284"/>
        </w:tabs>
        <w:spacing w:line="360" w:lineRule="auto"/>
        <w:ind w:right="113"/>
        <w:jc w:val="left"/>
        <w:rPr>
          <w:rFonts w:ascii="宋体"/>
          <w:b/>
          <w:sz w:val="32"/>
          <w:szCs w:val="32"/>
        </w:rPr>
      </w:pPr>
    </w:p>
    <w:p>
      <w:pPr>
        <w:tabs>
          <w:tab w:val="left" w:pos="284"/>
        </w:tabs>
        <w:spacing w:line="360" w:lineRule="auto"/>
        <w:ind w:right="113"/>
        <w:jc w:val="center"/>
        <w:rPr>
          <w:rFonts w:ascii="宋体"/>
          <w:sz w:val="32"/>
          <w:szCs w:val="32"/>
        </w:rPr>
      </w:pPr>
    </w:p>
    <w:p>
      <w:pPr>
        <w:tabs>
          <w:tab w:val="left" w:pos="284"/>
        </w:tabs>
        <w:spacing w:line="360" w:lineRule="auto"/>
        <w:ind w:right="113"/>
        <w:jc w:val="center"/>
        <w:rPr>
          <w:rFonts w:ascii="宋体"/>
          <w:sz w:val="32"/>
          <w:szCs w:val="32"/>
        </w:rPr>
      </w:pPr>
    </w:p>
    <w:p>
      <w:pPr>
        <w:tabs>
          <w:tab w:val="left" w:pos="284"/>
        </w:tabs>
        <w:spacing w:line="360" w:lineRule="auto"/>
        <w:ind w:right="113"/>
        <w:jc w:val="center"/>
        <w:rPr>
          <w:rFonts w:ascii="宋体"/>
          <w:sz w:val="32"/>
          <w:szCs w:val="32"/>
        </w:rPr>
      </w:pPr>
    </w:p>
    <w:p>
      <w:pPr>
        <w:tabs>
          <w:tab w:val="left" w:pos="284"/>
        </w:tabs>
        <w:spacing w:line="360" w:lineRule="auto"/>
        <w:ind w:right="113"/>
        <w:jc w:val="center"/>
        <w:rPr>
          <w:rFonts w:ascii="宋体"/>
          <w:sz w:val="32"/>
          <w:szCs w:val="32"/>
        </w:rPr>
      </w:pPr>
    </w:p>
    <w:p>
      <w:pPr>
        <w:tabs>
          <w:tab w:val="left" w:pos="284"/>
        </w:tabs>
        <w:spacing w:line="360" w:lineRule="auto"/>
        <w:ind w:right="113"/>
        <w:jc w:val="center"/>
        <w:rPr>
          <w:rFonts w:ascii="宋体"/>
          <w:sz w:val="32"/>
          <w:szCs w:val="32"/>
        </w:rPr>
      </w:pPr>
    </w:p>
    <w:p>
      <w:pPr>
        <w:tabs>
          <w:tab w:val="left" w:pos="284"/>
        </w:tabs>
        <w:spacing w:line="360" w:lineRule="auto"/>
        <w:ind w:right="113"/>
        <w:jc w:val="both"/>
        <w:rPr>
          <w:rFonts w:ascii="宋体"/>
          <w:sz w:val="32"/>
          <w:szCs w:val="32"/>
        </w:rPr>
      </w:pPr>
    </w:p>
    <w:p>
      <w:pPr>
        <w:tabs>
          <w:tab w:val="left" w:pos="284"/>
        </w:tabs>
        <w:spacing w:line="360" w:lineRule="auto"/>
        <w:ind w:right="113"/>
        <w:jc w:val="both"/>
        <w:rPr>
          <w:rFonts w:ascii="宋体"/>
          <w:sz w:val="32"/>
          <w:szCs w:val="32"/>
        </w:rPr>
      </w:pPr>
    </w:p>
    <w:p>
      <w:pPr>
        <w:tabs>
          <w:tab w:val="left" w:pos="284"/>
        </w:tabs>
        <w:spacing w:line="360" w:lineRule="auto"/>
        <w:ind w:right="113"/>
        <w:jc w:val="center"/>
        <w:rPr>
          <w:rFonts w:ascii="宋体"/>
          <w:sz w:val="32"/>
          <w:szCs w:val="32"/>
        </w:rPr>
      </w:pPr>
      <w:r>
        <w:rPr>
          <w:rFonts w:hint="eastAsia" w:ascii="宋体" w:hAnsi="宋体"/>
          <w:sz w:val="32"/>
          <w:szCs w:val="32"/>
        </w:rPr>
        <w:t>第一章</w:t>
      </w:r>
      <w:r>
        <w:rPr>
          <w:rFonts w:hint="eastAsia" w:ascii="宋体" w:hAnsi="宋体"/>
          <w:b/>
          <w:sz w:val="32"/>
          <w:szCs w:val="32"/>
        </w:rPr>
        <w:t>　</w:t>
      </w:r>
      <w:r>
        <w:rPr>
          <w:rFonts w:hint="eastAsia" w:ascii="宋体" w:hAnsi="宋体"/>
          <w:sz w:val="32"/>
          <w:szCs w:val="32"/>
        </w:rPr>
        <w:t>总则</w:t>
      </w:r>
    </w:p>
    <w:p>
      <w:pPr>
        <w:tabs>
          <w:tab w:val="left" w:pos="284"/>
        </w:tabs>
        <w:spacing w:line="360" w:lineRule="auto"/>
        <w:ind w:right="113"/>
        <w:jc w:val="left"/>
        <w:rPr>
          <w:rFonts w:ascii="Arial" w:hAnsi="Arial"/>
          <w:sz w:val="24"/>
          <w:szCs w:val="20"/>
        </w:rPr>
      </w:pPr>
      <w:r>
        <w:rPr>
          <w:rFonts w:hint="eastAsia" w:ascii="Arial" w:hAnsi="Arial"/>
          <w:sz w:val="24"/>
          <w:szCs w:val="20"/>
        </w:rPr>
        <w:t>第一条　为加强教学基层组织建设，充分发挥教研室在教学、科研、师资培养方面的积极作用，保障学校教学、科研工作的正常开展，不断提高教师的教学能力和学术水平，提高教学质量，根据《江苏联合职业技术学院教学管理规范》、《教学工作管理办法》的有关规定，结合学校实际，特制定本办法。</w:t>
      </w:r>
    </w:p>
    <w:p>
      <w:pPr>
        <w:tabs>
          <w:tab w:val="left" w:pos="284"/>
        </w:tabs>
        <w:spacing w:line="360" w:lineRule="auto"/>
        <w:ind w:right="113"/>
        <w:jc w:val="left"/>
        <w:rPr>
          <w:rFonts w:ascii="Arial" w:hAnsi="Arial"/>
          <w:sz w:val="24"/>
          <w:szCs w:val="20"/>
        </w:rPr>
      </w:pPr>
      <w:r>
        <w:rPr>
          <w:rFonts w:hint="eastAsia" w:ascii="Arial" w:hAnsi="Arial"/>
          <w:sz w:val="24"/>
          <w:szCs w:val="20"/>
        </w:rPr>
        <w:t>第二条　学校的教学工作实行学校、系（部）、教研室三级教学管理模式，教研室是学校教育方针的执行者，是各专业教学计划的具体组织实施者，是教学建设、改革和教科研工作的中坚，其建设和管理水平关系到学校教学质量和科研水平的提高，是实现人才培养目标的重要保证。</w:t>
      </w:r>
    </w:p>
    <w:p>
      <w:pPr>
        <w:tabs>
          <w:tab w:val="left" w:pos="284"/>
        </w:tabs>
        <w:spacing w:line="360" w:lineRule="auto"/>
        <w:ind w:right="113"/>
        <w:jc w:val="left"/>
        <w:rPr>
          <w:rFonts w:ascii="Arial" w:hAnsi="Arial"/>
          <w:sz w:val="24"/>
          <w:szCs w:val="20"/>
        </w:rPr>
      </w:pPr>
      <w:r>
        <w:rPr>
          <w:rFonts w:hint="eastAsia" w:ascii="Arial" w:hAnsi="Arial"/>
          <w:sz w:val="24"/>
          <w:szCs w:val="20"/>
        </w:rPr>
        <w:t>第三条　本办法所指的教研室（含各系下设的实验实训组，以下统称教研室）是指根据学校教学工作的需要，由承担相同或相关教学和科研工作的教师（包括实验实训教师、“双肩挑”教师、承担教学任务的辅导员、外聘兼职兼课教师、校内返聘教师等），按专业或课程设置为基础组建的具有一定行政管理职能的基层组织。</w:t>
      </w:r>
    </w:p>
    <w:p>
      <w:pPr>
        <w:tabs>
          <w:tab w:val="left" w:pos="284"/>
        </w:tabs>
        <w:spacing w:line="360" w:lineRule="auto"/>
        <w:ind w:right="113"/>
        <w:jc w:val="left"/>
        <w:rPr>
          <w:rFonts w:ascii="Arial" w:hAnsi="Arial"/>
          <w:sz w:val="24"/>
          <w:szCs w:val="20"/>
        </w:rPr>
      </w:pPr>
      <w:r>
        <w:rPr>
          <w:rFonts w:hint="eastAsia" w:ascii="Arial" w:hAnsi="Arial"/>
          <w:sz w:val="24"/>
          <w:szCs w:val="20"/>
        </w:rPr>
        <w:t>第四条　教研室应在相关系</w:t>
      </w:r>
      <w:r>
        <w:rPr>
          <w:rFonts w:ascii="Arial" w:hAnsi="Arial"/>
          <w:sz w:val="24"/>
          <w:szCs w:val="20"/>
        </w:rPr>
        <w:t>(</w:t>
      </w:r>
      <w:r>
        <w:rPr>
          <w:rFonts w:hint="eastAsia" w:ascii="Arial" w:hAnsi="Arial"/>
          <w:sz w:val="24"/>
          <w:szCs w:val="20"/>
        </w:rPr>
        <w:t>部</w:t>
      </w:r>
      <w:r>
        <w:rPr>
          <w:rFonts w:ascii="Arial" w:hAnsi="Arial"/>
          <w:sz w:val="24"/>
          <w:szCs w:val="20"/>
        </w:rPr>
        <w:t>)</w:t>
      </w:r>
      <w:r>
        <w:rPr>
          <w:rFonts w:hint="eastAsia" w:ascii="Arial" w:hAnsi="Arial"/>
          <w:sz w:val="24"/>
          <w:szCs w:val="20"/>
        </w:rPr>
        <w:t>的领导下，根据人才培养目标，以专业、课程建设为中心开展各项活动，深化教学研究和教学改革，以不断提高教学质量和学术水平作为自己工作的宗旨。</w:t>
      </w:r>
    </w:p>
    <w:p>
      <w:pPr>
        <w:tabs>
          <w:tab w:val="left" w:pos="284"/>
        </w:tabs>
        <w:spacing w:line="360" w:lineRule="auto"/>
        <w:ind w:right="113"/>
        <w:jc w:val="center"/>
        <w:rPr>
          <w:rFonts w:ascii="宋体"/>
          <w:sz w:val="32"/>
          <w:szCs w:val="32"/>
        </w:rPr>
      </w:pPr>
      <w:r>
        <w:rPr>
          <w:rFonts w:hint="eastAsia" w:ascii="宋体" w:hAnsi="宋体"/>
          <w:sz w:val="32"/>
          <w:szCs w:val="32"/>
        </w:rPr>
        <w:t>第二章　教研室的设置</w:t>
      </w:r>
    </w:p>
    <w:p>
      <w:pPr>
        <w:tabs>
          <w:tab w:val="left" w:pos="284"/>
        </w:tabs>
        <w:spacing w:line="360" w:lineRule="auto"/>
        <w:ind w:right="113"/>
        <w:jc w:val="left"/>
        <w:rPr>
          <w:rFonts w:ascii="Arial" w:hAnsi="Arial"/>
          <w:sz w:val="24"/>
          <w:szCs w:val="20"/>
        </w:rPr>
      </w:pPr>
      <w:r>
        <w:rPr>
          <w:rFonts w:hint="eastAsia" w:ascii="Arial" w:hAnsi="Arial"/>
          <w:sz w:val="24"/>
          <w:szCs w:val="20"/>
        </w:rPr>
        <w:t>第五条　教研室分系（部）设置，隶属各系（部）直接领导。各系（部）在设置教研室时应以优化教学机构和人员为核心，以全面提高教育教学质量和办学效益为目标。</w:t>
      </w:r>
    </w:p>
    <w:p>
      <w:pPr>
        <w:tabs>
          <w:tab w:val="left" w:pos="284"/>
        </w:tabs>
        <w:spacing w:line="360" w:lineRule="auto"/>
        <w:ind w:right="113"/>
        <w:jc w:val="left"/>
        <w:rPr>
          <w:rFonts w:ascii="Arial" w:hAnsi="Arial"/>
          <w:sz w:val="24"/>
          <w:szCs w:val="20"/>
        </w:rPr>
      </w:pPr>
      <w:r>
        <w:rPr>
          <w:rFonts w:hint="eastAsia" w:ascii="Arial" w:hAnsi="Arial"/>
          <w:sz w:val="24"/>
          <w:szCs w:val="20"/>
        </w:rPr>
        <w:t>第六条　教研室设置主要基于以下原则：</w:t>
      </w:r>
    </w:p>
    <w:p>
      <w:pPr>
        <w:tabs>
          <w:tab w:val="left" w:pos="284"/>
        </w:tabs>
        <w:spacing w:line="360" w:lineRule="auto"/>
        <w:ind w:right="113" w:firstLine="480" w:firstLineChars="200"/>
        <w:jc w:val="left"/>
        <w:rPr>
          <w:rFonts w:ascii="宋体"/>
          <w:sz w:val="24"/>
          <w:szCs w:val="20"/>
        </w:rPr>
      </w:pPr>
      <w:r>
        <w:rPr>
          <w:rFonts w:ascii="宋体" w:hAnsi="宋体"/>
          <w:sz w:val="24"/>
          <w:szCs w:val="20"/>
        </w:rPr>
        <w:t>(</w:t>
      </w:r>
      <w:r>
        <w:rPr>
          <w:rFonts w:hint="eastAsia" w:ascii="宋体" w:hAnsi="宋体"/>
          <w:sz w:val="24"/>
          <w:szCs w:val="20"/>
        </w:rPr>
        <w:t>一</w:t>
      </w:r>
      <w:r>
        <w:rPr>
          <w:rFonts w:ascii="宋体" w:hAnsi="宋体"/>
          <w:sz w:val="24"/>
          <w:szCs w:val="20"/>
        </w:rPr>
        <w:t>)</w:t>
      </w:r>
      <w:r>
        <w:rPr>
          <w:rFonts w:hint="eastAsia" w:ascii="宋体" w:hAnsi="宋体"/>
          <w:sz w:val="24"/>
          <w:szCs w:val="20"/>
        </w:rPr>
        <w:t>按专业设置的原则。各系现已开设的专业（专业招生一年以上，有相应的建制教学班），根据专业建设的实际需要，可按照一个专业、几个相近专业或专业群的模式来设置教研室。</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（二）按课程设置的原则。全校公共类的课程根据课程建设的实际需要，可按照一门课程、几门相近课程组群的模式来设置教研室。</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（三）各系还可以根据教学工作实际，按照便于教学管理的原则设置教研室。（比如设置实习实训组等）</w:t>
      </w:r>
    </w:p>
    <w:p>
      <w:pPr>
        <w:tabs>
          <w:tab w:val="left" w:pos="284"/>
        </w:tabs>
        <w:spacing w:line="360" w:lineRule="auto"/>
        <w:ind w:right="113"/>
        <w:jc w:val="left"/>
        <w:rPr>
          <w:rFonts w:ascii="Arial" w:hAnsi="Arial"/>
          <w:sz w:val="24"/>
          <w:szCs w:val="20"/>
        </w:rPr>
      </w:pPr>
      <w:r>
        <w:rPr>
          <w:rFonts w:hint="eastAsia" w:ascii="Arial" w:hAnsi="Arial"/>
          <w:sz w:val="24"/>
          <w:szCs w:val="20"/>
        </w:rPr>
        <w:t>第七条　教研室设置必须满足下述所有条件：</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（一）必须要具有一定数量的专任教师（含签订长期劳动合同，按专任教师管理的非在编人员），一般应不少于</w:t>
      </w:r>
      <w:r>
        <w:rPr>
          <w:rFonts w:ascii="宋体" w:hAnsi="宋体"/>
          <w:sz w:val="24"/>
          <w:szCs w:val="20"/>
        </w:rPr>
        <w:t>5</w:t>
      </w:r>
      <w:r>
        <w:rPr>
          <w:rFonts w:hint="eastAsia" w:ascii="宋体" w:hAnsi="宋体"/>
          <w:sz w:val="24"/>
          <w:szCs w:val="20"/>
        </w:rPr>
        <w:t>人，不足</w:t>
      </w:r>
      <w:r>
        <w:rPr>
          <w:rFonts w:ascii="宋体" w:hAnsi="宋体"/>
          <w:sz w:val="24"/>
          <w:szCs w:val="20"/>
        </w:rPr>
        <w:t>5</w:t>
      </w:r>
      <w:r>
        <w:rPr>
          <w:rFonts w:hint="eastAsia" w:ascii="宋体" w:hAnsi="宋体"/>
          <w:sz w:val="24"/>
          <w:szCs w:val="20"/>
        </w:rPr>
        <w:t>人的应与相近专业、相近课程归并组建新的教研室。一般来说，每位专任教师只能归属于一个教研室进行管理。</w:t>
      </w:r>
    </w:p>
    <w:p>
      <w:pPr>
        <w:tabs>
          <w:tab w:val="left" w:pos="284"/>
        </w:tabs>
        <w:spacing w:line="360" w:lineRule="auto"/>
        <w:ind w:right="113" w:firstLine="480" w:firstLineChars="200"/>
        <w:jc w:val="left"/>
        <w:rPr>
          <w:rFonts w:ascii="宋体"/>
          <w:sz w:val="24"/>
          <w:szCs w:val="20"/>
        </w:rPr>
      </w:pPr>
      <w:r>
        <w:rPr>
          <w:rFonts w:ascii="宋体" w:hAnsi="宋体"/>
          <w:sz w:val="24"/>
          <w:szCs w:val="20"/>
        </w:rPr>
        <w:t>(</w:t>
      </w:r>
      <w:r>
        <w:rPr>
          <w:rFonts w:hint="eastAsia" w:ascii="宋体" w:hAnsi="宋体"/>
          <w:sz w:val="24"/>
          <w:szCs w:val="20"/>
        </w:rPr>
        <w:t>二）必须要有明确的主干专业或课程，能够承担本专业、课程或相近专业、相近课程的教学与科研任务。</w:t>
      </w:r>
    </w:p>
    <w:p>
      <w:pPr>
        <w:tabs>
          <w:tab w:val="left" w:pos="284"/>
        </w:tabs>
        <w:spacing w:line="360" w:lineRule="auto"/>
        <w:ind w:right="113" w:firstLine="480" w:firstLineChars="200"/>
        <w:jc w:val="left"/>
        <w:rPr>
          <w:rFonts w:ascii="宋体"/>
          <w:sz w:val="24"/>
          <w:szCs w:val="20"/>
        </w:rPr>
      </w:pPr>
      <w:r>
        <w:rPr>
          <w:rFonts w:ascii="宋体" w:hAnsi="宋体"/>
          <w:sz w:val="24"/>
          <w:szCs w:val="20"/>
        </w:rPr>
        <w:t>(</w:t>
      </w:r>
      <w:r>
        <w:rPr>
          <w:rFonts w:hint="eastAsia" w:ascii="宋体" w:hAnsi="宋体"/>
          <w:sz w:val="24"/>
          <w:szCs w:val="20"/>
        </w:rPr>
        <w:t>三）具有一定的学术实力和结构合理学术梯队，一般应有</w:t>
      </w:r>
      <w:r>
        <w:rPr>
          <w:rFonts w:ascii="宋体" w:hAnsi="宋体"/>
          <w:sz w:val="24"/>
          <w:szCs w:val="20"/>
        </w:rPr>
        <w:t>1</w:t>
      </w:r>
      <w:r>
        <w:rPr>
          <w:rFonts w:hint="eastAsia" w:ascii="宋体" w:hAnsi="宋体"/>
          <w:sz w:val="24"/>
          <w:szCs w:val="20"/>
        </w:rPr>
        <w:t>名以上教师具有高级职称或具有中级以上职称并具有硕士及以上学位。</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（四）能履行学校规定的教研室相关职能。</w:t>
      </w:r>
    </w:p>
    <w:p>
      <w:pPr>
        <w:tabs>
          <w:tab w:val="left" w:pos="284"/>
        </w:tabs>
        <w:spacing w:line="360" w:lineRule="auto"/>
        <w:ind w:right="113"/>
        <w:jc w:val="left"/>
        <w:rPr>
          <w:rFonts w:ascii="Arial" w:hAnsi="Arial"/>
          <w:sz w:val="24"/>
          <w:szCs w:val="20"/>
        </w:rPr>
      </w:pPr>
      <w:r>
        <w:rPr>
          <w:rFonts w:hint="eastAsia" w:ascii="Arial" w:hAnsi="Arial"/>
          <w:sz w:val="24"/>
          <w:szCs w:val="20"/>
        </w:rPr>
        <w:t>第八条　教研室设置、调整和撤销必须履行报批程序</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一）各系（部）根据专业、课程建设发展的内在要求和行政管理的需要，对系（部）教研室进行调整，调整包含增设教研室、整合教研室和撤销教研室。系（部）召开会议研究后提出具体调整意见，并向教务处提交《教研室设置申报表》。</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（二）教务处对各系（部）提交的教研室设置申报表进行审核汇总，报请学校教学委员会对调整申请进行讨论论证。</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（三）学校教学委员会形成论证意见，提交校长办公会审核确认后，报请校党委会讨论通过。</w:t>
      </w:r>
    </w:p>
    <w:p>
      <w:pPr>
        <w:tabs>
          <w:tab w:val="left" w:pos="284"/>
        </w:tabs>
        <w:spacing w:line="360" w:lineRule="auto"/>
        <w:ind w:right="113" w:firstLine="640" w:firstLineChars="200"/>
        <w:jc w:val="left"/>
        <w:rPr>
          <w:rFonts w:ascii="宋体"/>
          <w:b/>
          <w:sz w:val="24"/>
          <w:szCs w:val="24"/>
        </w:rPr>
      </w:pPr>
      <w:r>
        <w:rPr>
          <w:rFonts w:hint="eastAsia" w:ascii="宋体" w:hAnsi="宋体"/>
          <w:sz w:val="32"/>
          <w:szCs w:val="32"/>
        </w:rPr>
        <w:t>第三章　教研室的职责和主要工作任务</w:t>
      </w:r>
    </w:p>
    <w:p>
      <w:pPr>
        <w:tabs>
          <w:tab w:val="left" w:pos="284"/>
        </w:tabs>
        <w:spacing w:line="360" w:lineRule="auto"/>
        <w:ind w:right="113"/>
        <w:jc w:val="left"/>
        <w:rPr>
          <w:rFonts w:ascii="Arial" w:hAnsi="Arial"/>
          <w:sz w:val="24"/>
          <w:szCs w:val="20"/>
        </w:rPr>
      </w:pPr>
      <w:r>
        <w:rPr>
          <w:rFonts w:hint="eastAsia" w:ascii="Arial" w:hAnsi="Arial"/>
          <w:sz w:val="24"/>
          <w:szCs w:val="20"/>
        </w:rPr>
        <w:t>第十条　落实各项教学任务，稳定教学秩序。</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（一）贯彻党的教育方针，落实“立德树人”根本任务，着力培养“德技并修”健康医药卫</w:t>
      </w:r>
      <w:r>
        <w:rPr>
          <w:rFonts w:hint="eastAsia" w:ascii="宋体" w:hAnsi="宋体"/>
          <w:color w:val="C00000"/>
          <w:sz w:val="24"/>
          <w:szCs w:val="20"/>
        </w:rPr>
        <w:t>技</w:t>
      </w:r>
      <w:r>
        <w:rPr>
          <w:rFonts w:hint="eastAsia" w:ascii="宋体" w:hAnsi="宋体"/>
          <w:sz w:val="24"/>
          <w:szCs w:val="20"/>
        </w:rPr>
        <w:t>人才，加强思想政治教育，推进“三全育人”工作。</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（二）根据课程教学标准，选用本教研室所开各课程的教材，及时将书目信息提交系（部）教学工作办公室进行汇总。对教务处反馈无法订购的教材及时进行调整。</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（三）在接受下达的教学任务书后，根据本教研室教师的专长进行科学合理地配课。</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（四）根据课程教学要求，对本教研室教师无法承担的教学任务及时联系校内、校外能够承担课程教学任务的教学人员。</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（五）组织新开课程的任课教师及新任课的教师进行试讲，对未能达到教学要求的教师应及时调整教学任务，并将承担本教研室所开各门课程教学任务的教师名单报系（部）审批。</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（六）为在本教研室承担教学任务的教师落实教材，配发人才培养方案、课程标准等资料。</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（七）督促在本教研室承担教学任务的教师根据人才培养方案、课程标准、教材、校历等教学资料编写授课计划，并提交送审。</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（八）督促在本教研室承担教学任务的教师严格遵守学校的各项教学工作规范，认真完成所承担课程的备课、课堂教学、课外辅导、作业（报告、实训报告等）批改等教学工作任务。</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（九）督促在本教研室承担教学任务的教师对学生的到课情况进行严格考勤，及时提交课堂教学日志，并配合各班级班主任共同做好教书育人工作。</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（十）督促在本教研室承担教学任务的教师及时依据课程标准、课程考核方案科学命题，并进行试卷的审查。如果有多位教师承担同一门课程的应组织集体命题。有条件的课程应实行考教分离、流水阅卷。</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（十一）督促在本教研室承担教学任务的教师认真审查所授课班级学生的课程考核资格，并及时将取消课程考核资格的学生名单报系（部）。</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（十二）督促在本教研室承担教学任务的教师在所授课程考核结束后及时批阅试卷、实习报告等，正确、公正地评定学生的成绩，认真、细致地将各班级所有学生的成绩录入教务管理系统，并进行成绩统计分析。</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（十三）督促在本教研室承担教学任务的教师在课程教学任务完成后，及时提交各类教学资料。</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（十四）组织本教研室的教师认真完成其他有关的教学工作任务（如技能竞赛集训辅导、学期、重修考前辅导、第二课堂活动等）。</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十五）抓实、抓牢各个教学环节的教学质量检查与信息反馈。认真组织开展期初、期中、期末教学检查以及其他有关的常规性教学检查工作，全面真实地了解在本教研室承担教学任务的教师在教案编写、授课进度、作业批改、试卷批改等方面的执行和完成情况，并找出存在的主要问题。对教学认真负责、各环节工作执行到位的教师给予表扬；对相关工作执行不到位的教师，要帮助分析原因，明确提出改进的要求和办法措施，并加强后期的跟踪与检查。</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（十六）组织在本教研室承担教学任务的教师相互开展随堂听课活动，并及时进行评议。对教师课堂教学中存在的问题，要及时反馈和沟通，当面指点，提出改进的方向和建议，加强跟踪指导。</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（十七）多渠道收集学生的意见和建议，了解、掌握本教研室所开设各门课程的教学质量。针对学生所反映的问题，要及时分析原因并采取有针对性的改进措施。</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（十八）按照学校教学档案管理的相关要求，完成本教研室所负责的各类教学、教科研、师资培养和教学管理相关文件、资料的整理和归档。</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（十九）督促在本教研室承担教学任务的教师完成与本教研室有关的各专业人才培养工作状态数据采集平台的填报工作。</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（二十）配合学校、系（部）做好与本教研室有关的教学事故的调查与处理工作。</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（二十一）配合学校、系（部）做好与本教研室有关的各类教学质量检查、评估工作。</w:t>
      </w:r>
    </w:p>
    <w:p>
      <w:pPr>
        <w:tabs>
          <w:tab w:val="left" w:pos="284"/>
        </w:tabs>
        <w:spacing w:line="360" w:lineRule="auto"/>
        <w:ind w:right="113"/>
        <w:jc w:val="left"/>
        <w:rPr>
          <w:rFonts w:ascii="Arial" w:hAnsi="Arial"/>
          <w:sz w:val="24"/>
          <w:szCs w:val="20"/>
        </w:rPr>
      </w:pPr>
      <w:r>
        <w:rPr>
          <w:rFonts w:hint="eastAsia" w:ascii="Arial" w:hAnsi="Arial"/>
          <w:sz w:val="24"/>
          <w:szCs w:val="20"/>
        </w:rPr>
        <w:t>第十一条　推进专业建设与发展，主动适应区域经济和社会发展。</w:t>
      </w:r>
    </w:p>
    <w:p>
      <w:pPr>
        <w:spacing w:line="360" w:lineRule="auto"/>
        <w:ind w:firstLine="480" w:firstLineChars="200"/>
        <w:rPr>
          <w:rFonts w:ascii="宋体"/>
          <w:sz w:val="24"/>
          <w:szCs w:val="20"/>
        </w:rPr>
      </w:pPr>
      <w:r>
        <w:rPr>
          <w:rFonts w:hint="eastAsia" w:ascii="宋体" w:hAnsi="宋体"/>
          <w:sz w:val="24"/>
          <w:szCs w:val="20"/>
        </w:rPr>
        <w:t>（一）根据所属系的专业建设规划，配合专业带头人和系部，组织本教研室的教师广泛开展市场人才需求状况调研，撰写调研报告，做好新专业的论证和申报工作。</w:t>
      </w:r>
    </w:p>
    <w:p>
      <w:pPr>
        <w:spacing w:line="360" w:lineRule="auto"/>
        <w:ind w:firstLine="480" w:firstLineChars="200"/>
        <w:rPr>
          <w:rFonts w:ascii="宋体"/>
          <w:sz w:val="24"/>
          <w:szCs w:val="20"/>
        </w:rPr>
      </w:pPr>
      <w:r>
        <w:rPr>
          <w:rFonts w:hint="eastAsia" w:ascii="宋体" w:hAnsi="宋体"/>
          <w:sz w:val="24"/>
          <w:szCs w:val="20"/>
        </w:rPr>
        <w:t>（二）配合专业带头人和系部，对本教研室所负责的现已开设专业，组织相关教师进行广泛深入的调研，确定人才培养目标，并对职业岗位的典型工作任务与职业能力进行分析，完成人才培养方案修订。</w:t>
      </w:r>
    </w:p>
    <w:p>
      <w:pPr>
        <w:spacing w:line="360" w:lineRule="auto"/>
        <w:ind w:firstLine="480" w:firstLineChars="200"/>
        <w:rPr>
          <w:rFonts w:ascii="宋体"/>
          <w:sz w:val="24"/>
          <w:szCs w:val="20"/>
        </w:rPr>
      </w:pPr>
      <w:r>
        <w:rPr>
          <w:rFonts w:hint="eastAsia" w:ascii="宋体" w:hAnsi="宋体"/>
          <w:sz w:val="24"/>
          <w:szCs w:val="20"/>
        </w:rPr>
        <w:t>（三）配合专业带头人和系部，对本教研室所负责的现已开设专业，组织开展用人单位满意度调查，对毕业生进行跟踪调查，全面了解人才培养的质量状况，查深找准存在的突出问题，认真进行分析梳理，并有针对性地进行整改提高。</w:t>
      </w:r>
    </w:p>
    <w:p>
      <w:pPr>
        <w:spacing w:line="360" w:lineRule="auto"/>
        <w:ind w:firstLine="480" w:firstLineChars="200"/>
        <w:rPr>
          <w:rFonts w:ascii="宋体"/>
          <w:sz w:val="24"/>
          <w:szCs w:val="20"/>
        </w:rPr>
      </w:pPr>
      <w:r>
        <w:rPr>
          <w:rFonts w:hint="eastAsia" w:ascii="宋体" w:hAnsi="宋体"/>
          <w:sz w:val="24"/>
          <w:szCs w:val="20"/>
        </w:rPr>
        <w:t>（四）组织本教研室教师积极开展各项专业建设工作，充分发挥自身的资源和优势，突出特色、打造亮点，积极申报校级及以上专业建设项目，并按建设方案组织实施。</w:t>
      </w:r>
    </w:p>
    <w:p>
      <w:pPr>
        <w:spacing w:line="360" w:lineRule="auto"/>
        <w:ind w:firstLine="480" w:firstLineChars="200"/>
        <w:rPr>
          <w:rFonts w:ascii="宋体"/>
          <w:sz w:val="24"/>
          <w:szCs w:val="20"/>
        </w:rPr>
      </w:pPr>
      <w:r>
        <w:rPr>
          <w:rFonts w:hint="eastAsia" w:ascii="宋体" w:hAnsi="宋体"/>
          <w:sz w:val="24"/>
          <w:szCs w:val="20"/>
        </w:rPr>
        <w:t>（五）按照各类专业建设与评估的指标体系及要求，组织本教研室的教师认真准备，开展自评工作，撰写自评报告，并为评估专家组呈上充分、规范、详实的佐证材料。</w:t>
      </w:r>
    </w:p>
    <w:p>
      <w:pPr>
        <w:tabs>
          <w:tab w:val="left" w:pos="284"/>
        </w:tabs>
        <w:spacing w:line="360" w:lineRule="auto"/>
        <w:ind w:right="113"/>
        <w:jc w:val="left"/>
        <w:rPr>
          <w:rFonts w:ascii="Arial" w:hAnsi="Arial"/>
          <w:sz w:val="24"/>
          <w:szCs w:val="20"/>
        </w:rPr>
      </w:pPr>
      <w:r>
        <w:rPr>
          <w:rFonts w:hint="eastAsia" w:ascii="Arial" w:hAnsi="Arial"/>
          <w:sz w:val="24"/>
          <w:szCs w:val="20"/>
        </w:rPr>
        <w:t>第十二条　深入加强课程建设，切实提高教学质量。</w:t>
      </w:r>
    </w:p>
    <w:p>
      <w:pPr>
        <w:spacing w:line="360" w:lineRule="auto"/>
        <w:ind w:firstLine="480" w:firstLineChars="200"/>
        <w:rPr>
          <w:rFonts w:ascii="宋体"/>
          <w:sz w:val="24"/>
          <w:szCs w:val="20"/>
        </w:rPr>
      </w:pPr>
      <w:r>
        <w:rPr>
          <w:rFonts w:hint="eastAsia" w:ascii="宋体" w:hAnsi="宋体"/>
          <w:sz w:val="24"/>
          <w:szCs w:val="20"/>
        </w:rPr>
        <w:t>（一）组织召开有医院及企业人员、专业骨干教师参加的实践专家研讨会，分析相关专业的典型工作任务，构建基于工作过程的学习领域课程结构体系。</w:t>
      </w:r>
    </w:p>
    <w:p>
      <w:pPr>
        <w:spacing w:line="360" w:lineRule="auto"/>
        <w:ind w:firstLine="480" w:firstLineChars="200"/>
        <w:rPr>
          <w:rFonts w:ascii="宋体"/>
          <w:sz w:val="24"/>
          <w:szCs w:val="20"/>
        </w:rPr>
      </w:pPr>
      <w:r>
        <w:rPr>
          <w:rFonts w:hint="eastAsia" w:ascii="宋体" w:hAnsi="宋体"/>
          <w:sz w:val="24"/>
          <w:szCs w:val="20"/>
        </w:rPr>
        <w:t>（二）围绕专业人才培养目标，组织本教研室的教师、医院及企业技术人员共同研究探讨，合作开发本教研室所开各课程的教学标准，并在使用中不断加以完善。</w:t>
      </w:r>
    </w:p>
    <w:p>
      <w:pPr>
        <w:spacing w:line="360" w:lineRule="auto"/>
        <w:ind w:firstLine="480" w:firstLineChars="200"/>
        <w:rPr>
          <w:rFonts w:ascii="宋体"/>
          <w:sz w:val="24"/>
          <w:szCs w:val="20"/>
        </w:rPr>
      </w:pPr>
      <w:r>
        <w:rPr>
          <w:rFonts w:hint="eastAsia" w:ascii="宋体" w:hAnsi="宋体"/>
          <w:sz w:val="24"/>
          <w:szCs w:val="20"/>
        </w:rPr>
        <w:t>（三）根据学校的课程建设规划，组织本教研室的教师共同合作，每个专业应完成</w:t>
      </w:r>
      <w:r>
        <w:rPr>
          <w:rFonts w:ascii="宋体" w:hAnsi="宋体"/>
          <w:sz w:val="24"/>
          <w:szCs w:val="20"/>
        </w:rPr>
        <w:t>1</w:t>
      </w:r>
      <w:r>
        <w:rPr>
          <w:rFonts w:hint="eastAsia" w:ascii="宋体" w:hAnsi="宋体"/>
          <w:sz w:val="24"/>
          <w:szCs w:val="20"/>
        </w:rPr>
        <w:t>门以上专业核心课程的教学资源库建设工作。在此基础上，积极申报校级及以上精品资源共享课程。</w:t>
      </w:r>
    </w:p>
    <w:p>
      <w:pPr>
        <w:spacing w:line="360" w:lineRule="auto"/>
        <w:ind w:firstLine="480" w:firstLineChars="200"/>
        <w:rPr>
          <w:rFonts w:ascii="宋体"/>
          <w:sz w:val="24"/>
          <w:szCs w:val="20"/>
        </w:rPr>
      </w:pPr>
      <w:r>
        <w:rPr>
          <w:rFonts w:hint="eastAsia" w:ascii="宋体" w:hAnsi="宋体"/>
          <w:sz w:val="24"/>
          <w:szCs w:val="20"/>
        </w:rPr>
        <w:t>（四）配合教务处积极完成有关专业图书资料、课程教学参考文献、技术手册的购置工作。</w:t>
      </w:r>
    </w:p>
    <w:p>
      <w:pPr>
        <w:tabs>
          <w:tab w:val="left" w:pos="284"/>
        </w:tabs>
        <w:spacing w:line="360" w:lineRule="auto"/>
        <w:ind w:right="113"/>
        <w:jc w:val="left"/>
        <w:rPr>
          <w:rFonts w:ascii="Arial" w:hAnsi="Arial"/>
          <w:sz w:val="24"/>
          <w:szCs w:val="20"/>
        </w:rPr>
      </w:pPr>
      <w:r>
        <w:rPr>
          <w:rFonts w:hint="eastAsia" w:ascii="Arial" w:hAnsi="Arial"/>
          <w:sz w:val="24"/>
          <w:szCs w:val="20"/>
        </w:rPr>
        <w:t>第十三条　加强师资队伍的建设和管理，打造一支结构合理、教学水平高的教研室师资队伍。</w:t>
      </w:r>
    </w:p>
    <w:p>
      <w:pPr>
        <w:spacing w:line="360" w:lineRule="auto"/>
        <w:ind w:firstLine="480" w:firstLineChars="200"/>
        <w:rPr>
          <w:rFonts w:ascii="宋体"/>
          <w:sz w:val="24"/>
          <w:szCs w:val="20"/>
        </w:rPr>
      </w:pPr>
      <w:r>
        <w:rPr>
          <w:rFonts w:hint="eastAsia" w:ascii="宋体" w:hAnsi="宋体"/>
          <w:sz w:val="24"/>
          <w:szCs w:val="20"/>
        </w:rPr>
        <w:t>（一）配合学校、系（部）开展师德师风建设。组织开展政治理论学习，抓好本教研室的教师、特别是青年教师的思想工作，要求树立良好的职业道德观念，严格遵守《学校教师师德行为规范》，爱岗敬业、无私奉献，认真做好教书育人工作。</w:t>
      </w:r>
    </w:p>
    <w:p>
      <w:pPr>
        <w:spacing w:line="360" w:lineRule="auto"/>
        <w:ind w:firstLine="480" w:firstLineChars="200"/>
        <w:rPr>
          <w:rFonts w:ascii="宋体"/>
          <w:sz w:val="24"/>
          <w:szCs w:val="20"/>
        </w:rPr>
      </w:pPr>
      <w:r>
        <w:rPr>
          <w:rFonts w:hint="eastAsia" w:ascii="宋体" w:hAnsi="宋体"/>
          <w:sz w:val="24"/>
          <w:szCs w:val="20"/>
        </w:rPr>
        <w:t>（二）关心教师的成长，制定本教研室教师的中长期培养和发展计划，包括年青教师培养计划、专业带头人培养计划、骨干教师培养计划等，并为教研室每一名教师定方向、定任务、定要求、定标准、定措施，组织贯彻实施，并定期进行检查。</w:t>
      </w:r>
    </w:p>
    <w:p>
      <w:pPr>
        <w:spacing w:line="360" w:lineRule="auto"/>
        <w:ind w:firstLine="480" w:firstLineChars="200"/>
        <w:rPr>
          <w:rFonts w:ascii="宋体"/>
          <w:sz w:val="24"/>
          <w:szCs w:val="20"/>
        </w:rPr>
      </w:pPr>
      <w:r>
        <w:rPr>
          <w:rFonts w:hint="eastAsia" w:ascii="宋体" w:hAnsi="宋体"/>
          <w:sz w:val="24"/>
          <w:szCs w:val="20"/>
        </w:rPr>
        <w:t>（三）根据学校和系（部）师资建设规划总体要求，按照专业建设发展和开设课程的特点，师资基本结构状况等，组织制定本教研室的师资培训计划，包括教师进修提升学历、参加专业知识培训、深入企业顶岗锻炼实践等，并认真组织实施。</w:t>
      </w:r>
    </w:p>
    <w:p>
      <w:pPr>
        <w:spacing w:line="360" w:lineRule="auto"/>
        <w:ind w:firstLine="480" w:firstLineChars="200"/>
        <w:rPr>
          <w:rFonts w:ascii="宋体"/>
          <w:sz w:val="24"/>
          <w:szCs w:val="20"/>
        </w:rPr>
      </w:pPr>
      <w:r>
        <w:rPr>
          <w:rFonts w:hint="eastAsia" w:ascii="宋体" w:hAnsi="宋体"/>
          <w:sz w:val="24"/>
          <w:szCs w:val="20"/>
        </w:rPr>
        <w:t>（四）发挥本教研室内的传帮带作用，组织开展有经验的教师指导青年新教师的带教活动，帮助青年新教师过好教学观、科研关，尽快提高教学、科研水平。</w:t>
      </w:r>
    </w:p>
    <w:p>
      <w:pPr>
        <w:spacing w:line="360" w:lineRule="auto"/>
        <w:ind w:firstLine="480" w:firstLineChars="200"/>
        <w:rPr>
          <w:rFonts w:ascii="宋体"/>
          <w:sz w:val="24"/>
          <w:szCs w:val="20"/>
        </w:rPr>
      </w:pPr>
      <w:r>
        <w:rPr>
          <w:rFonts w:hint="eastAsia" w:ascii="宋体" w:hAnsi="宋体"/>
          <w:sz w:val="24"/>
          <w:szCs w:val="20"/>
        </w:rPr>
        <w:t>（五）不定期组织本教研室的新教师试讲，检查“老带新”工作的成效，对成效不明显的要认真分析原因，提出改进的意见和措施，并加强跟踪检查。</w:t>
      </w:r>
    </w:p>
    <w:p>
      <w:pPr>
        <w:spacing w:line="360" w:lineRule="auto"/>
        <w:ind w:firstLine="480" w:firstLineChars="200"/>
        <w:rPr>
          <w:rFonts w:ascii="宋体"/>
          <w:sz w:val="24"/>
          <w:szCs w:val="20"/>
        </w:rPr>
      </w:pPr>
      <w:r>
        <w:rPr>
          <w:rFonts w:hint="eastAsia" w:ascii="宋体" w:hAnsi="宋体"/>
          <w:sz w:val="24"/>
          <w:szCs w:val="20"/>
        </w:rPr>
        <w:t>（六）协助相关职能部门、系（部）做好引进教学人员、外聘教师工作，严格把好试讲关。加强对试讲合格教师的聘用管理，组织外聘教师开展教学基本能力的培训，要求外聘教师必须参加本教研室的教研活动，并将外聘教师纳入各项教学检查与考核范围。</w:t>
      </w:r>
    </w:p>
    <w:p>
      <w:pPr>
        <w:spacing w:line="360" w:lineRule="auto"/>
        <w:ind w:firstLine="480" w:firstLineChars="200"/>
        <w:rPr>
          <w:rFonts w:ascii="宋体"/>
          <w:sz w:val="24"/>
          <w:szCs w:val="20"/>
        </w:rPr>
      </w:pPr>
      <w:r>
        <w:rPr>
          <w:rFonts w:hint="eastAsia" w:ascii="宋体" w:hAnsi="宋体"/>
          <w:sz w:val="24"/>
          <w:szCs w:val="20"/>
        </w:rPr>
        <w:t>（七）组织本教研室的教师积极参加各级各类的教学能力或专业技能比赛，并提供针对性技术指导。</w:t>
      </w:r>
    </w:p>
    <w:p>
      <w:pPr>
        <w:spacing w:line="360" w:lineRule="auto"/>
        <w:ind w:firstLine="480" w:firstLineChars="200"/>
        <w:rPr>
          <w:rFonts w:ascii="宋体"/>
          <w:sz w:val="24"/>
          <w:szCs w:val="20"/>
        </w:rPr>
      </w:pPr>
      <w:r>
        <w:rPr>
          <w:rFonts w:hint="eastAsia" w:ascii="宋体" w:hAnsi="宋体"/>
          <w:sz w:val="24"/>
          <w:szCs w:val="20"/>
        </w:rPr>
        <w:t>（八）按学校、系（部）的相关要求，组织对在本教研室承担教学任务的教师的教学工作进行考核与评价。</w:t>
      </w:r>
    </w:p>
    <w:p>
      <w:pPr>
        <w:spacing w:line="360" w:lineRule="auto"/>
        <w:ind w:firstLine="480" w:firstLineChars="200"/>
        <w:rPr>
          <w:rFonts w:ascii="宋体"/>
          <w:sz w:val="24"/>
          <w:szCs w:val="20"/>
        </w:rPr>
      </w:pPr>
      <w:r>
        <w:rPr>
          <w:rFonts w:hint="eastAsia" w:ascii="宋体" w:hAnsi="宋体"/>
          <w:sz w:val="24"/>
          <w:szCs w:val="20"/>
        </w:rPr>
        <w:t>（九）组织本教研室的教师积极参加“教学创新团队”、“教学名师”等活动的创建及评选，并按要求提供相关的佐证材料。</w:t>
      </w:r>
    </w:p>
    <w:p>
      <w:pPr>
        <w:spacing w:line="360" w:lineRule="auto"/>
        <w:ind w:firstLine="480" w:firstLineChars="200"/>
        <w:rPr>
          <w:rFonts w:ascii="宋体"/>
          <w:sz w:val="24"/>
          <w:szCs w:val="20"/>
        </w:rPr>
      </w:pPr>
      <w:r>
        <w:rPr>
          <w:rFonts w:hint="eastAsia" w:ascii="宋体" w:hAnsi="宋体"/>
          <w:sz w:val="24"/>
          <w:szCs w:val="20"/>
        </w:rPr>
        <w:t>（十）按要求、按标准核算在本教研室承担教学任务的教师的教学（教辅）工作量。</w:t>
      </w:r>
    </w:p>
    <w:p>
      <w:pPr>
        <w:spacing w:line="360" w:lineRule="auto"/>
        <w:ind w:firstLine="480" w:firstLineChars="200"/>
        <w:rPr>
          <w:rFonts w:ascii="宋体"/>
          <w:sz w:val="24"/>
          <w:szCs w:val="20"/>
        </w:rPr>
      </w:pPr>
      <w:r>
        <w:rPr>
          <w:rFonts w:hint="eastAsia" w:ascii="宋体" w:hAnsi="宋体"/>
          <w:sz w:val="24"/>
          <w:szCs w:val="20"/>
        </w:rPr>
        <w:t>（十一）根据实际需要，按照实事求是的原则，给在本教研室承担过教学任务的教师出具教学工作的相关证明。（如在教师申报职称时的承担教学任务证明）</w:t>
      </w:r>
    </w:p>
    <w:p>
      <w:pPr>
        <w:spacing w:line="360" w:lineRule="auto"/>
        <w:ind w:firstLine="480" w:firstLineChars="200"/>
        <w:rPr>
          <w:rFonts w:ascii="宋体"/>
          <w:sz w:val="24"/>
          <w:szCs w:val="20"/>
        </w:rPr>
      </w:pPr>
      <w:r>
        <w:rPr>
          <w:rFonts w:hint="eastAsia" w:ascii="宋体" w:hAnsi="宋体"/>
          <w:sz w:val="24"/>
          <w:szCs w:val="20"/>
        </w:rPr>
        <w:t>（十二）对本教研室的组成人员提出调整意见和建议。</w:t>
      </w:r>
    </w:p>
    <w:p>
      <w:pPr>
        <w:tabs>
          <w:tab w:val="left" w:pos="284"/>
        </w:tabs>
        <w:spacing w:line="360" w:lineRule="auto"/>
        <w:ind w:right="113"/>
        <w:jc w:val="left"/>
        <w:rPr>
          <w:rFonts w:ascii="Arial" w:hAnsi="Arial"/>
          <w:sz w:val="24"/>
          <w:szCs w:val="20"/>
        </w:rPr>
      </w:pPr>
      <w:r>
        <w:rPr>
          <w:rFonts w:hint="eastAsia" w:ascii="Arial" w:hAnsi="Arial"/>
          <w:sz w:val="24"/>
          <w:szCs w:val="20"/>
        </w:rPr>
        <w:t>第十四条　加强实习实训基地建设，完善实践教学条件。</w:t>
      </w:r>
    </w:p>
    <w:p>
      <w:pPr>
        <w:spacing w:line="360" w:lineRule="auto"/>
        <w:ind w:firstLine="480" w:firstLineChars="200"/>
        <w:rPr>
          <w:rFonts w:ascii="宋体"/>
          <w:sz w:val="24"/>
          <w:szCs w:val="20"/>
        </w:rPr>
      </w:pPr>
      <w:r>
        <w:rPr>
          <w:rFonts w:hint="eastAsia" w:ascii="宋体" w:hAnsi="宋体"/>
          <w:sz w:val="24"/>
          <w:szCs w:val="20"/>
        </w:rPr>
        <w:t>（一）根据专业建设发展以及课程教学的需要，制定本教研室所负责专业的实训基地建设规划。</w:t>
      </w:r>
    </w:p>
    <w:p>
      <w:pPr>
        <w:spacing w:line="360" w:lineRule="auto"/>
        <w:ind w:firstLine="480" w:firstLineChars="200"/>
        <w:rPr>
          <w:rFonts w:ascii="宋体"/>
          <w:sz w:val="24"/>
          <w:szCs w:val="20"/>
        </w:rPr>
      </w:pPr>
      <w:r>
        <w:rPr>
          <w:rFonts w:hint="eastAsia" w:ascii="宋体" w:hAnsi="宋体"/>
          <w:sz w:val="24"/>
          <w:szCs w:val="20"/>
        </w:rPr>
        <w:t>（二）分阶段组织实施实训基地建设。包括编制校内实训室的建设方案、实训设备选型、实训室布置设计、实训室基础设施竣工验收、实训设备验收，等等。</w:t>
      </w:r>
    </w:p>
    <w:p>
      <w:pPr>
        <w:spacing w:line="360" w:lineRule="auto"/>
        <w:ind w:firstLine="480" w:firstLineChars="200"/>
        <w:rPr>
          <w:rFonts w:ascii="宋体"/>
          <w:sz w:val="24"/>
          <w:szCs w:val="20"/>
        </w:rPr>
      </w:pPr>
      <w:r>
        <w:rPr>
          <w:rFonts w:hint="eastAsia" w:ascii="宋体" w:hAnsi="宋体"/>
          <w:sz w:val="24"/>
          <w:szCs w:val="20"/>
        </w:rPr>
        <w:t>（三）组织和鼓励本教研室的教师自制教具，自己动手维修相应的教学、实验设备。</w:t>
      </w:r>
    </w:p>
    <w:p>
      <w:pPr>
        <w:spacing w:line="360" w:lineRule="auto"/>
        <w:ind w:firstLine="480" w:firstLineChars="200"/>
        <w:rPr>
          <w:rFonts w:ascii="宋体"/>
          <w:sz w:val="24"/>
          <w:szCs w:val="20"/>
        </w:rPr>
      </w:pPr>
      <w:r>
        <w:rPr>
          <w:rFonts w:hint="eastAsia" w:ascii="宋体" w:hAnsi="宋体"/>
          <w:sz w:val="24"/>
          <w:szCs w:val="20"/>
        </w:rPr>
        <w:t>（四）组织和鼓励在本教研室承担教学任务的教师不断改进、开发相关的实验、实训和实习项目，编写比较详细、适合学生学习的指导书，保证所开设实验、实训项目的数量和质量。</w:t>
      </w:r>
    </w:p>
    <w:p>
      <w:pPr>
        <w:spacing w:line="360" w:lineRule="auto"/>
        <w:ind w:firstLine="480" w:firstLineChars="200"/>
        <w:rPr>
          <w:rFonts w:ascii="宋体"/>
          <w:sz w:val="24"/>
          <w:szCs w:val="20"/>
        </w:rPr>
      </w:pPr>
      <w:r>
        <w:rPr>
          <w:rFonts w:hint="eastAsia" w:ascii="宋体" w:hAnsi="宋体"/>
          <w:sz w:val="24"/>
          <w:szCs w:val="20"/>
        </w:rPr>
        <w:t>（五）制定并完善本教研室所负责的各实验实训基地的管理制度，包括实习实训安全制度、指导教师和实验员管理制度、学生实验实训制度等，并严格组织贯彻实施。</w:t>
      </w:r>
    </w:p>
    <w:p>
      <w:pPr>
        <w:spacing w:line="360" w:lineRule="auto"/>
        <w:ind w:firstLine="480" w:firstLineChars="200"/>
        <w:rPr>
          <w:rFonts w:ascii="宋体"/>
          <w:sz w:val="24"/>
          <w:szCs w:val="20"/>
        </w:rPr>
      </w:pPr>
      <w:r>
        <w:rPr>
          <w:rFonts w:hint="eastAsia" w:ascii="宋体" w:hAnsi="宋体"/>
          <w:sz w:val="24"/>
          <w:szCs w:val="20"/>
        </w:rPr>
        <w:t>（六）认真贯彻执行学校实训基地管理及仪器设备管理制度中的有关规定和要求。</w:t>
      </w:r>
    </w:p>
    <w:p>
      <w:pPr>
        <w:spacing w:line="360" w:lineRule="auto"/>
        <w:ind w:firstLine="480" w:firstLineChars="200"/>
        <w:rPr>
          <w:rFonts w:ascii="宋体"/>
          <w:sz w:val="24"/>
          <w:szCs w:val="20"/>
        </w:rPr>
      </w:pPr>
      <w:r>
        <w:rPr>
          <w:rFonts w:hint="eastAsia" w:ascii="宋体" w:hAnsi="宋体"/>
          <w:sz w:val="24"/>
          <w:szCs w:val="20"/>
        </w:rPr>
        <w:t>（七）充分调动实训室管理人员的积极性，热心为教学和教科研工作服务，在条件成熟的情况下对师生开放实训室。</w:t>
      </w:r>
    </w:p>
    <w:p>
      <w:pPr>
        <w:spacing w:line="360" w:lineRule="auto"/>
        <w:ind w:firstLine="480" w:firstLineChars="200"/>
        <w:rPr>
          <w:rFonts w:ascii="宋体"/>
          <w:sz w:val="24"/>
          <w:szCs w:val="20"/>
        </w:rPr>
      </w:pPr>
      <w:r>
        <w:rPr>
          <w:rFonts w:hint="eastAsia" w:ascii="宋体" w:hAnsi="宋体"/>
          <w:sz w:val="24"/>
          <w:szCs w:val="20"/>
        </w:rPr>
        <w:t>（八）组织实施校内实训基地的文化建设，积极引入行业企业文化，必须做到制度、规范落实到位。</w:t>
      </w:r>
    </w:p>
    <w:p>
      <w:pPr>
        <w:spacing w:line="360" w:lineRule="auto"/>
        <w:ind w:firstLine="480" w:firstLineChars="200"/>
        <w:rPr>
          <w:rFonts w:ascii="宋体"/>
          <w:sz w:val="24"/>
          <w:szCs w:val="20"/>
        </w:rPr>
      </w:pPr>
      <w:r>
        <w:rPr>
          <w:rFonts w:hint="eastAsia" w:ascii="宋体" w:hAnsi="宋体"/>
          <w:sz w:val="24"/>
          <w:szCs w:val="20"/>
        </w:rPr>
        <w:t>（九）积极与专业教学相关的行业企业建立联系，在平等互利的基础上开展合作，使这些行业企业成为本教研室所负责的相关专业的校外实习就业基地。</w:t>
      </w:r>
    </w:p>
    <w:p>
      <w:pPr>
        <w:spacing w:line="360" w:lineRule="auto"/>
        <w:ind w:firstLine="480" w:firstLineChars="200"/>
        <w:rPr>
          <w:rFonts w:ascii="宋体"/>
          <w:sz w:val="24"/>
          <w:szCs w:val="20"/>
        </w:rPr>
      </w:pPr>
      <w:r>
        <w:rPr>
          <w:rFonts w:hint="eastAsia" w:ascii="宋体" w:hAnsi="宋体"/>
          <w:sz w:val="24"/>
          <w:szCs w:val="20"/>
        </w:rPr>
        <w:t>（十）根据学校、教育厅有关校外实习实训管理制度的要求，加强对本教研室所负责专业的校外认识实习、生产实习、顶岗实习及毕业实习的管理，对每个实习的教学目的、实习内容、实习纪律和实习安全等做全面部署和具体要求。</w:t>
      </w:r>
    </w:p>
    <w:p>
      <w:pPr>
        <w:spacing w:line="360" w:lineRule="auto"/>
        <w:ind w:firstLine="480" w:firstLineChars="200"/>
        <w:rPr>
          <w:rFonts w:ascii="宋体"/>
          <w:sz w:val="24"/>
          <w:szCs w:val="20"/>
        </w:rPr>
      </w:pPr>
      <w:r>
        <w:rPr>
          <w:rFonts w:hint="eastAsia" w:ascii="宋体" w:hAnsi="宋体"/>
          <w:sz w:val="24"/>
          <w:szCs w:val="20"/>
        </w:rPr>
        <w:t>（十一）配合系部开展校外实习实训的巡查工作，保证校外实习实训的质量和安全。</w:t>
      </w:r>
    </w:p>
    <w:p>
      <w:pPr>
        <w:tabs>
          <w:tab w:val="left" w:pos="284"/>
        </w:tabs>
        <w:spacing w:line="360" w:lineRule="auto"/>
        <w:ind w:right="113"/>
        <w:jc w:val="left"/>
        <w:rPr>
          <w:rFonts w:ascii="Arial" w:hAnsi="Arial"/>
          <w:sz w:val="24"/>
          <w:szCs w:val="20"/>
        </w:rPr>
      </w:pPr>
      <w:r>
        <w:rPr>
          <w:rFonts w:hint="eastAsia" w:ascii="Arial" w:hAnsi="Arial"/>
          <w:sz w:val="24"/>
          <w:szCs w:val="20"/>
        </w:rPr>
        <w:t>第十五条　积极推进教育教学改革，大力提升人才培养质量。</w:t>
      </w:r>
    </w:p>
    <w:p>
      <w:pPr>
        <w:spacing w:line="360" w:lineRule="auto"/>
        <w:ind w:firstLine="480" w:firstLineChars="200"/>
        <w:rPr>
          <w:rFonts w:ascii="宋体"/>
          <w:sz w:val="24"/>
          <w:szCs w:val="20"/>
        </w:rPr>
      </w:pPr>
      <w:r>
        <w:rPr>
          <w:rFonts w:hint="eastAsia" w:ascii="宋体" w:hAnsi="宋体"/>
          <w:sz w:val="24"/>
          <w:szCs w:val="20"/>
        </w:rPr>
        <w:t>（一）在本教研室内组织开展职业教育思想理论的学习和培训，开展职业教育思想大讨论。</w:t>
      </w:r>
    </w:p>
    <w:p>
      <w:pPr>
        <w:spacing w:line="360" w:lineRule="auto"/>
        <w:ind w:firstLine="480" w:firstLineChars="200"/>
        <w:rPr>
          <w:rFonts w:ascii="宋体"/>
          <w:sz w:val="24"/>
          <w:szCs w:val="20"/>
        </w:rPr>
      </w:pPr>
      <w:r>
        <w:rPr>
          <w:rFonts w:hint="eastAsia" w:ascii="宋体" w:hAnsi="宋体"/>
          <w:sz w:val="24"/>
          <w:szCs w:val="20"/>
        </w:rPr>
        <w:t>（二）积极开展和组织本教研室的教师参加学校组织的学术活动，把握专业、课程教学改革及学术发展动态。</w:t>
      </w:r>
    </w:p>
    <w:p>
      <w:pPr>
        <w:spacing w:line="360" w:lineRule="auto"/>
        <w:ind w:firstLine="480" w:firstLineChars="200"/>
        <w:rPr>
          <w:rFonts w:ascii="宋体"/>
          <w:sz w:val="24"/>
          <w:szCs w:val="20"/>
        </w:rPr>
      </w:pPr>
      <w:r>
        <w:rPr>
          <w:rFonts w:hint="eastAsia" w:ascii="宋体" w:hAnsi="宋体"/>
          <w:sz w:val="24"/>
          <w:szCs w:val="20"/>
        </w:rPr>
        <w:t>（三）依托专业建设指导委员会，积极探索实践产教融合、协同育人机制，创新本教研室所负责专业的人才培养新模式，通过实施订单班、冠名班、现代学徒制、校企合作共建专业等，努力打造专业办学特色，培养适应区域经济社会发展的技术技能型人才，并提高人才培养质量。</w:t>
      </w:r>
    </w:p>
    <w:p>
      <w:pPr>
        <w:spacing w:line="360" w:lineRule="auto"/>
        <w:ind w:firstLine="480" w:firstLineChars="200"/>
        <w:rPr>
          <w:rFonts w:ascii="宋体"/>
          <w:sz w:val="24"/>
          <w:szCs w:val="20"/>
        </w:rPr>
      </w:pPr>
      <w:r>
        <w:rPr>
          <w:rFonts w:hint="eastAsia" w:ascii="宋体" w:hAnsi="宋体"/>
          <w:sz w:val="24"/>
          <w:szCs w:val="20"/>
        </w:rPr>
        <w:t>（四）组织本教研室的教师深入开展课程体系和教学内容改革。根据专业人才培养目标，基于职业岗位（群）的工作过程分析来设计和开发课程体系，同时注重学生人文素质的培养，不断优化课程体系，并使课程教学内容与职业岗位的技术标准对接，职业教育与终身学习对接。</w:t>
      </w:r>
    </w:p>
    <w:p>
      <w:pPr>
        <w:spacing w:line="360" w:lineRule="auto"/>
        <w:ind w:firstLine="480" w:firstLineChars="200"/>
        <w:rPr>
          <w:rFonts w:ascii="宋体"/>
          <w:sz w:val="24"/>
          <w:szCs w:val="20"/>
        </w:rPr>
      </w:pPr>
      <w:r>
        <w:rPr>
          <w:rFonts w:hint="eastAsia" w:ascii="宋体" w:hAnsi="宋体"/>
          <w:sz w:val="24"/>
          <w:szCs w:val="20"/>
        </w:rPr>
        <w:t>（五）组织本教研室的教师开展课程教学模式改革。引导各任课教师摒弃传统的以教师为中心的“知识讲授式”，实施“以职业能力培养为目标、以工作项目为引导、以学生为主体”的教学模式，实现教学过程与工作过程相对接。</w:t>
      </w:r>
    </w:p>
    <w:p>
      <w:pPr>
        <w:spacing w:line="360" w:lineRule="auto"/>
        <w:ind w:firstLine="480" w:firstLineChars="200"/>
        <w:rPr>
          <w:rFonts w:ascii="宋体"/>
          <w:sz w:val="24"/>
          <w:szCs w:val="20"/>
        </w:rPr>
      </w:pPr>
      <w:r>
        <w:rPr>
          <w:rFonts w:hint="eastAsia" w:ascii="宋体" w:hAnsi="宋体"/>
          <w:sz w:val="24"/>
          <w:szCs w:val="20"/>
        </w:rPr>
        <w:t>（六）引导本教研室的教师创新教学方法。根据不同专业的教学要求和课程特点广泛采用项目教学、案例教学、情景教学、工作过程导向教学，并广泛运用启发式、探究式、讨论式、参与式等教学方法，充分激发学生的学习兴趣和积极性。</w:t>
      </w:r>
    </w:p>
    <w:p>
      <w:pPr>
        <w:spacing w:line="360" w:lineRule="auto"/>
        <w:ind w:firstLine="480" w:firstLineChars="200"/>
        <w:rPr>
          <w:rFonts w:ascii="宋体"/>
          <w:sz w:val="24"/>
          <w:szCs w:val="20"/>
        </w:rPr>
      </w:pPr>
      <w:r>
        <w:rPr>
          <w:rFonts w:hint="eastAsia" w:ascii="宋体" w:hAnsi="宋体"/>
          <w:sz w:val="24"/>
          <w:szCs w:val="20"/>
        </w:rPr>
        <w:t>（七）组织本教研室的教师积极掌握和运用现代教育技术手段，制作各种辅助教学的多媒体课件，微视频（微课），有效解决课堂教学中的难点问题，提高课堂教学效果。</w:t>
      </w:r>
    </w:p>
    <w:p>
      <w:pPr>
        <w:spacing w:line="360" w:lineRule="auto"/>
        <w:ind w:firstLine="480" w:firstLineChars="200"/>
        <w:rPr>
          <w:rFonts w:ascii="宋体"/>
          <w:sz w:val="24"/>
          <w:szCs w:val="20"/>
        </w:rPr>
      </w:pPr>
      <w:r>
        <w:rPr>
          <w:rFonts w:hint="eastAsia" w:ascii="宋体" w:hAnsi="宋体"/>
          <w:sz w:val="24"/>
          <w:szCs w:val="20"/>
        </w:rPr>
        <w:t>（八）组织本教研室的教师积极开展课程考核方式改革。引导各任课教师牢固树立</w:t>
      </w:r>
      <w:r>
        <w:rPr>
          <w:rFonts w:hint="eastAsia" w:ascii="宋体"/>
          <w:sz w:val="24"/>
          <w:szCs w:val="20"/>
        </w:rPr>
        <w:t>“</w:t>
      </w:r>
      <w:r>
        <w:rPr>
          <w:rFonts w:hint="eastAsia" w:ascii="宋体" w:hAnsi="宋体"/>
          <w:sz w:val="24"/>
          <w:szCs w:val="20"/>
        </w:rPr>
        <w:t>全面考核、突出应用，多种方式、注重过程，强化能力，促进发展</w:t>
      </w:r>
      <w:r>
        <w:rPr>
          <w:rFonts w:hint="eastAsia" w:ascii="宋体"/>
          <w:sz w:val="24"/>
          <w:szCs w:val="20"/>
        </w:rPr>
        <w:t>”</w:t>
      </w:r>
      <w:r>
        <w:rPr>
          <w:rFonts w:hint="eastAsia" w:ascii="宋体" w:hAnsi="宋体"/>
          <w:sz w:val="24"/>
          <w:szCs w:val="20"/>
        </w:rPr>
        <w:t>的课程考核理念，逐步建立</w:t>
      </w:r>
      <w:r>
        <w:rPr>
          <w:rFonts w:hint="eastAsia" w:ascii="宋体"/>
          <w:sz w:val="24"/>
          <w:szCs w:val="20"/>
        </w:rPr>
        <w:t>“</w:t>
      </w:r>
      <w:r>
        <w:rPr>
          <w:rFonts w:hint="eastAsia" w:ascii="宋体" w:hAnsi="宋体"/>
          <w:sz w:val="24"/>
          <w:szCs w:val="20"/>
        </w:rPr>
        <w:t>考核内容综合化、考核形式多样化，考核过程全程化</w:t>
      </w:r>
      <w:r>
        <w:rPr>
          <w:rFonts w:hint="eastAsia" w:ascii="宋体"/>
          <w:sz w:val="24"/>
          <w:szCs w:val="20"/>
        </w:rPr>
        <w:t>”</w:t>
      </w:r>
      <w:r>
        <w:rPr>
          <w:rFonts w:hint="eastAsia" w:ascii="宋体" w:hAnsi="宋体"/>
          <w:sz w:val="24"/>
          <w:szCs w:val="20"/>
        </w:rPr>
        <w:t>的多元化课程考核新模式。有条件的课程推行“以证代考”，使学历证书与职业资格证书相对接。</w:t>
      </w:r>
    </w:p>
    <w:p>
      <w:pPr>
        <w:spacing w:line="360" w:lineRule="auto"/>
        <w:ind w:firstLine="480" w:firstLineChars="200"/>
        <w:rPr>
          <w:rFonts w:ascii="宋体"/>
          <w:sz w:val="24"/>
          <w:szCs w:val="20"/>
        </w:rPr>
      </w:pPr>
      <w:r>
        <w:rPr>
          <w:rFonts w:hint="eastAsia" w:ascii="宋体" w:hAnsi="宋体"/>
          <w:sz w:val="24"/>
          <w:szCs w:val="20"/>
        </w:rPr>
        <w:t>（九）认真做好品牌、特色专业建设、精品资源共享课建设等项目的申报，并组织教研室的教师按建设方案有序实施。</w:t>
      </w:r>
    </w:p>
    <w:p>
      <w:pPr>
        <w:tabs>
          <w:tab w:val="left" w:pos="284"/>
        </w:tabs>
        <w:spacing w:line="360" w:lineRule="auto"/>
        <w:ind w:right="113"/>
        <w:jc w:val="left"/>
        <w:rPr>
          <w:rFonts w:ascii="Arial" w:hAnsi="Arial"/>
          <w:sz w:val="24"/>
          <w:szCs w:val="20"/>
        </w:rPr>
      </w:pPr>
      <w:r>
        <w:rPr>
          <w:rFonts w:hint="eastAsia" w:ascii="Arial" w:hAnsi="Arial"/>
          <w:sz w:val="24"/>
          <w:szCs w:val="20"/>
        </w:rPr>
        <w:t>第十六条　组织开展教研、科研活动，促进教师专业成长。</w:t>
      </w:r>
    </w:p>
    <w:p>
      <w:pPr>
        <w:spacing w:line="360" w:lineRule="auto"/>
        <w:ind w:firstLine="480" w:firstLineChars="200"/>
        <w:rPr>
          <w:rFonts w:ascii="宋体"/>
          <w:sz w:val="24"/>
          <w:szCs w:val="20"/>
        </w:rPr>
      </w:pPr>
      <w:r>
        <w:rPr>
          <w:rFonts w:hint="eastAsia" w:ascii="宋体" w:hAnsi="宋体"/>
          <w:sz w:val="24"/>
          <w:szCs w:val="20"/>
        </w:rPr>
        <w:t>（一）根据专业建设发展的要求，组织本教研室的教师认真开展相关的学术研究，并积极申报校级及以上的教研课题和教改项目立项，督促各相关教师按计划开展各项研究工作，做好研究成果的推广工作（在教学中的实际应用）。</w:t>
      </w:r>
    </w:p>
    <w:p>
      <w:pPr>
        <w:spacing w:line="360" w:lineRule="auto"/>
        <w:ind w:firstLine="480" w:firstLineChars="200"/>
        <w:rPr>
          <w:rFonts w:ascii="宋体"/>
          <w:sz w:val="24"/>
          <w:szCs w:val="20"/>
        </w:rPr>
      </w:pPr>
      <w:r>
        <w:rPr>
          <w:rFonts w:hint="eastAsia" w:ascii="宋体" w:hAnsi="宋体"/>
          <w:sz w:val="24"/>
          <w:szCs w:val="20"/>
        </w:rPr>
        <w:t>（二）在本教研室内营造浓郁的学术氛围，组织和鼓励各教师撰写学术论文、著作，编写具有特色的校本教材或讲义。</w:t>
      </w:r>
    </w:p>
    <w:p>
      <w:pPr>
        <w:spacing w:line="360" w:lineRule="auto"/>
        <w:ind w:firstLine="480" w:firstLineChars="200"/>
        <w:rPr>
          <w:rFonts w:ascii="宋体"/>
          <w:sz w:val="24"/>
          <w:szCs w:val="20"/>
        </w:rPr>
      </w:pPr>
      <w:r>
        <w:rPr>
          <w:rFonts w:hint="eastAsia" w:ascii="宋体" w:hAnsi="宋体"/>
          <w:sz w:val="24"/>
          <w:szCs w:val="20"/>
        </w:rPr>
        <w:t>（三）加强产学研结合，积极组织本教研室的教师承接纵向、横向课题和综合性课题，并协同医院及企业人员搞好重大课题的集体攻关。</w:t>
      </w:r>
    </w:p>
    <w:p>
      <w:pPr>
        <w:tabs>
          <w:tab w:val="left" w:pos="284"/>
        </w:tabs>
        <w:spacing w:line="360" w:lineRule="auto"/>
        <w:ind w:right="113"/>
        <w:jc w:val="left"/>
        <w:rPr>
          <w:rFonts w:ascii="Arial" w:hAnsi="Arial"/>
          <w:sz w:val="24"/>
          <w:szCs w:val="20"/>
        </w:rPr>
      </w:pPr>
      <w:r>
        <w:rPr>
          <w:rFonts w:hint="eastAsia" w:ascii="Arial" w:hAnsi="Arial"/>
          <w:sz w:val="24"/>
          <w:szCs w:val="20"/>
        </w:rPr>
        <w:t>第十七条　负责建立健全本教研室内部必要且可行的规章制度。</w:t>
      </w:r>
    </w:p>
    <w:p>
      <w:pPr>
        <w:tabs>
          <w:tab w:val="left" w:pos="284"/>
        </w:tabs>
        <w:spacing w:line="360" w:lineRule="auto"/>
        <w:ind w:right="113"/>
        <w:jc w:val="center"/>
        <w:rPr>
          <w:rFonts w:ascii="宋体"/>
          <w:sz w:val="32"/>
          <w:szCs w:val="32"/>
        </w:rPr>
      </w:pPr>
      <w:r>
        <w:rPr>
          <w:rFonts w:hint="eastAsia" w:ascii="宋体" w:hAnsi="宋体"/>
          <w:sz w:val="32"/>
          <w:szCs w:val="32"/>
        </w:rPr>
        <w:t>第四章　教研室工作制度</w:t>
      </w:r>
    </w:p>
    <w:p>
      <w:pPr>
        <w:tabs>
          <w:tab w:val="left" w:pos="284"/>
        </w:tabs>
        <w:spacing w:line="360" w:lineRule="auto"/>
        <w:ind w:right="113"/>
        <w:jc w:val="left"/>
        <w:rPr>
          <w:rFonts w:ascii="Arial" w:hAnsi="Arial"/>
          <w:sz w:val="24"/>
          <w:szCs w:val="20"/>
        </w:rPr>
      </w:pPr>
      <w:r>
        <w:rPr>
          <w:rFonts w:hint="eastAsia" w:ascii="Arial" w:hAnsi="Arial"/>
          <w:sz w:val="24"/>
          <w:szCs w:val="20"/>
        </w:rPr>
        <w:t>第十八条　建立健全工作计划和总结制度</w:t>
      </w:r>
    </w:p>
    <w:p>
      <w:pPr>
        <w:spacing w:line="360" w:lineRule="auto"/>
        <w:ind w:firstLine="480" w:firstLineChars="200"/>
        <w:rPr>
          <w:rFonts w:ascii="宋体"/>
          <w:sz w:val="24"/>
          <w:szCs w:val="20"/>
        </w:rPr>
      </w:pPr>
      <w:r>
        <w:rPr>
          <w:rFonts w:hint="eastAsia" w:ascii="宋体" w:hAnsi="宋体"/>
          <w:sz w:val="24"/>
          <w:szCs w:val="20"/>
        </w:rPr>
        <w:t>（一）每学期初，教研室应根据学校和所属系（部）的总体工作安排制定详细的工作计划，对教学、教学改革、科研等工作作出具体的部署和安排，各项工作要明确时间节点、落实到人。</w:t>
      </w:r>
    </w:p>
    <w:p>
      <w:pPr>
        <w:spacing w:line="360" w:lineRule="auto"/>
        <w:ind w:firstLine="480" w:firstLineChars="200"/>
        <w:rPr>
          <w:rFonts w:ascii="宋体"/>
          <w:sz w:val="24"/>
          <w:szCs w:val="20"/>
        </w:rPr>
      </w:pPr>
      <w:r>
        <w:rPr>
          <w:rFonts w:hint="eastAsia" w:ascii="宋体" w:hAnsi="宋体"/>
          <w:sz w:val="24"/>
          <w:szCs w:val="20"/>
        </w:rPr>
        <w:t>（二）每学期末，应对教研室工作计划的执行情况进行检查，并以书面形式总结教研室的工作情况，教研室主任应分别向教研室全体教师报告和向系（部）主任汇报。</w:t>
      </w:r>
    </w:p>
    <w:p>
      <w:pPr>
        <w:spacing w:line="360" w:lineRule="auto"/>
        <w:ind w:firstLine="480" w:firstLineChars="200"/>
        <w:rPr>
          <w:rFonts w:ascii="宋体"/>
          <w:sz w:val="24"/>
          <w:szCs w:val="20"/>
        </w:rPr>
      </w:pPr>
      <w:r>
        <w:rPr>
          <w:rFonts w:hint="eastAsia" w:ascii="宋体" w:hAnsi="宋体"/>
          <w:sz w:val="24"/>
          <w:szCs w:val="20"/>
        </w:rPr>
        <w:t>（三）每学期的工作计划和工作总结必须交系（部）留存。</w:t>
      </w:r>
    </w:p>
    <w:p>
      <w:pPr>
        <w:tabs>
          <w:tab w:val="left" w:pos="284"/>
        </w:tabs>
        <w:spacing w:line="360" w:lineRule="auto"/>
        <w:ind w:right="113"/>
        <w:jc w:val="left"/>
        <w:rPr>
          <w:rFonts w:ascii="Arial" w:hAnsi="Arial"/>
          <w:sz w:val="24"/>
          <w:szCs w:val="20"/>
        </w:rPr>
      </w:pPr>
      <w:r>
        <w:rPr>
          <w:rFonts w:hint="eastAsia" w:ascii="Arial" w:hAnsi="Arial"/>
          <w:sz w:val="24"/>
          <w:szCs w:val="20"/>
        </w:rPr>
        <w:t>第十九条　建立健全学习交流制度</w:t>
      </w:r>
    </w:p>
    <w:p>
      <w:pPr>
        <w:spacing w:line="360" w:lineRule="auto"/>
        <w:ind w:firstLine="480" w:firstLineChars="200"/>
        <w:rPr>
          <w:rFonts w:ascii="宋体"/>
          <w:sz w:val="24"/>
          <w:szCs w:val="20"/>
        </w:rPr>
      </w:pPr>
      <w:r>
        <w:rPr>
          <w:rFonts w:hint="eastAsia" w:ascii="宋体" w:hAnsi="宋体"/>
          <w:sz w:val="24"/>
          <w:szCs w:val="20"/>
        </w:rPr>
        <w:t>（一）按照学校、系（部）安排，不定期开展政治理论、师德师风、管理制度等方面学习。</w:t>
      </w:r>
    </w:p>
    <w:p>
      <w:pPr>
        <w:spacing w:line="360" w:lineRule="auto"/>
        <w:ind w:firstLine="480" w:firstLineChars="200"/>
        <w:rPr>
          <w:rFonts w:ascii="宋体"/>
          <w:sz w:val="24"/>
          <w:szCs w:val="20"/>
        </w:rPr>
      </w:pPr>
      <w:r>
        <w:rPr>
          <w:rFonts w:hint="eastAsia" w:ascii="宋体" w:hAnsi="宋体"/>
          <w:sz w:val="24"/>
          <w:szCs w:val="20"/>
        </w:rPr>
        <w:t>（二）一般情况下，每两周至少开展一次有主题的教研活动，有计划地开展教育教学理论、教学内容与方法改革等方面研究，交流教学经验，开展相关学术课题讨论，活动时间应不少于</w:t>
      </w:r>
      <w:r>
        <w:rPr>
          <w:rFonts w:ascii="宋体" w:hAnsi="宋体"/>
          <w:sz w:val="24"/>
          <w:szCs w:val="20"/>
        </w:rPr>
        <w:t>60</w:t>
      </w:r>
      <w:r>
        <w:rPr>
          <w:rFonts w:hint="eastAsia" w:ascii="宋体" w:hAnsi="宋体"/>
          <w:sz w:val="24"/>
          <w:szCs w:val="20"/>
        </w:rPr>
        <w:t>分钟。特殊情况下，由教研室主任组织本教研室人员召开临时会议，解决具体问题。</w:t>
      </w:r>
    </w:p>
    <w:p>
      <w:pPr>
        <w:spacing w:line="360" w:lineRule="auto"/>
        <w:ind w:firstLine="480" w:firstLineChars="200"/>
        <w:rPr>
          <w:rFonts w:ascii="宋体"/>
          <w:sz w:val="24"/>
          <w:szCs w:val="20"/>
        </w:rPr>
      </w:pPr>
      <w:r>
        <w:rPr>
          <w:rFonts w:hint="eastAsia" w:ascii="宋体" w:hAnsi="宋体"/>
          <w:sz w:val="24"/>
          <w:szCs w:val="20"/>
        </w:rPr>
        <w:t>（三）各教研室人员凡外出参加业务学习、培训、顶岗锻炼等（纯事务性的会议除外），在返校后必须将学习情况及体会向教研室全体人员进行汇报（或在全系（部）范围内汇报）。</w:t>
      </w:r>
    </w:p>
    <w:p>
      <w:pPr>
        <w:spacing w:line="360" w:lineRule="auto"/>
        <w:ind w:firstLine="480" w:firstLineChars="200"/>
        <w:rPr>
          <w:rFonts w:ascii="宋体"/>
          <w:sz w:val="24"/>
          <w:szCs w:val="20"/>
        </w:rPr>
      </w:pPr>
      <w:r>
        <w:rPr>
          <w:rFonts w:hint="eastAsia" w:ascii="宋体" w:hAnsi="宋体"/>
          <w:sz w:val="24"/>
          <w:szCs w:val="20"/>
        </w:rPr>
        <w:t>（四）教研室的每次教研活动都要进行考勤，教研室的所有成员都必须参加，因特殊情况不能参加应事先向教研室主任请假。</w:t>
      </w:r>
    </w:p>
    <w:p>
      <w:pPr>
        <w:tabs>
          <w:tab w:val="left" w:pos="284"/>
        </w:tabs>
        <w:spacing w:line="360" w:lineRule="auto"/>
        <w:ind w:right="113"/>
        <w:jc w:val="left"/>
        <w:rPr>
          <w:rFonts w:ascii="宋体"/>
          <w:sz w:val="24"/>
          <w:szCs w:val="20"/>
        </w:rPr>
      </w:pPr>
      <w:r>
        <w:rPr>
          <w:rFonts w:hint="eastAsia" w:ascii="宋体" w:hAnsi="宋体"/>
          <w:sz w:val="24"/>
          <w:szCs w:val="20"/>
        </w:rPr>
        <w:t>第二十条　建立健全集体备课制度</w:t>
      </w:r>
    </w:p>
    <w:p>
      <w:pPr>
        <w:spacing w:line="360" w:lineRule="auto"/>
        <w:ind w:firstLine="480" w:firstLineChars="200"/>
        <w:rPr>
          <w:rFonts w:ascii="宋体"/>
          <w:sz w:val="24"/>
          <w:szCs w:val="20"/>
        </w:rPr>
      </w:pPr>
      <w:r>
        <w:rPr>
          <w:rFonts w:hint="eastAsia" w:ascii="宋体" w:hAnsi="宋体"/>
          <w:sz w:val="24"/>
          <w:szCs w:val="20"/>
        </w:rPr>
        <w:t>各公共基础课应进行集体备课或经常进行相关课程教学方面的讨论研究，其他有多人承担同一门课程教学任务的也要尽可能进行集体研究。</w:t>
      </w:r>
    </w:p>
    <w:p>
      <w:pPr>
        <w:tabs>
          <w:tab w:val="left" w:pos="284"/>
        </w:tabs>
        <w:spacing w:line="360" w:lineRule="auto"/>
        <w:ind w:right="113"/>
        <w:jc w:val="left"/>
        <w:rPr>
          <w:rFonts w:ascii="Arial" w:hAnsi="Arial"/>
          <w:sz w:val="24"/>
          <w:szCs w:val="20"/>
        </w:rPr>
      </w:pPr>
      <w:r>
        <w:rPr>
          <w:rFonts w:hint="eastAsia" w:ascii="Arial" w:hAnsi="Arial"/>
          <w:sz w:val="24"/>
          <w:szCs w:val="20"/>
        </w:rPr>
        <w:t>第二十一条　建立健全听课制度</w:t>
      </w:r>
    </w:p>
    <w:p>
      <w:pPr>
        <w:spacing w:line="360" w:lineRule="auto"/>
        <w:ind w:firstLine="480" w:firstLineChars="200"/>
        <w:rPr>
          <w:rFonts w:ascii="宋体"/>
          <w:sz w:val="24"/>
          <w:szCs w:val="20"/>
        </w:rPr>
      </w:pPr>
      <w:r>
        <w:rPr>
          <w:rFonts w:hint="eastAsia" w:ascii="宋体" w:hAnsi="宋体"/>
          <w:sz w:val="24"/>
          <w:szCs w:val="20"/>
        </w:rPr>
        <w:t>（一）教研室主任每学期要必须听完在本教研室承担教学任务的全部任课教师的一次课堂教学，及时了解教师的教学情况，指出教师存在的问题，提出整改意见。</w:t>
      </w:r>
    </w:p>
    <w:p>
      <w:pPr>
        <w:spacing w:line="360" w:lineRule="auto"/>
        <w:ind w:firstLine="480" w:firstLineChars="200"/>
        <w:rPr>
          <w:rFonts w:ascii="宋体"/>
          <w:sz w:val="24"/>
          <w:szCs w:val="20"/>
        </w:rPr>
      </w:pPr>
      <w:r>
        <w:rPr>
          <w:rFonts w:hint="eastAsia" w:ascii="宋体" w:hAnsi="宋体"/>
          <w:sz w:val="24"/>
          <w:szCs w:val="20"/>
        </w:rPr>
        <w:t>（二）教研室各成员之间要相互进行听课并进行评议，每人每学期听课次数不少于</w:t>
      </w:r>
      <w:r>
        <w:rPr>
          <w:rFonts w:ascii="宋体" w:hAnsi="宋体"/>
          <w:sz w:val="24"/>
          <w:szCs w:val="20"/>
        </w:rPr>
        <w:t>5</w:t>
      </w:r>
      <w:r>
        <w:rPr>
          <w:rFonts w:hint="eastAsia" w:ascii="宋体" w:hAnsi="宋体"/>
          <w:sz w:val="24"/>
          <w:szCs w:val="20"/>
        </w:rPr>
        <w:t>次，且要有听课记录。</w:t>
      </w:r>
    </w:p>
    <w:p>
      <w:pPr>
        <w:spacing w:line="360" w:lineRule="auto"/>
        <w:ind w:firstLine="480" w:firstLineChars="200"/>
        <w:rPr>
          <w:rFonts w:ascii="宋体"/>
          <w:sz w:val="24"/>
          <w:szCs w:val="20"/>
        </w:rPr>
      </w:pPr>
      <w:r>
        <w:rPr>
          <w:rFonts w:hint="eastAsia" w:ascii="宋体" w:hAnsi="宋体"/>
          <w:sz w:val="24"/>
          <w:szCs w:val="20"/>
        </w:rPr>
        <w:t>（三）每学期，在本教研室内部要组织开展一次公开课观摩教学活动。</w:t>
      </w:r>
    </w:p>
    <w:p>
      <w:pPr>
        <w:tabs>
          <w:tab w:val="left" w:pos="284"/>
        </w:tabs>
        <w:spacing w:line="360" w:lineRule="auto"/>
        <w:ind w:right="113"/>
        <w:jc w:val="left"/>
        <w:rPr>
          <w:rFonts w:ascii="Arial" w:hAnsi="Arial"/>
          <w:sz w:val="24"/>
          <w:szCs w:val="20"/>
        </w:rPr>
      </w:pPr>
      <w:r>
        <w:rPr>
          <w:rFonts w:hint="eastAsia" w:ascii="Arial" w:hAnsi="Arial"/>
          <w:sz w:val="24"/>
          <w:szCs w:val="20"/>
        </w:rPr>
        <w:t>第二十二条　建立健全教学检查考核制度</w:t>
      </w:r>
    </w:p>
    <w:p>
      <w:pPr>
        <w:spacing w:line="360" w:lineRule="auto"/>
        <w:ind w:firstLine="480" w:firstLineChars="200"/>
        <w:rPr>
          <w:rFonts w:ascii="宋体"/>
          <w:sz w:val="24"/>
          <w:szCs w:val="20"/>
        </w:rPr>
      </w:pPr>
      <w:r>
        <w:rPr>
          <w:rFonts w:hint="eastAsia" w:ascii="宋体" w:hAnsi="宋体"/>
          <w:sz w:val="24"/>
          <w:szCs w:val="20"/>
        </w:rPr>
        <w:t>（一）针对教学工作的主要环节，除按要求开展期初、期中和期末及日常巡查外，还应不定期对任课教师的授课进度、教案、作业批改等情况进行集中检查或相互检查。</w:t>
      </w:r>
    </w:p>
    <w:p>
      <w:pPr>
        <w:spacing w:line="360" w:lineRule="auto"/>
        <w:ind w:firstLine="480" w:firstLineChars="200"/>
        <w:rPr>
          <w:rFonts w:ascii="宋体"/>
          <w:sz w:val="24"/>
          <w:szCs w:val="20"/>
        </w:rPr>
      </w:pPr>
      <w:r>
        <w:rPr>
          <w:rFonts w:hint="eastAsia" w:ascii="宋体" w:hAnsi="宋体"/>
          <w:sz w:val="24"/>
          <w:szCs w:val="20"/>
        </w:rPr>
        <w:t>（二）通过教务系统或召开学生座谈会，广泛收集学生意见，对任课教师各教学环节工作进行了解和分析，提出整改的意见和措施，确保教学质量。</w:t>
      </w:r>
    </w:p>
    <w:p>
      <w:pPr>
        <w:spacing w:line="360" w:lineRule="auto"/>
        <w:ind w:firstLine="480" w:firstLineChars="200"/>
        <w:rPr>
          <w:rFonts w:ascii="宋体"/>
          <w:sz w:val="24"/>
          <w:szCs w:val="20"/>
        </w:rPr>
      </w:pPr>
      <w:r>
        <w:rPr>
          <w:rFonts w:hint="eastAsia" w:ascii="宋体" w:hAnsi="宋体"/>
          <w:sz w:val="24"/>
          <w:szCs w:val="20"/>
        </w:rPr>
        <w:t>（三）根据学校和所属系（部）的有关规定，对在本教研室承担教学任务的全部任课教师的教学工作量完成情况、工作态度、业务水平、工作成绩等方面进行考核，作好业务考核记载。</w:t>
      </w:r>
    </w:p>
    <w:p>
      <w:pPr>
        <w:tabs>
          <w:tab w:val="left" w:pos="284"/>
        </w:tabs>
        <w:spacing w:line="360" w:lineRule="auto"/>
        <w:ind w:right="113"/>
        <w:jc w:val="left"/>
        <w:rPr>
          <w:rFonts w:ascii="Arial" w:hAnsi="Arial"/>
          <w:sz w:val="24"/>
          <w:szCs w:val="20"/>
        </w:rPr>
      </w:pPr>
      <w:r>
        <w:rPr>
          <w:rFonts w:hint="eastAsia" w:ascii="Arial" w:hAnsi="Arial"/>
          <w:sz w:val="24"/>
          <w:szCs w:val="20"/>
        </w:rPr>
        <w:t>第二十三条　建立健全教学档案制度</w:t>
      </w:r>
    </w:p>
    <w:p>
      <w:pPr>
        <w:spacing w:line="360" w:lineRule="auto"/>
        <w:ind w:firstLine="480" w:firstLineChars="200"/>
        <w:rPr>
          <w:rFonts w:ascii="宋体"/>
          <w:sz w:val="24"/>
          <w:szCs w:val="20"/>
        </w:rPr>
      </w:pPr>
      <w:r>
        <w:rPr>
          <w:rFonts w:hint="eastAsia" w:ascii="宋体" w:hAnsi="宋体"/>
          <w:sz w:val="24"/>
          <w:szCs w:val="20"/>
        </w:rPr>
        <w:t>（一）执行学校教学档案管理工作的有关规定，平时注重收集、积累、整理应该该归档的资料，做好档案保存管理工作。</w:t>
      </w:r>
    </w:p>
    <w:p>
      <w:pPr>
        <w:spacing w:line="360" w:lineRule="auto"/>
        <w:ind w:firstLine="480" w:firstLineChars="200"/>
        <w:rPr>
          <w:rFonts w:ascii="宋体"/>
          <w:sz w:val="24"/>
          <w:szCs w:val="20"/>
        </w:rPr>
      </w:pPr>
      <w:r>
        <w:rPr>
          <w:rFonts w:hint="eastAsia" w:ascii="宋体" w:hAnsi="宋体"/>
          <w:sz w:val="24"/>
          <w:szCs w:val="20"/>
        </w:rPr>
        <w:t>（二）教研室活动的记录，应由教研室主任负责组织填写，记载教研室的各项重要工作，记录教研室的会议内容。活动记录在每学期末交系（部）保存，作为对教研室及教研室主任的考核依据。（一般记录在教研室手册上）</w:t>
      </w:r>
    </w:p>
    <w:p>
      <w:pPr>
        <w:tabs>
          <w:tab w:val="left" w:pos="284"/>
        </w:tabs>
        <w:spacing w:line="360" w:lineRule="auto"/>
        <w:ind w:right="113"/>
        <w:jc w:val="left"/>
        <w:rPr>
          <w:rFonts w:ascii="Arial" w:hAnsi="Arial"/>
          <w:sz w:val="24"/>
          <w:szCs w:val="20"/>
        </w:rPr>
      </w:pPr>
      <w:r>
        <w:rPr>
          <w:rFonts w:hint="eastAsia" w:ascii="Arial" w:hAnsi="Arial"/>
          <w:sz w:val="24"/>
          <w:szCs w:val="20"/>
        </w:rPr>
        <w:t>第二十四条　建立健全老带新制度</w:t>
      </w:r>
    </w:p>
    <w:p>
      <w:pPr>
        <w:spacing w:line="360" w:lineRule="auto"/>
        <w:ind w:firstLine="480" w:firstLineChars="200"/>
        <w:rPr>
          <w:rFonts w:ascii="宋体"/>
          <w:sz w:val="24"/>
          <w:szCs w:val="20"/>
        </w:rPr>
      </w:pPr>
      <w:r>
        <w:rPr>
          <w:rFonts w:hint="eastAsia" w:ascii="宋体" w:hAnsi="宋体"/>
          <w:sz w:val="24"/>
          <w:szCs w:val="20"/>
        </w:rPr>
        <w:t>教研室要积极吸纳新鲜力量，有丰富教学经验的教师应积极帮助指导新教师。新教师培养应做到有计划、有落实、有检查、有总结、有效果。</w:t>
      </w:r>
    </w:p>
    <w:p>
      <w:pPr>
        <w:tabs>
          <w:tab w:val="left" w:pos="284"/>
        </w:tabs>
        <w:spacing w:line="360" w:lineRule="auto"/>
        <w:ind w:right="113"/>
        <w:jc w:val="left"/>
        <w:rPr>
          <w:rFonts w:ascii="Arial" w:hAnsi="Arial"/>
          <w:sz w:val="24"/>
          <w:szCs w:val="20"/>
        </w:rPr>
      </w:pPr>
      <w:r>
        <w:rPr>
          <w:rFonts w:hint="eastAsia" w:ascii="Arial" w:hAnsi="Arial"/>
          <w:sz w:val="24"/>
          <w:szCs w:val="20"/>
        </w:rPr>
        <w:t>第二十五条　建立优秀教研室奖励机制</w:t>
      </w:r>
    </w:p>
    <w:p>
      <w:pPr>
        <w:tabs>
          <w:tab w:val="left" w:pos="284"/>
        </w:tabs>
        <w:spacing w:line="360" w:lineRule="auto"/>
        <w:ind w:right="113" w:firstLine="480" w:firstLineChars="200"/>
        <w:jc w:val="left"/>
        <w:rPr>
          <w:rFonts w:ascii="Arial" w:hAnsi="Arial"/>
          <w:sz w:val="24"/>
          <w:szCs w:val="20"/>
        </w:rPr>
      </w:pPr>
      <w:r>
        <w:rPr>
          <w:rFonts w:hint="eastAsia" w:ascii="Arial" w:hAnsi="Arial"/>
          <w:sz w:val="24"/>
          <w:szCs w:val="20"/>
        </w:rPr>
        <w:t>为支持和鼓励教研室积极开展工作，促进教学质量的稳步提高，年度开展优秀教研室评比活动，优秀比例为</w:t>
      </w:r>
      <w:r>
        <w:rPr>
          <w:rFonts w:ascii="Arial" w:hAnsi="Arial"/>
          <w:sz w:val="24"/>
          <w:szCs w:val="20"/>
        </w:rPr>
        <w:t>20%</w:t>
      </w:r>
      <w:r>
        <w:rPr>
          <w:rFonts w:hint="eastAsia" w:ascii="Arial" w:hAnsi="Arial"/>
          <w:sz w:val="24"/>
          <w:szCs w:val="20"/>
        </w:rPr>
        <w:t>，给予一定的奖励。评比教研室的工作与考核结果挂钩。奖励经费由教研室主任负责管理。</w:t>
      </w:r>
    </w:p>
    <w:p>
      <w:pPr>
        <w:tabs>
          <w:tab w:val="left" w:pos="284"/>
        </w:tabs>
        <w:spacing w:line="360" w:lineRule="auto"/>
        <w:ind w:right="113"/>
        <w:jc w:val="center"/>
        <w:rPr>
          <w:rFonts w:ascii="宋体"/>
          <w:sz w:val="32"/>
          <w:szCs w:val="32"/>
        </w:rPr>
      </w:pPr>
      <w:r>
        <w:rPr>
          <w:rFonts w:hint="eastAsia" w:ascii="宋体" w:hAnsi="宋体"/>
          <w:sz w:val="32"/>
          <w:szCs w:val="32"/>
        </w:rPr>
        <w:t>第五章　教研室主任</w:t>
      </w:r>
    </w:p>
    <w:p>
      <w:pPr>
        <w:tabs>
          <w:tab w:val="left" w:pos="284"/>
        </w:tabs>
        <w:spacing w:line="360" w:lineRule="auto"/>
        <w:ind w:right="113"/>
        <w:jc w:val="left"/>
        <w:rPr>
          <w:rFonts w:ascii="宋体"/>
          <w:sz w:val="24"/>
          <w:szCs w:val="20"/>
        </w:rPr>
      </w:pPr>
      <w:r>
        <w:rPr>
          <w:rFonts w:hint="eastAsia" w:ascii="宋体" w:hAnsi="宋体"/>
          <w:sz w:val="24"/>
          <w:szCs w:val="20"/>
        </w:rPr>
        <w:t>第二十六条　每个教研室设主任一名。教研室主任在系（部）主任领导下开展工作，负责组织、领导本教研室的教学及教学研究工作。</w:t>
      </w:r>
    </w:p>
    <w:p>
      <w:pPr>
        <w:tabs>
          <w:tab w:val="left" w:pos="284"/>
        </w:tabs>
        <w:spacing w:line="360" w:lineRule="auto"/>
        <w:ind w:right="113"/>
        <w:jc w:val="left"/>
        <w:rPr>
          <w:rFonts w:ascii="宋体"/>
          <w:sz w:val="24"/>
          <w:szCs w:val="20"/>
        </w:rPr>
      </w:pPr>
      <w:r>
        <w:rPr>
          <w:rFonts w:hint="eastAsia" w:ascii="宋体" w:hAnsi="宋体"/>
          <w:sz w:val="24"/>
          <w:szCs w:val="20"/>
        </w:rPr>
        <w:t>第二十七条　教研室主任应具备以下任职条件：</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（一）具备良好的道德品质和为师生服务为教育服务的理念，对教学工作有高度的事业心和责任感，作风踏实，工作民主。近三年考核均为合格以上等次。党员优先，德育教研室主任必须为中共党员。</w:t>
      </w:r>
    </w:p>
    <w:p>
      <w:pPr>
        <w:snapToGrid w:val="0"/>
        <w:spacing w:line="500" w:lineRule="exact"/>
        <w:ind w:firstLine="480" w:firstLineChars="200"/>
        <w:rPr>
          <w:rFonts w:ascii="宋体"/>
          <w:sz w:val="24"/>
          <w:szCs w:val="20"/>
        </w:rPr>
      </w:pPr>
      <w:r>
        <w:rPr>
          <w:rFonts w:hint="eastAsia" w:ascii="宋体" w:hAnsi="宋体"/>
          <w:sz w:val="24"/>
          <w:szCs w:val="20"/>
        </w:rPr>
        <w:t>（二）具有较广泛的专业知识结构，具有比较丰富的理论教学和实践教学经验。取得高校教师资格证书，具有讲师以上职称。在专业领域有一定的造诣和丰富课堂教学经验，能胜任两门以上专业课程，具有一定的教科研能力。“双师”型教师在同等条件下优先考虑。</w:t>
      </w:r>
    </w:p>
    <w:p>
      <w:pPr>
        <w:snapToGrid w:val="0"/>
        <w:spacing w:line="500" w:lineRule="exact"/>
        <w:ind w:firstLine="480" w:firstLineChars="200"/>
        <w:rPr>
          <w:rFonts w:ascii="宋体" w:cs="宋体"/>
          <w:bCs/>
          <w:kern w:val="0"/>
          <w:sz w:val="28"/>
          <w:szCs w:val="28"/>
        </w:rPr>
      </w:pPr>
      <w:r>
        <w:rPr>
          <w:rFonts w:hint="eastAsia" w:ascii="宋体" w:hAnsi="宋体"/>
          <w:sz w:val="24"/>
          <w:szCs w:val="20"/>
        </w:rPr>
        <w:t>（三）勤于学习，熟悉教育教学规律，能够把握高职教育发展的方向，在专业建设、课程建设、实训基地建设及教育教学改革等方面理念先进。</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（四）富有进取心和开拓精神，勇于进行教改实践，善于总结工作经验。</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（五）具有较强的组织协调和沟通管理能力，能集思广益，团结、带领其他教师一道努力工作。</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（六）原则上应具有研究生学历和硕士学位，中级以上专业技术职称。</w:t>
      </w:r>
    </w:p>
    <w:p>
      <w:pPr>
        <w:spacing w:line="500" w:lineRule="exact"/>
        <w:ind w:firstLine="480" w:firstLineChars="200"/>
        <w:rPr>
          <w:rFonts w:ascii="宋体"/>
          <w:sz w:val="24"/>
          <w:szCs w:val="20"/>
        </w:rPr>
      </w:pPr>
      <w:r>
        <w:rPr>
          <w:rFonts w:hint="eastAsia" w:ascii="宋体" w:hAnsi="宋体"/>
          <w:sz w:val="24"/>
          <w:szCs w:val="20"/>
        </w:rPr>
        <w:t>（七）教研室主任原则上年龄不超过</w:t>
      </w:r>
      <w:r>
        <w:rPr>
          <w:rFonts w:ascii="宋体" w:hAnsi="宋体"/>
          <w:sz w:val="24"/>
          <w:szCs w:val="20"/>
        </w:rPr>
        <w:t>45</w:t>
      </w:r>
      <w:r>
        <w:rPr>
          <w:rFonts w:hint="eastAsia" w:ascii="宋体" w:hAnsi="宋体"/>
          <w:sz w:val="24"/>
          <w:szCs w:val="20"/>
        </w:rPr>
        <w:t>周岁，超过</w:t>
      </w:r>
      <w:r>
        <w:rPr>
          <w:rFonts w:ascii="宋体" w:hAnsi="宋体"/>
          <w:sz w:val="24"/>
          <w:szCs w:val="20"/>
        </w:rPr>
        <w:t>50</w:t>
      </w:r>
      <w:r>
        <w:rPr>
          <w:rFonts w:hint="eastAsia" w:ascii="宋体" w:hAnsi="宋体"/>
          <w:sz w:val="24"/>
          <w:szCs w:val="20"/>
        </w:rPr>
        <w:t>周岁不再担任。</w:t>
      </w:r>
    </w:p>
    <w:p>
      <w:pPr>
        <w:spacing w:line="500" w:lineRule="exact"/>
        <w:rPr>
          <w:rFonts w:ascii="宋体"/>
          <w:sz w:val="24"/>
          <w:szCs w:val="20"/>
        </w:rPr>
      </w:pPr>
      <w:r>
        <w:rPr>
          <w:rFonts w:hint="eastAsia" w:ascii="宋体" w:hAnsi="宋体"/>
          <w:sz w:val="24"/>
          <w:szCs w:val="20"/>
        </w:rPr>
        <w:t>第二十八条　教研室主任的聘任程序</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（一）个人申报。符合任职条件的教师个人向系（部）提出申请。如没有教师申请可由系（部）主任直接提名。</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（二）民主测评。所在系（部）组织进行民主测评，根据民主测评结果，确定教研室主任人选，报送教务处。</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（三）聘任。教务处汇总各系（部）提交的教研室主任人选，报分管教学副校长，交校长办公会审定，提交党委会通过。</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第二十九条　教研室主任任期一般为</w:t>
      </w:r>
      <w:r>
        <w:rPr>
          <w:rFonts w:ascii="宋体" w:hAnsi="宋体"/>
          <w:sz w:val="24"/>
          <w:szCs w:val="20"/>
        </w:rPr>
        <w:t>3</w:t>
      </w:r>
      <w:r>
        <w:rPr>
          <w:rFonts w:hint="eastAsia" w:ascii="宋体" w:hAnsi="宋体"/>
          <w:sz w:val="24"/>
          <w:szCs w:val="20"/>
        </w:rPr>
        <w:t>年，可以连续聘任。聘任期内学校可根据其工作表现或工作需要对教研室主任的任职岗位进行适当调整。</w:t>
      </w:r>
    </w:p>
    <w:p>
      <w:pPr>
        <w:tabs>
          <w:tab w:val="left" w:pos="284"/>
        </w:tabs>
        <w:spacing w:line="360" w:lineRule="auto"/>
        <w:ind w:right="113"/>
        <w:jc w:val="left"/>
        <w:rPr>
          <w:rFonts w:ascii="宋体"/>
          <w:sz w:val="24"/>
          <w:szCs w:val="20"/>
        </w:rPr>
      </w:pPr>
      <w:r>
        <w:rPr>
          <w:rFonts w:hint="eastAsia" w:ascii="宋体" w:hAnsi="宋体"/>
          <w:sz w:val="24"/>
          <w:szCs w:val="20"/>
        </w:rPr>
        <w:t>第三十条　教研室主任主要职责</w:t>
      </w:r>
    </w:p>
    <w:p>
      <w:pPr>
        <w:shd w:val="clear" w:color="auto" w:fill="FFFFFF"/>
        <w:spacing w:line="360" w:lineRule="auto"/>
        <w:ind w:firstLine="480" w:firstLineChars="200"/>
        <w:jc w:val="left"/>
        <w:rPr>
          <w:rFonts w:ascii="宋体"/>
          <w:sz w:val="24"/>
          <w:szCs w:val="20"/>
        </w:rPr>
      </w:pPr>
      <w:r>
        <w:rPr>
          <w:rFonts w:hint="eastAsia" w:ascii="宋体" w:hAnsi="宋体"/>
          <w:sz w:val="24"/>
          <w:szCs w:val="20"/>
        </w:rPr>
        <w:t>（一）全面负责教研室的工作，保证党和国家的方针、政策、法律法规和学校、系（部）的规章制度在本教研室得到很好地贯彻和落实。</w:t>
      </w:r>
    </w:p>
    <w:p>
      <w:pPr>
        <w:shd w:val="clear" w:color="auto" w:fill="FFFFFF"/>
        <w:spacing w:line="360" w:lineRule="auto"/>
        <w:ind w:firstLine="480" w:firstLineChars="200"/>
        <w:jc w:val="left"/>
        <w:rPr>
          <w:rFonts w:ascii="宋体"/>
          <w:sz w:val="24"/>
          <w:szCs w:val="20"/>
        </w:rPr>
      </w:pPr>
      <w:r>
        <w:rPr>
          <w:rFonts w:hint="eastAsia" w:ascii="宋体" w:hAnsi="宋体"/>
          <w:sz w:val="24"/>
          <w:szCs w:val="20"/>
        </w:rPr>
        <w:t>（二）制定本教研室的学期工作计划，组织本教研室的全体人员执行教学工作规范，全面完成学校、系（部）下达的，以及本教研室确定的教学、科研工作任务。</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（三）配合系（部）党政做好本教研室人员的思想政治工作，关心教研室人员的思想进步、工作、学习和生活情况，为教师办实事。搞好教研室人员的团结，帮助他们树立良好的教风，搞好教书育人工作。</w:t>
      </w:r>
    </w:p>
    <w:p>
      <w:pPr>
        <w:shd w:val="clear" w:color="auto" w:fill="FFFFFF"/>
        <w:spacing w:line="360" w:lineRule="auto"/>
        <w:ind w:firstLine="480" w:firstLineChars="200"/>
        <w:jc w:val="left"/>
        <w:rPr>
          <w:rFonts w:ascii="宋体"/>
          <w:sz w:val="24"/>
          <w:szCs w:val="20"/>
        </w:rPr>
      </w:pPr>
      <w:r>
        <w:rPr>
          <w:rFonts w:hint="eastAsia" w:ascii="宋体" w:hAnsi="宋体"/>
          <w:sz w:val="24"/>
          <w:szCs w:val="20"/>
        </w:rPr>
        <w:t>（四）及时传达学校、系（部）有关教学工作的安排和决定，并结合实际加以贯彻和落实；及时向系（部）领导反映教学工作的情况和存在的问题，成为沟通教师与系（部）领导的桥梁；联合专业带头人组织教师开展业务学习，学习教育教学理论和教学管理的规章制度，掌握教改动态和信息，研究教学规律；组织教师互相学习、交流教学经验和体会，互相促进，不断提高教学质量。</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（五）领导本教研室所开课程的教学工作，组织审定本教研室所开课程的课程标准；审定教材选用；审核任课教师编写授课计划；审核本教研室所开课程的考核方案月考、期中、期末考试试题。</w:t>
      </w:r>
    </w:p>
    <w:p>
      <w:pPr>
        <w:shd w:val="clear" w:color="auto" w:fill="FFFFFF"/>
        <w:spacing w:line="360" w:lineRule="auto"/>
        <w:ind w:firstLine="480" w:firstLineChars="200"/>
        <w:jc w:val="left"/>
        <w:rPr>
          <w:rFonts w:ascii="宋体"/>
          <w:sz w:val="24"/>
          <w:szCs w:val="20"/>
        </w:rPr>
      </w:pPr>
      <w:r>
        <w:rPr>
          <w:rFonts w:hint="eastAsia" w:ascii="宋体" w:hAnsi="宋体"/>
          <w:sz w:val="24"/>
          <w:szCs w:val="20"/>
        </w:rPr>
        <w:t>（六）审查本教研室教师的教辅工作量，考察教师的教学业务的完成情况，年终对教师的工作作出鉴定等，报系（部）主任审核。</w:t>
      </w:r>
    </w:p>
    <w:p>
      <w:pPr>
        <w:shd w:val="clear" w:color="auto" w:fill="FFFFFF"/>
        <w:spacing w:line="360" w:lineRule="auto"/>
        <w:ind w:firstLine="480" w:firstLineChars="200"/>
        <w:jc w:val="left"/>
        <w:rPr>
          <w:rFonts w:ascii="宋体"/>
          <w:sz w:val="24"/>
          <w:szCs w:val="20"/>
        </w:rPr>
      </w:pPr>
      <w:r>
        <w:rPr>
          <w:rFonts w:hint="eastAsia" w:ascii="宋体" w:hAnsi="宋体"/>
          <w:sz w:val="24"/>
          <w:szCs w:val="20"/>
        </w:rPr>
        <w:t>（七）组织本教研室的教学活动和常规教学检查工作，配合系（部）、教务处、教科研处、督导室做教师教学情况的检查工作和教学质量管理工作。定期主持开展教研活动；组织开展同行听课评课；组织教师开展教学公开课展示；检查并掌握本教研室的课堂教学、实训教学、课程考核等情况；不定期了解学生对教学工作的意见和要求，做好反馈工作，并向相关的教师提出具体建议和意见，努力提高课堂教学和实训教学的质量。</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（八）组织本教研室的教科研工作。积极推进校企合作，组织教师与行业、企业共同进行课程体系和教学内容的改革；组织教师积极申报各级项目；督促、检查本教研室教师所承担的科研项目的执行和完成情况。</w:t>
      </w:r>
    </w:p>
    <w:p>
      <w:pPr>
        <w:shd w:val="clear" w:color="auto" w:fill="FFFFFF"/>
        <w:spacing w:line="360" w:lineRule="auto"/>
        <w:ind w:firstLine="480" w:firstLineChars="200"/>
        <w:jc w:val="left"/>
        <w:rPr>
          <w:rFonts w:ascii="宋体"/>
          <w:sz w:val="24"/>
          <w:szCs w:val="20"/>
        </w:rPr>
      </w:pPr>
      <w:r>
        <w:rPr>
          <w:rFonts w:hint="eastAsia" w:ascii="宋体" w:hAnsi="宋体"/>
          <w:sz w:val="24"/>
          <w:szCs w:val="20"/>
        </w:rPr>
        <w:t>（九）专业教研室主任要执行所属系的专业建设规划，协助专业带头人通过市场人才需求调研，了解职业岗位需求，依据知识、能力和素质要求，制定合理的人才培养方案，根据最新高职教育理念及时对人才培养方案进行优化、修订，并对开设新专业（专业方向）进行可行性研究；积极开展所负责专业的校内实训基地建设工作，配合后勤管理处、财务处、教务处做好实训设备、耗材的招标采购，安装调试和实训项目开发；搞好实训场地环境、文化建设；根据相关专业的工学结合需要，协助系领导做好校企合作工作。</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十）协助系（部）主任做好师资队伍建设规划；有计划地安排好本教研室教师的进修、培训工作；做好新教师的业务培养和指导工作，为他们制定培养计划，指定指导教师，并检查落实的情况；对新教师和任新课的教师要组织试讲，试讲通过后才能正式开课。</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十一）教研室主任既是教学业务的骨干，也是一线教科研和管理的骨干，必须发挥教学工作示范作用和日常管理带头作用。每年必须承担专业核心课程教学任务，同时，要认真研究教学方法改革和教学内容改革，率先讲授新专业课程或教改课程，并完成一定的教科研任务。</w:t>
      </w:r>
    </w:p>
    <w:p>
      <w:pPr>
        <w:tabs>
          <w:tab w:val="left" w:pos="284"/>
        </w:tabs>
        <w:spacing w:line="360" w:lineRule="auto"/>
        <w:ind w:right="113"/>
        <w:jc w:val="left"/>
        <w:rPr>
          <w:rFonts w:ascii="宋体"/>
          <w:sz w:val="24"/>
          <w:szCs w:val="20"/>
        </w:rPr>
      </w:pPr>
      <w:r>
        <w:rPr>
          <w:rFonts w:hint="eastAsia" w:ascii="宋体" w:hAnsi="宋体"/>
          <w:sz w:val="24"/>
          <w:szCs w:val="20"/>
        </w:rPr>
        <w:t>第三十一条　教研室主任的权利</w:t>
      </w:r>
    </w:p>
    <w:p>
      <w:pPr>
        <w:shd w:val="clear" w:color="auto" w:fill="FFFFFF"/>
        <w:spacing w:line="360" w:lineRule="auto"/>
        <w:ind w:firstLine="480" w:firstLineChars="200"/>
        <w:jc w:val="left"/>
        <w:rPr>
          <w:rFonts w:ascii="宋体"/>
          <w:sz w:val="24"/>
          <w:szCs w:val="20"/>
        </w:rPr>
      </w:pPr>
      <w:r>
        <w:rPr>
          <w:rFonts w:hint="eastAsia" w:ascii="宋体" w:hAnsi="宋体"/>
          <w:sz w:val="24"/>
          <w:szCs w:val="20"/>
        </w:rPr>
        <w:t>（一）教研室主任在任期内履行其岗位工作职责，同时享有学校规定的</w:t>
      </w:r>
      <w:r>
        <w:rPr>
          <w:rFonts w:ascii="宋体" w:hAnsi="宋体"/>
          <w:sz w:val="24"/>
          <w:szCs w:val="20"/>
        </w:rPr>
        <w:t>300</w:t>
      </w:r>
      <w:r>
        <w:rPr>
          <w:rFonts w:hint="eastAsia" w:ascii="宋体" w:hAnsi="宋体"/>
          <w:sz w:val="24"/>
          <w:szCs w:val="20"/>
        </w:rPr>
        <w:t>元</w:t>
      </w:r>
      <w:r>
        <w:rPr>
          <w:rFonts w:ascii="宋体" w:hAnsi="宋体"/>
          <w:sz w:val="24"/>
          <w:szCs w:val="20"/>
        </w:rPr>
        <w:t>/</w:t>
      </w:r>
      <w:r>
        <w:rPr>
          <w:rFonts w:hint="eastAsia" w:ascii="宋体" w:hAnsi="宋体"/>
          <w:sz w:val="24"/>
          <w:szCs w:val="20"/>
        </w:rPr>
        <w:t>月岗位补贴待遇。</w:t>
      </w:r>
    </w:p>
    <w:p>
      <w:pPr>
        <w:shd w:val="clear" w:color="auto" w:fill="FFFFFF"/>
        <w:spacing w:line="360" w:lineRule="auto"/>
        <w:ind w:firstLine="480" w:firstLineChars="200"/>
        <w:jc w:val="left"/>
        <w:rPr>
          <w:rFonts w:ascii="宋体"/>
          <w:sz w:val="24"/>
          <w:szCs w:val="20"/>
        </w:rPr>
      </w:pPr>
      <w:r>
        <w:rPr>
          <w:rFonts w:hint="eastAsia" w:ascii="宋体" w:hAnsi="宋体"/>
          <w:sz w:val="24"/>
          <w:szCs w:val="20"/>
        </w:rPr>
        <w:t>（二）所在教研室年度考核获得优秀等级的，同等条件下，教研室主任在职称评审、职级晋升、进修培训、评奖评优等方面享有优先权。</w:t>
      </w:r>
    </w:p>
    <w:p>
      <w:pPr>
        <w:shd w:val="clear" w:color="auto" w:fill="FFFFFF"/>
        <w:spacing w:line="360" w:lineRule="auto"/>
        <w:ind w:firstLine="480" w:firstLineChars="200"/>
        <w:jc w:val="left"/>
        <w:rPr>
          <w:rFonts w:ascii="宋体"/>
          <w:sz w:val="24"/>
          <w:szCs w:val="20"/>
        </w:rPr>
      </w:pPr>
      <w:r>
        <w:rPr>
          <w:rFonts w:hint="eastAsia" w:ascii="宋体" w:hAnsi="宋体"/>
          <w:sz w:val="24"/>
          <w:szCs w:val="20"/>
        </w:rPr>
        <w:t>（三）教研室主任有权提出本教研室人员的工作任务安排。</w:t>
      </w:r>
    </w:p>
    <w:p>
      <w:pPr>
        <w:shd w:val="clear" w:color="auto" w:fill="FFFFFF"/>
        <w:spacing w:line="360" w:lineRule="auto"/>
        <w:ind w:firstLine="480" w:firstLineChars="200"/>
        <w:jc w:val="left"/>
        <w:rPr>
          <w:rFonts w:ascii="宋体"/>
          <w:sz w:val="24"/>
          <w:szCs w:val="20"/>
        </w:rPr>
      </w:pPr>
      <w:r>
        <w:rPr>
          <w:rFonts w:hint="eastAsia" w:ascii="宋体" w:hAnsi="宋体"/>
          <w:sz w:val="24"/>
          <w:szCs w:val="20"/>
        </w:rPr>
        <w:t>（四）教研室主任对本教研室人员的聘任、考核、转正、定级、晋升、获奖等有评议签署意见的职责和权力。系（部）和有关部门应把教研室的意见视为重要的参考意见。</w:t>
      </w:r>
    </w:p>
    <w:p>
      <w:pPr>
        <w:shd w:val="clear" w:color="auto" w:fill="FFFFFF"/>
        <w:spacing w:line="360" w:lineRule="auto"/>
        <w:ind w:firstLine="480" w:firstLineChars="200"/>
        <w:jc w:val="left"/>
        <w:rPr>
          <w:rFonts w:ascii="宋体"/>
          <w:sz w:val="24"/>
          <w:szCs w:val="20"/>
        </w:rPr>
      </w:pPr>
      <w:r>
        <w:rPr>
          <w:rFonts w:hint="eastAsia" w:ascii="宋体" w:hAnsi="宋体"/>
          <w:sz w:val="24"/>
          <w:szCs w:val="20"/>
        </w:rPr>
        <w:t>（五）教研室主任可以根据教师的专业特点、教师教学工作状态以及课程教学要求等情况推荐本教研室所开某门课程的负责人或责任人，报系（部）审查批准。</w:t>
      </w:r>
    </w:p>
    <w:p>
      <w:pPr>
        <w:shd w:val="clear" w:color="auto" w:fill="FFFFFF"/>
        <w:spacing w:line="360" w:lineRule="auto"/>
        <w:ind w:firstLine="480" w:firstLineChars="200"/>
        <w:jc w:val="left"/>
        <w:rPr>
          <w:rFonts w:ascii="宋体"/>
          <w:sz w:val="24"/>
          <w:szCs w:val="20"/>
        </w:rPr>
      </w:pPr>
      <w:r>
        <w:rPr>
          <w:rFonts w:hint="eastAsia" w:ascii="宋体" w:hAnsi="宋体"/>
          <w:sz w:val="24"/>
          <w:szCs w:val="20"/>
        </w:rPr>
        <w:t>（六）教研室主任有权审查或检查本教研室所有专兼职教师的教案（讲稿）、作业（实习报告）批改、实习实训指导书编写、课堂教学等工作情况，发现有严重不符合教学要求者，可责令其限期整改，对整改无效果的，可直接提请系（部）按有关规定进行严肃处理。</w:t>
      </w:r>
    </w:p>
    <w:p>
      <w:pPr>
        <w:shd w:val="clear" w:color="auto" w:fill="FFFFFF"/>
        <w:spacing w:line="360" w:lineRule="auto"/>
        <w:ind w:firstLine="480" w:firstLineChars="200"/>
        <w:jc w:val="left"/>
        <w:rPr>
          <w:rFonts w:ascii="宋体"/>
          <w:sz w:val="24"/>
          <w:szCs w:val="20"/>
        </w:rPr>
      </w:pPr>
      <w:r>
        <w:rPr>
          <w:rFonts w:hint="eastAsia" w:ascii="宋体" w:hAnsi="宋体"/>
          <w:sz w:val="24"/>
          <w:szCs w:val="20"/>
        </w:rPr>
        <w:t>（七）教研室主任有权根据教师的实际工作情况对上级奖励的教研室活动经费进行分配。</w:t>
      </w:r>
    </w:p>
    <w:p>
      <w:pPr>
        <w:tabs>
          <w:tab w:val="left" w:pos="284"/>
        </w:tabs>
        <w:spacing w:line="360" w:lineRule="auto"/>
        <w:ind w:right="113"/>
        <w:jc w:val="left"/>
        <w:rPr>
          <w:rFonts w:ascii="宋体"/>
          <w:sz w:val="24"/>
          <w:szCs w:val="20"/>
        </w:rPr>
      </w:pPr>
      <w:r>
        <w:rPr>
          <w:rFonts w:hint="eastAsia" w:ascii="宋体" w:hAnsi="宋体"/>
          <w:sz w:val="24"/>
          <w:szCs w:val="20"/>
        </w:rPr>
        <w:t>第三十二条　教研室主任实行坐班制。系（部）、教务处、督导室应对坐班情况进行检查。</w:t>
      </w:r>
    </w:p>
    <w:p>
      <w:pPr>
        <w:tabs>
          <w:tab w:val="left" w:pos="284"/>
        </w:tabs>
        <w:spacing w:line="360" w:lineRule="auto"/>
        <w:ind w:right="113"/>
        <w:jc w:val="center"/>
        <w:rPr>
          <w:rFonts w:ascii="宋体"/>
          <w:sz w:val="32"/>
          <w:szCs w:val="32"/>
        </w:rPr>
      </w:pPr>
      <w:r>
        <w:rPr>
          <w:rFonts w:hint="eastAsia" w:ascii="宋体" w:hAnsi="宋体"/>
          <w:sz w:val="32"/>
          <w:szCs w:val="32"/>
        </w:rPr>
        <w:t>第六章　教研室工作考评</w:t>
      </w:r>
    </w:p>
    <w:p>
      <w:pPr>
        <w:tabs>
          <w:tab w:val="left" w:pos="284"/>
        </w:tabs>
        <w:spacing w:line="360" w:lineRule="auto"/>
        <w:ind w:right="113"/>
        <w:jc w:val="left"/>
        <w:rPr>
          <w:rFonts w:ascii="宋体"/>
          <w:sz w:val="24"/>
          <w:szCs w:val="20"/>
        </w:rPr>
      </w:pPr>
      <w:r>
        <w:rPr>
          <w:rFonts w:hint="eastAsia" w:ascii="宋体" w:hAnsi="宋体"/>
          <w:sz w:val="24"/>
          <w:szCs w:val="20"/>
        </w:rPr>
        <w:t>第三十三条　考核目的：充分调动教研室主任的工作能动性，促进各教研室积极开展教学研究活动，加大专业、课程建设、师资队伍建设力度，促进专业教学改革，鼓励教研室的工作快出成果、多出成果、出好成果，以专业（课程）建设促进学院内涵发展。</w:t>
      </w:r>
    </w:p>
    <w:p>
      <w:pPr>
        <w:tabs>
          <w:tab w:val="left" w:pos="284"/>
        </w:tabs>
        <w:spacing w:line="360" w:lineRule="auto"/>
        <w:ind w:right="113"/>
        <w:jc w:val="left"/>
        <w:rPr>
          <w:rFonts w:ascii="宋体"/>
          <w:sz w:val="24"/>
          <w:szCs w:val="20"/>
        </w:rPr>
      </w:pPr>
      <w:r>
        <w:rPr>
          <w:rFonts w:hint="eastAsia" w:ascii="宋体" w:hAnsi="宋体"/>
          <w:sz w:val="24"/>
          <w:szCs w:val="20"/>
        </w:rPr>
        <w:t>第三十四条　考核原则：坚持民主、公正、客观性原则；坚持重实绩、讲实效原则；坚持常规工作与特色工作相结合的原则；坚持可操作性原则。</w:t>
      </w:r>
    </w:p>
    <w:p>
      <w:pPr>
        <w:tabs>
          <w:tab w:val="left" w:pos="284"/>
        </w:tabs>
        <w:spacing w:line="360" w:lineRule="auto"/>
        <w:ind w:right="113"/>
        <w:jc w:val="left"/>
        <w:rPr>
          <w:rFonts w:ascii="宋体"/>
          <w:sz w:val="24"/>
          <w:szCs w:val="20"/>
        </w:rPr>
      </w:pPr>
      <w:r>
        <w:rPr>
          <w:rFonts w:hint="eastAsia" w:ascii="宋体" w:hAnsi="宋体"/>
          <w:sz w:val="24"/>
          <w:szCs w:val="20"/>
        </w:rPr>
        <w:t>第三十五条　考核方法</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（一）考核评分指标体系</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教研室工作考核的评价指标体系由三部分组成，分别是学期常规性工作考核、年度性工作考核和加分项目。学期常规性工作考核占比为</w:t>
      </w:r>
      <w:r>
        <w:rPr>
          <w:rFonts w:ascii="宋体" w:hAnsi="宋体"/>
          <w:sz w:val="24"/>
          <w:szCs w:val="20"/>
        </w:rPr>
        <w:t>60%</w:t>
      </w:r>
      <w:r>
        <w:rPr>
          <w:rFonts w:hint="eastAsia" w:ascii="宋体" w:hAnsi="宋体"/>
          <w:sz w:val="24"/>
          <w:szCs w:val="20"/>
        </w:rPr>
        <w:t>，年度性工作考核占比为</w:t>
      </w:r>
      <w:r>
        <w:rPr>
          <w:rFonts w:ascii="宋体" w:hAnsi="宋体"/>
          <w:sz w:val="24"/>
          <w:szCs w:val="20"/>
        </w:rPr>
        <w:t>40%</w:t>
      </w:r>
      <w:r>
        <w:rPr>
          <w:rFonts w:hint="eastAsia" w:ascii="宋体" w:hAnsi="宋体"/>
          <w:sz w:val="24"/>
          <w:szCs w:val="20"/>
        </w:rPr>
        <w:t>。</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教研室的常规性工作以学期为单位进行考核（每年</w:t>
      </w:r>
      <w:r>
        <w:rPr>
          <w:rFonts w:ascii="宋体" w:hAnsi="宋体"/>
          <w:sz w:val="24"/>
          <w:szCs w:val="20"/>
        </w:rPr>
        <w:t>1</w:t>
      </w:r>
      <w:r>
        <w:rPr>
          <w:rFonts w:hint="eastAsia" w:ascii="宋体" w:hAnsi="宋体"/>
          <w:sz w:val="24"/>
          <w:szCs w:val="20"/>
        </w:rPr>
        <w:t>月、</w:t>
      </w:r>
      <w:r>
        <w:rPr>
          <w:rFonts w:ascii="宋体" w:hAnsi="宋体"/>
          <w:sz w:val="24"/>
          <w:szCs w:val="20"/>
        </w:rPr>
        <w:t>7</w:t>
      </w:r>
      <w:r>
        <w:rPr>
          <w:rFonts w:hint="eastAsia" w:ascii="宋体" w:hAnsi="宋体"/>
          <w:sz w:val="24"/>
          <w:szCs w:val="20"/>
        </w:rPr>
        <w:t>月中旬各考核一次），两次考核的分值取平均值，然后乘以</w:t>
      </w:r>
      <w:r>
        <w:rPr>
          <w:rFonts w:ascii="宋体" w:hAnsi="宋体"/>
          <w:sz w:val="24"/>
          <w:szCs w:val="20"/>
        </w:rPr>
        <w:t>60%</w:t>
      </w:r>
      <w:r>
        <w:rPr>
          <w:rFonts w:hint="eastAsia" w:ascii="宋体" w:hAnsi="宋体"/>
          <w:sz w:val="24"/>
          <w:szCs w:val="20"/>
        </w:rPr>
        <w:t>，作为教研室常规性工作的年度折算值。</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教研室拟定的项目工作任务（包括教学改革、教科研等工作）则以年度为单位进行考核。该项考核的分值乘以</w:t>
      </w:r>
      <w:r>
        <w:rPr>
          <w:rFonts w:ascii="宋体" w:hAnsi="宋体"/>
          <w:sz w:val="24"/>
          <w:szCs w:val="20"/>
        </w:rPr>
        <w:t>40%</w:t>
      </w:r>
      <w:r>
        <w:rPr>
          <w:rFonts w:hint="eastAsia" w:ascii="宋体" w:hAnsi="宋体"/>
          <w:sz w:val="24"/>
          <w:szCs w:val="20"/>
        </w:rPr>
        <w:t>，即为教研室年度性工作考核的折算值。</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教研室学期常规性工作考核折算值、年度性工作考核的折算值和工作加分（最高</w:t>
      </w:r>
      <w:r>
        <w:rPr>
          <w:rFonts w:ascii="宋体" w:hAnsi="宋体"/>
          <w:sz w:val="24"/>
          <w:szCs w:val="20"/>
        </w:rPr>
        <w:t>10</w:t>
      </w:r>
      <w:r>
        <w:rPr>
          <w:rFonts w:hint="eastAsia" w:ascii="宋体" w:hAnsi="宋体"/>
          <w:sz w:val="24"/>
          <w:szCs w:val="20"/>
        </w:rPr>
        <w:t>分），这三项分值之和作为教研室工作的总评。</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具体考核项目见《教研室工作考核评价指标标准》。</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（二）教研室工作考评分三个层面进行，即教研室自查、系（部）审查、学校抽查。</w:t>
      </w:r>
    </w:p>
    <w:p>
      <w:pPr>
        <w:widowControl/>
        <w:shd w:val="clear" w:color="auto" w:fill="FFFFFF"/>
        <w:spacing w:line="360" w:lineRule="auto"/>
        <w:ind w:firstLine="480" w:firstLineChars="200"/>
        <w:jc w:val="left"/>
        <w:rPr>
          <w:rFonts w:ascii="宋体"/>
          <w:sz w:val="24"/>
          <w:szCs w:val="20"/>
        </w:rPr>
      </w:pPr>
      <w:r>
        <w:rPr>
          <w:rFonts w:ascii="宋体" w:hAnsi="宋体"/>
          <w:sz w:val="24"/>
          <w:szCs w:val="20"/>
        </w:rPr>
        <w:t>1.</w:t>
      </w:r>
      <w:r>
        <w:rPr>
          <w:rFonts w:hint="eastAsia" w:ascii="宋体" w:hAnsi="宋体"/>
          <w:sz w:val="24"/>
          <w:szCs w:val="20"/>
        </w:rPr>
        <w:t>教研室自评。每学期期末，各教研室对照《教研室工作考核评价指标体系》中的考核标准对本教研室工作进行自查，准备好各项指标的支撑材料，并写出自评报告。教研室的自评报告应同时提交给所属系（部）和教务处。</w:t>
      </w:r>
    </w:p>
    <w:p>
      <w:pPr>
        <w:widowControl/>
        <w:shd w:val="clear" w:color="auto" w:fill="FFFFFF"/>
        <w:spacing w:line="360" w:lineRule="auto"/>
        <w:ind w:firstLine="480" w:firstLineChars="200"/>
        <w:jc w:val="left"/>
        <w:rPr>
          <w:rFonts w:ascii="宋体"/>
          <w:sz w:val="24"/>
          <w:szCs w:val="20"/>
        </w:rPr>
      </w:pPr>
      <w:r>
        <w:rPr>
          <w:rFonts w:ascii="宋体" w:hAnsi="宋体"/>
          <w:sz w:val="24"/>
          <w:szCs w:val="20"/>
        </w:rPr>
        <w:t>2.</w:t>
      </w:r>
      <w:r>
        <w:rPr>
          <w:rFonts w:hint="eastAsia" w:ascii="宋体" w:hAnsi="宋体"/>
          <w:sz w:val="24"/>
          <w:szCs w:val="20"/>
        </w:rPr>
        <w:t>系（部）考评。学期结束放假前，各系（部）对照《教研室工作考核评价指标体系》，并结合教研室的自查报告和支撑材料对教研室工作进行初评，给出考核评分。各系（部）将初评结果排名情况报教务处。</w:t>
      </w:r>
    </w:p>
    <w:p>
      <w:pPr>
        <w:shd w:val="clear" w:color="auto" w:fill="FFFFFF"/>
        <w:spacing w:line="360" w:lineRule="auto"/>
        <w:ind w:firstLine="480" w:firstLineChars="200"/>
        <w:jc w:val="left"/>
        <w:rPr>
          <w:rFonts w:ascii="宋体"/>
          <w:sz w:val="24"/>
          <w:szCs w:val="20"/>
        </w:rPr>
      </w:pPr>
      <w:r>
        <w:rPr>
          <w:rFonts w:ascii="宋体" w:hAnsi="宋体"/>
          <w:sz w:val="24"/>
          <w:szCs w:val="20"/>
        </w:rPr>
        <w:t>3.</w:t>
      </w:r>
      <w:r>
        <w:rPr>
          <w:rFonts w:hint="eastAsia" w:ascii="宋体" w:hAnsi="宋体"/>
          <w:sz w:val="24"/>
          <w:szCs w:val="20"/>
        </w:rPr>
        <w:t>学校抽查。学校由教务处牵头组建专家考评小组，根据《教研室工作考核评价指标体系》，结合教研室的自查报告，在每个系（部）随机抽取</w:t>
      </w:r>
      <w:r>
        <w:rPr>
          <w:rFonts w:ascii="宋体" w:hAnsi="宋体"/>
          <w:sz w:val="24"/>
          <w:szCs w:val="20"/>
        </w:rPr>
        <w:t>1</w:t>
      </w:r>
      <w:r>
        <w:rPr>
          <w:rFonts w:hint="eastAsia" w:ascii="宋体" w:hAnsi="宋体"/>
          <w:sz w:val="24"/>
          <w:szCs w:val="20"/>
        </w:rPr>
        <w:t>～</w:t>
      </w:r>
      <w:r>
        <w:rPr>
          <w:rFonts w:ascii="宋体" w:hAnsi="宋体"/>
          <w:sz w:val="24"/>
          <w:szCs w:val="20"/>
        </w:rPr>
        <w:t>2</w:t>
      </w:r>
      <w:r>
        <w:rPr>
          <w:rFonts w:hint="eastAsia" w:ascii="宋体" w:hAnsi="宋体"/>
          <w:sz w:val="24"/>
          <w:szCs w:val="20"/>
        </w:rPr>
        <w:t>个教研室进行实地考评，客观公正地填写考评意见表，给出考评结果，并写出全校教研室工作考核总结。</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（三）学校抽查的结果与系（部）考评的结果基本吻合，应认可系（部）提交的考评结果。如果存在较大出入的（超过</w:t>
      </w:r>
      <w:r>
        <w:rPr>
          <w:rFonts w:ascii="宋体" w:hAnsi="宋体"/>
          <w:sz w:val="24"/>
          <w:szCs w:val="20"/>
        </w:rPr>
        <w:t>10</w:t>
      </w:r>
      <w:r>
        <w:rPr>
          <w:rFonts w:hint="eastAsia" w:ascii="宋体" w:hAnsi="宋体"/>
          <w:sz w:val="24"/>
          <w:szCs w:val="20"/>
        </w:rPr>
        <w:t>分），则应对该系（部）余下的的所有教研室进行考评，并根据考评结果与系（部）考评结果不一致的程度对系（部）进行严肃处理，情况特别严重的，还要按《教学事故认定及处理办法》的相关条款对责任人进行惩处。</w:t>
      </w:r>
    </w:p>
    <w:p>
      <w:pPr>
        <w:tabs>
          <w:tab w:val="left" w:pos="284"/>
        </w:tabs>
        <w:spacing w:line="360" w:lineRule="auto"/>
        <w:ind w:right="113"/>
        <w:jc w:val="left"/>
        <w:rPr>
          <w:rFonts w:ascii="宋体"/>
          <w:sz w:val="24"/>
          <w:szCs w:val="20"/>
        </w:rPr>
      </w:pPr>
      <w:r>
        <w:rPr>
          <w:rFonts w:hint="eastAsia" w:ascii="宋体" w:hAnsi="宋体"/>
          <w:sz w:val="24"/>
          <w:szCs w:val="20"/>
        </w:rPr>
        <w:t>第三十六条　考核结果</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（一）教研室年度考评结果分为优秀（</w:t>
      </w:r>
      <w:r>
        <w:rPr>
          <w:rFonts w:ascii="宋体" w:hAnsi="宋体"/>
          <w:sz w:val="24"/>
          <w:szCs w:val="20"/>
        </w:rPr>
        <w:t>90</w:t>
      </w:r>
      <w:r>
        <w:rPr>
          <w:rFonts w:hint="eastAsia" w:ascii="宋体" w:hAnsi="宋体"/>
          <w:sz w:val="24"/>
          <w:szCs w:val="20"/>
        </w:rPr>
        <w:t>～</w:t>
      </w:r>
      <w:r>
        <w:rPr>
          <w:rFonts w:ascii="宋体" w:hAnsi="宋体"/>
          <w:sz w:val="24"/>
          <w:szCs w:val="20"/>
        </w:rPr>
        <w:t>100</w:t>
      </w:r>
      <w:r>
        <w:rPr>
          <w:rFonts w:hint="eastAsia" w:ascii="宋体" w:hAnsi="宋体"/>
          <w:sz w:val="24"/>
          <w:szCs w:val="20"/>
        </w:rPr>
        <w:t>分）、良好（</w:t>
      </w:r>
      <w:r>
        <w:rPr>
          <w:rFonts w:ascii="宋体" w:hAnsi="宋体"/>
          <w:sz w:val="24"/>
          <w:szCs w:val="20"/>
        </w:rPr>
        <w:t>80</w:t>
      </w:r>
      <w:r>
        <w:rPr>
          <w:rFonts w:hint="eastAsia" w:ascii="宋体" w:hAnsi="宋体"/>
          <w:sz w:val="24"/>
          <w:szCs w:val="20"/>
        </w:rPr>
        <w:t>～</w:t>
      </w:r>
      <w:r>
        <w:rPr>
          <w:rFonts w:ascii="宋体" w:hAnsi="宋体"/>
          <w:sz w:val="24"/>
          <w:szCs w:val="20"/>
        </w:rPr>
        <w:t>89</w:t>
      </w:r>
      <w:r>
        <w:rPr>
          <w:rFonts w:hint="eastAsia" w:ascii="宋体" w:hAnsi="宋体"/>
          <w:sz w:val="24"/>
          <w:szCs w:val="20"/>
        </w:rPr>
        <w:t>分）、合格（</w:t>
      </w:r>
      <w:r>
        <w:rPr>
          <w:rFonts w:ascii="宋体" w:hAnsi="宋体"/>
          <w:sz w:val="24"/>
          <w:szCs w:val="20"/>
        </w:rPr>
        <w:t>70</w:t>
      </w:r>
      <w:r>
        <w:rPr>
          <w:rFonts w:hint="eastAsia" w:ascii="宋体" w:hAnsi="宋体"/>
          <w:sz w:val="24"/>
          <w:szCs w:val="20"/>
        </w:rPr>
        <w:t>～</w:t>
      </w:r>
      <w:r>
        <w:rPr>
          <w:rFonts w:ascii="宋体" w:hAnsi="宋体"/>
          <w:sz w:val="24"/>
          <w:szCs w:val="20"/>
        </w:rPr>
        <w:t>79</w:t>
      </w:r>
      <w:r>
        <w:rPr>
          <w:rFonts w:hint="eastAsia" w:ascii="宋体" w:hAnsi="宋体"/>
          <w:sz w:val="24"/>
          <w:szCs w:val="20"/>
        </w:rPr>
        <w:t>分）、基本合格（</w:t>
      </w:r>
      <w:r>
        <w:rPr>
          <w:rFonts w:ascii="宋体" w:hAnsi="宋体"/>
          <w:sz w:val="24"/>
          <w:szCs w:val="20"/>
        </w:rPr>
        <w:t>60</w:t>
      </w:r>
      <w:r>
        <w:rPr>
          <w:rFonts w:hint="eastAsia" w:ascii="宋体" w:hAnsi="宋体"/>
          <w:sz w:val="24"/>
          <w:szCs w:val="20"/>
        </w:rPr>
        <w:t>～</w:t>
      </w:r>
      <w:r>
        <w:rPr>
          <w:rFonts w:ascii="宋体" w:hAnsi="宋体"/>
          <w:sz w:val="24"/>
          <w:szCs w:val="20"/>
        </w:rPr>
        <w:t>69</w:t>
      </w:r>
      <w:r>
        <w:rPr>
          <w:rFonts w:hint="eastAsia" w:ascii="宋体" w:hAnsi="宋体"/>
          <w:sz w:val="24"/>
          <w:szCs w:val="20"/>
        </w:rPr>
        <w:t>分）和不合格（低于</w:t>
      </w:r>
      <w:r>
        <w:rPr>
          <w:rFonts w:ascii="宋体" w:hAnsi="宋体"/>
          <w:sz w:val="24"/>
          <w:szCs w:val="20"/>
        </w:rPr>
        <w:t>60</w:t>
      </w:r>
      <w:r>
        <w:rPr>
          <w:rFonts w:hint="eastAsia" w:ascii="宋体" w:hAnsi="宋体"/>
          <w:sz w:val="24"/>
          <w:szCs w:val="20"/>
        </w:rPr>
        <w:t>分）五个等级。优秀等次比例不超过总数的</w:t>
      </w:r>
      <w:r>
        <w:rPr>
          <w:rFonts w:ascii="宋体" w:hAnsi="宋体"/>
          <w:sz w:val="24"/>
          <w:szCs w:val="20"/>
        </w:rPr>
        <w:t>20%</w:t>
      </w:r>
      <w:r>
        <w:rPr>
          <w:rFonts w:hint="eastAsia" w:ascii="宋体" w:hAnsi="宋体"/>
          <w:sz w:val="24"/>
          <w:szCs w:val="20"/>
        </w:rPr>
        <w:t>，其它每个级别不设比例或名额限制。</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（二）对不能按规定时间提供完整考评支撑材料的，不能被评为优秀。</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（三）学期常规性工作考核平均得分低于</w:t>
      </w:r>
      <w:r>
        <w:rPr>
          <w:rFonts w:ascii="宋体" w:hAnsi="宋体"/>
          <w:sz w:val="24"/>
          <w:szCs w:val="20"/>
        </w:rPr>
        <w:t>60</w:t>
      </w:r>
      <w:r>
        <w:rPr>
          <w:rFonts w:hint="eastAsia" w:ascii="宋体" w:hAnsi="宋体"/>
          <w:sz w:val="24"/>
          <w:szCs w:val="20"/>
        </w:rPr>
        <w:t>分（折算后的分值低于</w:t>
      </w:r>
      <w:r>
        <w:rPr>
          <w:rFonts w:ascii="宋体" w:hAnsi="宋体"/>
          <w:sz w:val="24"/>
          <w:szCs w:val="20"/>
        </w:rPr>
        <w:t>36</w:t>
      </w:r>
      <w:r>
        <w:rPr>
          <w:rFonts w:hint="eastAsia" w:ascii="宋体" w:hAnsi="宋体"/>
          <w:sz w:val="24"/>
          <w:szCs w:val="20"/>
        </w:rPr>
        <w:t>分），尽管总评成绩超过</w:t>
      </w:r>
      <w:r>
        <w:rPr>
          <w:rFonts w:ascii="宋体" w:hAnsi="宋体"/>
          <w:sz w:val="24"/>
          <w:szCs w:val="20"/>
        </w:rPr>
        <w:t>60</w:t>
      </w:r>
      <w:r>
        <w:rPr>
          <w:rFonts w:hint="eastAsia" w:ascii="宋体" w:hAnsi="宋体"/>
          <w:sz w:val="24"/>
          <w:szCs w:val="20"/>
        </w:rPr>
        <w:t>分以上，也被认定为不合格。</w:t>
      </w:r>
    </w:p>
    <w:p>
      <w:pPr>
        <w:widowControl/>
        <w:shd w:val="clear" w:color="auto" w:fill="FFFFFF"/>
        <w:spacing w:line="360" w:lineRule="auto"/>
        <w:ind w:firstLine="480" w:firstLineChars="200"/>
        <w:jc w:val="left"/>
        <w:rPr>
          <w:rFonts w:ascii="宋体"/>
          <w:sz w:val="24"/>
          <w:szCs w:val="20"/>
        </w:rPr>
      </w:pPr>
      <w:r>
        <w:rPr>
          <w:rFonts w:hint="eastAsia" w:ascii="宋体" w:hAnsi="宋体"/>
          <w:sz w:val="24"/>
          <w:szCs w:val="20"/>
        </w:rPr>
        <w:t>（四）凡在考核过程中弄虚作假、杜撰一些并未开展的活动资料，一律视为考核不合格，并按《教学事故认定及处理办法》的相关条款对责任人进行惩处。</w:t>
      </w:r>
    </w:p>
    <w:p>
      <w:pPr>
        <w:tabs>
          <w:tab w:val="left" w:pos="284"/>
        </w:tabs>
        <w:spacing w:line="360" w:lineRule="auto"/>
        <w:ind w:right="113"/>
        <w:jc w:val="left"/>
        <w:rPr>
          <w:rFonts w:ascii="宋体"/>
          <w:sz w:val="24"/>
          <w:szCs w:val="20"/>
        </w:rPr>
      </w:pPr>
      <w:r>
        <w:rPr>
          <w:rFonts w:hint="eastAsia" w:ascii="宋体" w:hAnsi="宋体"/>
          <w:sz w:val="24"/>
          <w:szCs w:val="20"/>
        </w:rPr>
        <w:t>第三十七条　按照课程或课程类设置的教研室，因为工作性质原因，无法完成专业、实训室等方面的考核，因此，其考核主要以学期常规性工作为主，年度性工作指标则重点关注课程教学改革方面。</w:t>
      </w:r>
    </w:p>
    <w:p>
      <w:pPr>
        <w:tabs>
          <w:tab w:val="left" w:pos="284"/>
        </w:tabs>
        <w:spacing w:line="360" w:lineRule="auto"/>
        <w:ind w:right="113"/>
        <w:jc w:val="left"/>
        <w:rPr>
          <w:rFonts w:ascii="宋体"/>
          <w:sz w:val="24"/>
          <w:szCs w:val="20"/>
        </w:rPr>
      </w:pPr>
      <w:r>
        <w:rPr>
          <w:rFonts w:hint="eastAsia" w:ascii="宋体" w:hAnsi="宋体"/>
          <w:sz w:val="24"/>
          <w:szCs w:val="20"/>
        </w:rPr>
        <w:t>第三十八条　各系设置的实习实训组，因工作性质原因，其考核主要以能否保证实训教学的正常开展为依据，结果仅分为合格及不合格两类。</w:t>
      </w:r>
    </w:p>
    <w:p>
      <w:pPr>
        <w:tabs>
          <w:tab w:val="left" w:pos="284"/>
        </w:tabs>
        <w:spacing w:line="360" w:lineRule="auto"/>
        <w:ind w:right="113"/>
        <w:jc w:val="left"/>
        <w:rPr>
          <w:rFonts w:ascii="宋体"/>
          <w:sz w:val="24"/>
          <w:szCs w:val="20"/>
        </w:rPr>
      </w:pPr>
      <w:r>
        <w:rPr>
          <w:rFonts w:hint="eastAsia" w:ascii="宋体" w:hAnsi="宋体"/>
          <w:sz w:val="24"/>
          <w:szCs w:val="20"/>
        </w:rPr>
        <w:t>第三十九条　考核结果应用</w:t>
      </w:r>
    </w:p>
    <w:p>
      <w:pPr>
        <w:tabs>
          <w:tab w:val="left" w:pos="284"/>
        </w:tabs>
        <w:spacing w:line="360" w:lineRule="auto"/>
        <w:ind w:right="113" w:firstLine="480" w:firstLineChars="200"/>
        <w:jc w:val="left"/>
        <w:rPr>
          <w:rFonts w:ascii="宋体" w:hAnsi="宋体"/>
          <w:sz w:val="24"/>
          <w:szCs w:val="20"/>
        </w:rPr>
      </w:pPr>
      <w:r>
        <w:rPr>
          <w:rFonts w:hint="eastAsia" w:ascii="宋体" w:hAnsi="宋体"/>
          <w:sz w:val="24"/>
          <w:szCs w:val="20"/>
        </w:rPr>
        <w:t>（一）对评为优秀教研室给予优秀教研室奖励。</w:t>
      </w:r>
      <w:r>
        <w:rPr>
          <w:rFonts w:ascii="宋体" w:hAnsi="宋体"/>
          <w:sz w:val="24"/>
          <w:szCs w:val="20"/>
        </w:rPr>
        <w:t xml:space="preserve"> </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（二）根据教研室主任考核结果给予绩效发放。</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（三）考核结果为优秀的教研室，如该教研室主任当年无违纪行为，可优先作为该系（部）的优秀工作者候选对象。同时，在职称申报、职级晋升等方面同等条件下优先考虑。</w:t>
      </w:r>
    </w:p>
    <w:p>
      <w:pPr>
        <w:tabs>
          <w:tab w:val="left" w:pos="284"/>
        </w:tabs>
        <w:spacing w:line="360" w:lineRule="auto"/>
        <w:ind w:right="113" w:firstLine="480" w:firstLineChars="200"/>
        <w:jc w:val="left"/>
        <w:rPr>
          <w:rFonts w:ascii="宋体"/>
          <w:sz w:val="24"/>
          <w:szCs w:val="20"/>
        </w:rPr>
      </w:pPr>
      <w:r>
        <w:rPr>
          <w:rFonts w:hint="eastAsia" w:ascii="宋体" w:hAnsi="宋体"/>
          <w:sz w:val="24"/>
          <w:szCs w:val="20"/>
        </w:rPr>
        <w:t>（四）对考核结果为不合格的教研室主任，系（部）应给予批评谈话，责令其改正。连续</w:t>
      </w:r>
      <w:r>
        <w:rPr>
          <w:rFonts w:ascii="宋体" w:hAnsi="宋体"/>
          <w:sz w:val="24"/>
          <w:szCs w:val="20"/>
        </w:rPr>
        <w:t>2</w:t>
      </w:r>
      <w:r>
        <w:rPr>
          <w:rFonts w:hint="eastAsia" w:ascii="宋体" w:hAnsi="宋体"/>
          <w:sz w:val="24"/>
          <w:szCs w:val="20"/>
        </w:rPr>
        <w:t>年考核不合格的教研室主任，学校将予以解聘。</w:t>
      </w:r>
    </w:p>
    <w:p>
      <w:pPr>
        <w:tabs>
          <w:tab w:val="left" w:pos="284"/>
        </w:tabs>
        <w:spacing w:line="360" w:lineRule="auto"/>
        <w:ind w:right="113"/>
        <w:jc w:val="center"/>
        <w:rPr>
          <w:rFonts w:ascii="宋体"/>
          <w:sz w:val="32"/>
          <w:szCs w:val="32"/>
        </w:rPr>
      </w:pPr>
      <w:r>
        <w:rPr>
          <w:rFonts w:hint="eastAsia" w:ascii="宋体" w:hAnsi="宋体"/>
          <w:sz w:val="32"/>
          <w:szCs w:val="32"/>
        </w:rPr>
        <w:t>第七章　附</w:t>
      </w:r>
      <w:r>
        <w:rPr>
          <w:rFonts w:ascii="宋体" w:hAnsi="宋体"/>
          <w:sz w:val="32"/>
          <w:szCs w:val="32"/>
        </w:rPr>
        <w:t xml:space="preserve">  </w:t>
      </w:r>
      <w:r>
        <w:rPr>
          <w:rFonts w:hint="eastAsia" w:ascii="宋体" w:hAnsi="宋体"/>
          <w:sz w:val="32"/>
          <w:szCs w:val="32"/>
        </w:rPr>
        <w:t>则</w:t>
      </w:r>
    </w:p>
    <w:p>
      <w:pPr>
        <w:tabs>
          <w:tab w:val="left" w:pos="284"/>
        </w:tabs>
        <w:spacing w:line="360" w:lineRule="auto"/>
        <w:ind w:right="113"/>
        <w:jc w:val="left"/>
        <w:rPr>
          <w:rFonts w:ascii="宋体"/>
          <w:sz w:val="24"/>
          <w:szCs w:val="20"/>
        </w:rPr>
      </w:pPr>
      <w:r>
        <w:rPr>
          <w:rFonts w:hint="eastAsia" w:ascii="宋体" w:hAnsi="宋体"/>
          <w:sz w:val="24"/>
          <w:szCs w:val="20"/>
        </w:rPr>
        <w:t>第四十条　本办法自颁布之日起施行；以往规定与本办法不一致处，以本办法为准。</w:t>
      </w:r>
    </w:p>
    <w:p>
      <w:pPr>
        <w:spacing w:line="360" w:lineRule="auto"/>
        <w:rPr>
          <w:rFonts w:ascii="宋体"/>
          <w:sz w:val="24"/>
          <w:szCs w:val="20"/>
        </w:rPr>
      </w:pPr>
      <w:r>
        <w:rPr>
          <w:rFonts w:hint="eastAsia" w:ascii="宋体" w:hAnsi="宋体"/>
          <w:sz w:val="24"/>
          <w:szCs w:val="20"/>
        </w:rPr>
        <w:t>第四十一条　本办法由教务处负责解释。</w:t>
      </w:r>
    </w:p>
    <w:p>
      <w:pPr>
        <w:spacing w:line="360" w:lineRule="auto"/>
        <w:rPr>
          <w:rFonts w:ascii="宋体"/>
          <w:sz w:val="24"/>
          <w:szCs w:val="20"/>
        </w:rPr>
      </w:pPr>
    </w:p>
    <w:p>
      <w:pPr>
        <w:spacing w:line="360" w:lineRule="auto"/>
        <w:rPr>
          <w:rFonts w:ascii="宋体"/>
          <w:sz w:val="24"/>
          <w:szCs w:val="20"/>
        </w:rPr>
      </w:pPr>
    </w:p>
    <w:p>
      <w:pPr>
        <w:spacing w:line="360" w:lineRule="auto"/>
        <w:rPr>
          <w:rFonts w:ascii="宋体"/>
          <w:sz w:val="24"/>
          <w:szCs w:val="20"/>
        </w:rPr>
      </w:pPr>
      <w:r>
        <w:rPr>
          <w:rFonts w:hint="eastAsia" w:ascii="宋体" w:hAnsi="宋体"/>
          <w:sz w:val="24"/>
          <w:szCs w:val="20"/>
        </w:rPr>
        <w:t>附件</w:t>
      </w:r>
      <w:r>
        <w:rPr>
          <w:rFonts w:ascii="宋体" w:hAnsi="宋体"/>
          <w:sz w:val="24"/>
          <w:szCs w:val="20"/>
        </w:rPr>
        <w:t>1</w:t>
      </w:r>
      <w:r>
        <w:rPr>
          <w:rFonts w:hint="eastAsia" w:ascii="宋体" w:hAnsi="宋体"/>
          <w:sz w:val="24"/>
          <w:szCs w:val="20"/>
        </w:rPr>
        <w:t>：教研室主任申报表</w:t>
      </w:r>
    </w:p>
    <w:p>
      <w:pPr>
        <w:spacing w:line="360" w:lineRule="auto"/>
        <w:rPr>
          <w:rFonts w:ascii="宋体"/>
          <w:sz w:val="24"/>
          <w:szCs w:val="20"/>
        </w:rPr>
      </w:pPr>
      <w:r>
        <w:rPr>
          <w:rFonts w:hint="eastAsia" w:ascii="宋体" w:hAnsi="宋体"/>
          <w:sz w:val="24"/>
          <w:szCs w:val="20"/>
        </w:rPr>
        <w:t>附件</w:t>
      </w:r>
      <w:r>
        <w:rPr>
          <w:rFonts w:ascii="宋体" w:hAnsi="宋体"/>
          <w:sz w:val="24"/>
          <w:szCs w:val="20"/>
        </w:rPr>
        <w:t>2</w:t>
      </w:r>
      <w:r>
        <w:rPr>
          <w:rFonts w:hint="eastAsia" w:ascii="宋体" w:hAnsi="宋体"/>
          <w:sz w:val="24"/>
          <w:szCs w:val="20"/>
        </w:rPr>
        <w:t>：教研室工作考核评价指标体系</w:t>
      </w:r>
    </w:p>
    <w:p>
      <w:pPr>
        <w:spacing w:line="360" w:lineRule="auto"/>
        <w:rPr>
          <w:rFonts w:ascii="宋体"/>
          <w:sz w:val="24"/>
          <w:szCs w:val="20"/>
        </w:rPr>
      </w:pPr>
    </w:p>
    <w:p>
      <w:pPr>
        <w:spacing w:line="360" w:lineRule="auto"/>
        <w:rPr>
          <w:rFonts w:ascii="宋体"/>
          <w:sz w:val="24"/>
          <w:szCs w:val="20"/>
        </w:rPr>
      </w:pPr>
    </w:p>
    <w:p>
      <w:pPr>
        <w:spacing w:line="360" w:lineRule="auto"/>
        <w:rPr>
          <w:rFonts w:ascii="宋体"/>
          <w:sz w:val="24"/>
          <w:szCs w:val="20"/>
        </w:rPr>
      </w:pPr>
    </w:p>
    <w:p>
      <w:pPr>
        <w:spacing w:line="360" w:lineRule="auto"/>
        <w:rPr>
          <w:rFonts w:ascii="宋体"/>
          <w:sz w:val="24"/>
          <w:szCs w:val="20"/>
        </w:rPr>
      </w:pPr>
    </w:p>
    <w:p>
      <w:pPr>
        <w:spacing w:line="360" w:lineRule="auto"/>
        <w:rPr>
          <w:rFonts w:ascii="宋体"/>
          <w:sz w:val="24"/>
          <w:szCs w:val="20"/>
        </w:rPr>
      </w:pPr>
    </w:p>
    <w:p>
      <w:pPr>
        <w:spacing w:line="360" w:lineRule="auto"/>
        <w:rPr>
          <w:rFonts w:ascii="宋体"/>
          <w:sz w:val="24"/>
          <w:szCs w:val="20"/>
        </w:rPr>
      </w:pPr>
    </w:p>
    <w:p>
      <w:pPr>
        <w:spacing w:line="360" w:lineRule="auto"/>
        <w:rPr>
          <w:rFonts w:ascii="宋体"/>
          <w:sz w:val="24"/>
          <w:szCs w:val="20"/>
        </w:rPr>
      </w:pPr>
    </w:p>
    <w:p/>
    <w:p/>
    <w:p/>
    <w:p/>
    <w:p/>
    <w:p/>
    <w:p/>
    <w:p/>
    <w:p/>
    <w:p/>
    <w:p/>
    <w:p/>
    <w:p/>
    <w:p/>
    <w:p/>
    <w:p/>
    <w:p/>
    <w:p/>
    <w:p>
      <w:pPr>
        <w:spacing w:beforeLines="50"/>
        <w:ind w:firstLine="1078" w:firstLineChars="337"/>
        <w:rPr>
          <w:rFonts w:ascii="仿宋_GB2312" w:hAnsi="Arial" w:eastAsia="仿宋_GB2312"/>
          <w:bCs/>
          <w:sz w:val="32"/>
          <w:szCs w:val="21"/>
        </w:rPr>
      </w:pPr>
    </w:p>
    <w:p>
      <w:pPr>
        <w:spacing w:line="800" w:lineRule="exact"/>
        <w:ind w:firstLine="1079" w:firstLineChars="224"/>
        <w:rPr>
          <w:rFonts w:ascii="Arial" w:hAnsi="Arial" w:eastAsia="黑体"/>
          <w:b/>
          <w:bCs/>
          <w:sz w:val="48"/>
          <w:szCs w:val="20"/>
        </w:rPr>
      </w:pPr>
    </w:p>
    <w:p>
      <w:pPr>
        <w:spacing w:line="960" w:lineRule="exact"/>
        <w:jc w:val="center"/>
        <w:rPr>
          <w:rFonts w:ascii="Arial" w:hAnsi="宋体" w:cs="宋体"/>
          <w:b/>
          <w:bCs/>
          <w:kern w:val="0"/>
          <w:sz w:val="36"/>
          <w:szCs w:val="36"/>
        </w:rPr>
      </w:pPr>
    </w:p>
    <w:p>
      <w:pPr>
        <w:spacing w:line="960" w:lineRule="exact"/>
        <w:jc w:val="center"/>
        <w:rPr>
          <w:rFonts w:ascii="Arial" w:hAnsi="宋体" w:cs="宋体"/>
          <w:b/>
          <w:bCs/>
          <w:kern w:val="0"/>
          <w:sz w:val="36"/>
          <w:szCs w:val="36"/>
        </w:rPr>
      </w:pPr>
    </w:p>
    <w:p>
      <w:pPr>
        <w:spacing w:line="960" w:lineRule="exact"/>
        <w:jc w:val="center"/>
        <w:rPr>
          <w:rFonts w:ascii="Arial" w:hAnsi="宋体" w:cs="宋体"/>
          <w:b/>
          <w:bCs/>
          <w:kern w:val="0"/>
          <w:sz w:val="36"/>
          <w:szCs w:val="36"/>
        </w:rPr>
      </w:pPr>
      <w:r>
        <w:rPr>
          <w:rFonts w:hint="eastAsia" w:ascii="Arial" w:hAnsi="宋体" w:cs="宋体"/>
          <w:b/>
          <w:bCs/>
          <w:kern w:val="0"/>
          <w:sz w:val="36"/>
          <w:szCs w:val="36"/>
        </w:rPr>
        <w:t>教研室主任申报表</w:t>
      </w:r>
    </w:p>
    <w:p>
      <w:pPr>
        <w:spacing w:line="800" w:lineRule="exact"/>
        <w:ind w:firstLine="1080" w:firstLineChars="450"/>
        <w:rPr>
          <w:rFonts w:ascii="Arial" w:hAnsi="Arial"/>
          <w:sz w:val="24"/>
          <w:szCs w:val="20"/>
        </w:rPr>
      </w:pPr>
    </w:p>
    <w:p>
      <w:pPr>
        <w:spacing w:line="800" w:lineRule="exact"/>
        <w:ind w:firstLine="1078" w:firstLineChars="358"/>
        <w:rPr>
          <w:rFonts w:ascii="宋体" w:hAnsi="Arial"/>
          <w:b/>
          <w:sz w:val="30"/>
          <w:szCs w:val="20"/>
        </w:rPr>
      </w:pPr>
    </w:p>
    <w:p>
      <w:pPr>
        <w:spacing w:line="800" w:lineRule="exact"/>
        <w:ind w:firstLine="1078" w:firstLineChars="358"/>
        <w:rPr>
          <w:rFonts w:ascii="宋体" w:hAnsi="Arial"/>
          <w:b/>
          <w:sz w:val="30"/>
          <w:szCs w:val="20"/>
        </w:rPr>
      </w:pPr>
    </w:p>
    <w:p>
      <w:pPr>
        <w:spacing w:line="800" w:lineRule="exact"/>
        <w:ind w:firstLine="1078" w:firstLineChars="358"/>
        <w:rPr>
          <w:rFonts w:ascii="宋体" w:hAnsi="Arial"/>
          <w:b/>
          <w:sz w:val="30"/>
          <w:szCs w:val="20"/>
        </w:rPr>
      </w:pPr>
    </w:p>
    <w:p>
      <w:pPr>
        <w:spacing w:line="800" w:lineRule="exact"/>
        <w:ind w:firstLine="1440" w:firstLineChars="478"/>
        <w:rPr>
          <w:rFonts w:ascii="Arial" w:hAnsi="Arial" w:eastAsia="仿宋_GB2312"/>
          <w:b/>
          <w:bCs/>
          <w:sz w:val="32"/>
          <w:szCs w:val="20"/>
          <w:u w:val="single"/>
        </w:rPr>
      </w:pPr>
      <w:r>
        <w:rPr>
          <w:rFonts w:hint="eastAsia" w:ascii="宋体" w:hAnsi="Arial"/>
          <w:b/>
          <w:sz w:val="30"/>
          <w:szCs w:val="20"/>
        </w:rPr>
        <w:t>姓</w:t>
      </w:r>
      <w:r>
        <w:rPr>
          <w:rFonts w:ascii="宋体" w:hAnsi="Arial"/>
          <w:b/>
          <w:sz w:val="30"/>
          <w:szCs w:val="20"/>
        </w:rPr>
        <w:t xml:space="preserve">        </w:t>
      </w:r>
      <w:r>
        <w:rPr>
          <w:rFonts w:hint="eastAsia" w:ascii="宋体" w:hAnsi="Arial"/>
          <w:b/>
          <w:sz w:val="30"/>
          <w:szCs w:val="20"/>
        </w:rPr>
        <w:t>名：</w:t>
      </w:r>
      <w:r>
        <w:rPr>
          <w:rFonts w:hint="eastAsia" w:ascii="Arial" w:hAnsi="Arial" w:eastAsia="仿宋_GB2312"/>
          <w:b/>
          <w:bCs/>
          <w:sz w:val="32"/>
          <w:szCs w:val="20"/>
          <w:u w:val="single"/>
        </w:rPr>
        <w:t>　　　　　　　　　　　　</w:t>
      </w:r>
      <w:r>
        <w:rPr>
          <w:rFonts w:ascii="Arial" w:hAnsi="Arial" w:eastAsia="仿宋_GB2312"/>
          <w:b/>
          <w:bCs/>
          <w:sz w:val="32"/>
          <w:szCs w:val="20"/>
          <w:u w:val="single"/>
        </w:rPr>
        <w:t xml:space="preserve"> </w:t>
      </w:r>
    </w:p>
    <w:p>
      <w:pPr>
        <w:spacing w:line="800" w:lineRule="exact"/>
        <w:ind w:firstLine="1440" w:firstLineChars="478"/>
        <w:rPr>
          <w:rFonts w:ascii="宋体" w:hAnsi="Arial"/>
          <w:b/>
          <w:sz w:val="30"/>
          <w:szCs w:val="20"/>
        </w:rPr>
      </w:pPr>
      <w:r>
        <w:rPr>
          <w:rFonts w:hint="eastAsia" w:ascii="宋体" w:hAnsi="Arial"/>
          <w:b/>
          <w:sz w:val="30"/>
          <w:szCs w:val="20"/>
        </w:rPr>
        <w:t>所</w:t>
      </w:r>
      <w:r>
        <w:rPr>
          <w:rFonts w:ascii="宋体" w:hAnsi="Arial"/>
          <w:b/>
          <w:sz w:val="30"/>
          <w:szCs w:val="20"/>
        </w:rPr>
        <w:t xml:space="preserve"> </w:t>
      </w:r>
      <w:r>
        <w:rPr>
          <w:rFonts w:hint="eastAsia" w:ascii="宋体" w:hAnsi="Arial"/>
          <w:b/>
          <w:sz w:val="30"/>
          <w:szCs w:val="20"/>
        </w:rPr>
        <w:t>在</w:t>
      </w:r>
      <w:r>
        <w:rPr>
          <w:rFonts w:ascii="宋体" w:hAnsi="Arial"/>
          <w:b/>
          <w:sz w:val="30"/>
          <w:szCs w:val="20"/>
        </w:rPr>
        <w:t xml:space="preserve"> </w:t>
      </w:r>
      <w:r>
        <w:rPr>
          <w:rFonts w:hint="eastAsia" w:ascii="宋体" w:hAnsi="Arial"/>
          <w:b/>
          <w:sz w:val="30"/>
          <w:szCs w:val="20"/>
        </w:rPr>
        <w:t>系（部）：</w:t>
      </w:r>
      <w:r>
        <w:rPr>
          <w:rFonts w:ascii="宋体" w:hAnsi="Arial"/>
          <w:b/>
          <w:sz w:val="30"/>
          <w:szCs w:val="20"/>
          <w:u w:val="single"/>
        </w:rPr>
        <w:t xml:space="preserve">                           </w:t>
      </w:r>
    </w:p>
    <w:p>
      <w:pPr>
        <w:spacing w:line="800" w:lineRule="exact"/>
        <w:ind w:firstLine="1440" w:firstLineChars="478"/>
        <w:rPr>
          <w:rFonts w:ascii="Arial" w:hAnsi="Arial" w:eastAsia="仿宋_GB2312"/>
          <w:b/>
          <w:bCs/>
          <w:sz w:val="32"/>
          <w:szCs w:val="20"/>
          <w:u w:val="single"/>
        </w:rPr>
      </w:pPr>
      <w:r>
        <w:rPr>
          <w:rFonts w:hint="eastAsia" w:ascii="宋体" w:hAnsi="Arial"/>
          <w:b/>
          <w:sz w:val="30"/>
          <w:szCs w:val="20"/>
        </w:rPr>
        <w:t>教</w:t>
      </w:r>
      <w:r>
        <w:rPr>
          <w:rFonts w:ascii="宋体" w:hAnsi="Arial"/>
          <w:b/>
          <w:sz w:val="30"/>
          <w:szCs w:val="20"/>
        </w:rPr>
        <w:t xml:space="preserve">   </w:t>
      </w:r>
      <w:r>
        <w:rPr>
          <w:rFonts w:hint="eastAsia" w:ascii="宋体" w:hAnsi="Arial"/>
          <w:b/>
          <w:sz w:val="30"/>
          <w:szCs w:val="20"/>
        </w:rPr>
        <w:t>研</w:t>
      </w:r>
      <w:r>
        <w:rPr>
          <w:rFonts w:ascii="宋体" w:hAnsi="Arial"/>
          <w:b/>
          <w:sz w:val="30"/>
          <w:szCs w:val="20"/>
        </w:rPr>
        <w:t xml:space="preserve">   </w:t>
      </w:r>
      <w:r>
        <w:rPr>
          <w:rFonts w:hint="eastAsia" w:ascii="宋体" w:hAnsi="Arial"/>
          <w:b/>
          <w:sz w:val="30"/>
          <w:szCs w:val="20"/>
        </w:rPr>
        <w:t>室：</w:t>
      </w:r>
      <w:r>
        <w:rPr>
          <w:rFonts w:hint="eastAsia" w:ascii="Arial" w:hAnsi="Arial" w:eastAsia="仿宋_GB2312"/>
          <w:b/>
          <w:bCs/>
          <w:sz w:val="32"/>
          <w:szCs w:val="20"/>
          <w:u w:val="single"/>
        </w:rPr>
        <w:t>　　　　　　　　　　　　</w:t>
      </w:r>
      <w:r>
        <w:rPr>
          <w:rFonts w:ascii="Arial" w:hAnsi="Arial" w:eastAsia="仿宋_GB2312"/>
          <w:b/>
          <w:bCs/>
          <w:sz w:val="32"/>
          <w:szCs w:val="20"/>
          <w:u w:val="single"/>
        </w:rPr>
        <w:t xml:space="preserve"> </w:t>
      </w:r>
    </w:p>
    <w:p>
      <w:pPr>
        <w:spacing w:line="800" w:lineRule="exact"/>
        <w:ind w:firstLine="1440" w:firstLineChars="478"/>
        <w:rPr>
          <w:rFonts w:ascii="Arial" w:hAnsi="Arial"/>
          <w:sz w:val="30"/>
          <w:szCs w:val="20"/>
          <w:u w:val="single"/>
        </w:rPr>
      </w:pPr>
      <w:r>
        <w:rPr>
          <w:rFonts w:hint="eastAsia" w:ascii="宋体" w:hAnsi="Arial"/>
          <w:b/>
          <w:sz w:val="30"/>
          <w:szCs w:val="20"/>
        </w:rPr>
        <w:t>填</w:t>
      </w:r>
      <w:r>
        <w:rPr>
          <w:rFonts w:ascii="宋体" w:hAnsi="Arial"/>
          <w:b/>
          <w:sz w:val="30"/>
          <w:szCs w:val="20"/>
        </w:rPr>
        <w:t xml:space="preserve">  </w:t>
      </w:r>
      <w:r>
        <w:rPr>
          <w:rFonts w:hint="eastAsia" w:ascii="宋体" w:hAnsi="Arial"/>
          <w:b/>
          <w:sz w:val="30"/>
          <w:szCs w:val="20"/>
        </w:rPr>
        <w:t>表</w:t>
      </w:r>
      <w:r>
        <w:rPr>
          <w:rFonts w:ascii="宋体" w:hAnsi="Arial"/>
          <w:b/>
          <w:sz w:val="30"/>
          <w:szCs w:val="20"/>
        </w:rPr>
        <w:t xml:space="preserve">  </w:t>
      </w:r>
      <w:r>
        <w:rPr>
          <w:rFonts w:hint="eastAsia" w:ascii="宋体" w:hAnsi="Arial"/>
          <w:b/>
          <w:sz w:val="30"/>
          <w:szCs w:val="20"/>
        </w:rPr>
        <w:t>日</w:t>
      </w:r>
      <w:r>
        <w:rPr>
          <w:rFonts w:ascii="宋体" w:hAnsi="Arial"/>
          <w:b/>
          <w:sz w:val="30"/>
          <w:szCs w:val="20"/>
        </w:rPr>
        <w:t xml:space="preserve">  </w:t>
      </w:r>
      <w:r>
        <w:rPr>
          <w:rFonts w:hint="eastAsia" w:ascii="宋体" w:hAnsi="Arial"/>
          <w:b/>
          <w:sz w:val="30"/>
          <w:szCs w:val="20"/>
        </w:rPr>
        <w:t>期：</w:t>
      </w:r>
      <w:r>
        <w:rPr>
          <w:rFonts w:hint="eastAsia" w:ascii="Arial" w:hAnsi="Arial" w:eastAsia="仿宋_GB2312"/>
          <w:b/>
          <w:bCs/>
          <w:sz w:val="32"/>
          <w:szCs w:val="20"/>
          <w:u w:val="single"/>
        </w:rPr>
        <w:t>　　　</w:t>
      </w:r>
      <w:r>
        <w:rPr>
          <w:rFonts w:hint="eastAsia" w:ascii="Arial" w:hAnsi="Arial"/>
          <w:sz w:val="30"/>
          <w:szCs w:val="20"/>
          <w:u w:val="single"/>
        </w:rPr>
        <w:t>　　　　　　　　　</w:t>
      </w:r>
      <w:r>
        <w:rPr>
          <w:rFonts w:ascii="Arial" w:hAnsi="Arial"/>
          <w:sz w:val="30"/>
          <w:szCs w:val="20"/>
          <w:u w:val="single"/>
        </w:rPr>
        <w:t xml:space="preserve">  </w:t>
      </w:r>
    </w:p>
    <w:p>
      <w:pPr>
        <w:spacing w:line="800" w:lineRule="exact"/>
        <w:ind w:firstLine="1185" w:firstLineChars="395"/>
        <w:rPr>
          <w:rFonts w:ascii="Arial" w:hAnsi="Arial"/>
          <w:sz w:val="30"/>
          <w:szCs w:val="20"/>
          <w:u w:val="single"/>
        </w:rPr>
      </w:pPr>
    </w:p>
    <w:p>
      <w:pPr>
        <w:spacing w:line="580" w:lineRule="exact"/>
        <w:ind w:firstLine="1185" w:firstLineChars="395"/>
        <w:rPr>
          <w:rFonts w:ascii="Arial" w:hAnsi="Arial"/>
          <w:sz w:val="30"/>
          <w:szCs w:val="20"/>
          <w:u w:val="single"/>
        </w:rPr>
      </w:pPr>
    </w:p>
    <w:p>
      <w:pPr>
        <w:spacing w:line="800" w:lineRule="exact"/>
        <w:ind w:firstLine="1185" w:firstLineChars="395"/>
        <w:rPr>
          <w:rFonts w:ascii="Arial" w:hAnsi="Arial"/>
          <w:sz w:val="30"/>
          <w:szCs w:val="20"/>
          <w:u w:val="single"/>
        </w:rPr>
      </w:pPr>
    </w:p>
    <w:p>
      <w:pPr>
        <w:spacing w:line="800" w:lineRule="exact"/>
        <w:ind w:firstLine="1185" w:firstLineChars="395"/>
        <w:rPr>
          <w:rFonts w:ascii="Arial" w:hAnsi="Arial"/>
          <w:sz w:val="30"/>
          <w:szCs w:val="20"/>
          <w:u w:val="single"/>
        </w:rPr>
      </w:pPr>
    </w:p>
    <w:p>
      <w:pPr>
        <w:spacing w:line="400" w:lineRule="exact"/>
        <w:jc w:val="center"/>
        <w:outlineLvl w:val="0"/>
        <w:rPr>
          <w:rFonts w:ascii="宋体" w:hAnsi="Arial"/>
          <w:sz w:val="30"/>
          <w:szCs w:val="20"/>
        </w:rPr>
      </w:pPr>
      <w:r>
        <w:rPr>
          <w:rFonts w:hint="eastAsia" w:ascii="宋体" w:hAnsi="Arial"/>
          <w:sz w:val="30"/>
          <w:szCs w:val="20"/>
        </w:rPr>
        <w:t>教务处制</w:t>
      </w:r>
    </w:p>
    <w:p>
      <w:pPr>
        <w:widowControl/>
        <w:spacing w:line="500" w:lineRule="exact"/>
        <w:jc w:val="left"/>
        <w:rPr>
          <w:rFonts w:ascii="宋体" w:cs="宋体"/>
          <w:b/>
          <w:kern w:val="0"/>
          <w:sz w:val="28"/>
          <w:szCs w:val="28"/>
        </w:rPr>
      </w:pPr>
    </w:p>
    <w:p>
      <w:pPr>
        <w:widowControl/>
        <w:spacing w:line="500" w:lineRule="exact"/>
        <w:jc w:val="left"/>
        <w:rPr>
          <w:rFonts w:ascii="宋体" w:cs="宋体"/>
          <w:b/>
          <w:kern w:val="0"/>
          <w:sz w:val="28"/>
          <w:szCs w:val="28"/>
        </w:rPr>
      </w:pPr>
    </w:p>
    <w:p>
      <w:pPr>
        <w:widowControl/>
        <w:spacing w:line="500" w:lineRule="exact"/>
        <w:jc w:val="left"/>
        <w:rPr>
          <w:rFonts w:ascii="宋体" w:cs="宋体"/>
          <w:b/>
          <w:kern w:val="0"/>
          <w:sz w:val="28"/>
          <w:szCs w:val="28"/>
        </w:rPr>
      </w:pPr>
    </w:p>
    <w:p>
      <w:pPr>
        <w:widowControl/>
        <w:spacing w:line="500" w:lineRule="exact"/>
        <w:jc w:val="left"/>
        <w:rPr>
          <w:rFonts w:ascii="宋体" w:cs="宋体"/>
          <w:b/>
          <w:kern w:val="0"/>
          <w:sz w:val="28"/>
          <w:szCs w:val="28"/>
        </w:rPr>
      </w:pPr>
    </w:p>
    <w:p>
      <w:pPr>
        <w:widowControl/>
        <w:spacing w:line="500" w:lineRule="exact"/>
        <w:jc w:val="left"/>
        <w:rPr>
          <w:rFonts w:ascii="宋体" w:cs="宋体"/>
          <w:kern w:val="0"/>
          <w:sz w:val="28"/>
          <w:szCs w:val="24"/>
        </w:rPr>
      </w:pPr>
      <w:r>
        <w:rPr>
          <w:rFonts w:hint="eastAsia" w:ascii="宋体" w:hAnsi="宋体" w:cs="宋体"/>
          <w:b/>
          <w:kern w:val="0"/>
          <w:sz w:val="28"/>
          <w:szCs w:val="28"/>
        </w:rPr>
        <w:t>一、基本情况</w:t>
      </w:r>
    </w:p>
    <w:tbl>
      <w:tblPr>
        <w:tblStyle w:val="37"/>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164"/>
        <w:gridCol w:w="1422"/>
        <w:gridCol w:w="866"/>
        <w:gridCol w:w="788"/>
        <w:gridCol w:w="836"/>
        <w:gridCol w:w="1231"/>
        <w:gridCol w:w="1128"/>
        <w:gridCol w:w="727"/>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074" w:type="dxa"/>
            <w:vAlign w:val="center"/>
          </w:tcPr>
          <w:p>
            <w:pPr>
              <w:jc w:val="center"/>
              <w:rPr>
                <w:rFonts w:ascii="仿宋_GB2312" w:hAnsi="Arial" w:eastAsia="仿宋_GB2312"/>
                <w:sz w:val="24"/>
                <w:szCs w:val="20"/>
              </w:rPr>
            </w:pPr>
            <w:r>
              <w:rPr>
                <w:rFonts w:hint="eastAsia" w:ascii="仿宋_GB2312" w:hAnsi="Arial" w:eastAsia="仿宋_GB2312"/>
                <w:sz w:val="24"/>
                <w:szCs w:val="20"/>
              </w:rPr>
              <w:t>姓名</w:t>
            </w:r>
          </w:p>
        </w:tc>
        <w:tc>
          <w:tcPr>
            <w:tcW w:w="1586" w:type="dxa"/>
            <w:gridSpan w:val="2"/>
            <w:vAlign w:val="center"/>
          </w:tcPr>
          <w:p>
            <w:pPr>
              <w:jc w:val="center"/>
              <w:rPr>
                <w:rFonts w:ascii="仿宋_GB2312" w:hAnsi="Arial" w:eastAsia="仿宋_GB2312"/>
                <w:sz w:val="24"/>
                <w:szCs w:val="20"/>
              </w:rPr>
            </w:pPr>
          </w:p>
        </w:tc>
        <w:tc>
          <w:tcPr>
            <w:tcW w:w="866" w:type="dxa"/>
            <w:vAlign w:val="center"/>
          </w:tcPr>
          <w:p>
            <w:pPr>
              <w:jc w:val="center"/>
              <w:rPr>
                <w:rFonts w:ascii="仿宋_GB2312" w:hAnsi="Arial" w:eastAsia="仿宋_GB2312"/>
                <w:sz w:val="24"/>
                <w:szCs w:val="20"/>
              </w:rPr>
            </w:pPr>
            <w:r>
              <w:rPr>
                <w:rFonts w:hint="eastAsia" w:ascii="仿宋_GB2312" w:hAnsi="Arial" w:eastAsia="仿宋_GB2312"/>
                <w:sz w:val="24"/>
                <w:szCs w:val="20"/>
              </w:rPr>
              <w:t>性别</w:t>
            </w:r>
          </w:p>
        </w:tc>
        <w:tc>
          <w:tcPr>
            <w:tcW w:w="788" w:type="dxa"/>
            <w:vAlign w:val="center"/>
          </w:tcPr>
          <w:p>
            <w:pPr>
              <w:rPr>
                <w:rFonts w:ascii="仿宋_GB2312" w:hAnsi="Arial" w:eastAsia="仿宋_GB2312"/>
                <w:sz w:val="24"/>
                <w:szCs w:val="20"/>
              </w:rPr>
            </w:pPr>
          </w:p>
        </w:tc>
        <w:tc>
          <w:tcPr>
            <w:tcW w:w="836" w:type="dxa"/>
            <w:vAlign w:val="center"/>
          </w:tcPr>
          <w:p>
            <w:pPr>
              <w:jc w:val="center"/>
              <w:rPr>
                <w:rFonts w:ascii="仿宋_GB2312" w:hAnsi="Arial" w:eastAsia="仿宋_GB2312"/>
                <w:sz w:val="24"/>
                <w:szCs w:val="20"/>
              </w:rPr>
            </w:pPr>
            <w:r>
              <w:rPr>
                <w:rFonts w:hint="eastAsia" w:ascii="仿宋_GB2312" w:hAnsi="Arial" w:eastAsia="仿宋_GB2312"/>
                <w:sz w:val="24"/>
                <w:szCs w:val="20"/>
              </w:rPr>
              <w:t>出生年月</w:t>
            </w:r>
          </w:p>
        </w:tc>
        <w:tc>
          <w:tcPr>
            <w:tcW w:w="2359" w:type="dxa"/>
            <w:gridSpan w:val="2"/>
            <w:vAlign w:val="center"/>
          </w:tcPr>
          <w:p>
            <w:pPr>
              <w:jc w:val="center"/>
              <w:rPr>
                <w:rFonts w:ascii="仿宋_GB2312" w:hAnsi="Arial" w:eastAsia="仿宋_GB2312"/>
                <w:sz w:val="24"/>
                <w:szCs w:val="20"/>
              </w:rPr>
            </w:pPr>
          </w:p>
        </w:tc>
        <w:tc>
          <w:tcPr>
            <w:tcW w:w="727" w:type="dxa"/>
            <w:vAlign w:val="center"/>
          </w:tcPr>
          <w:p>
            <w:pPr>
              <w:jc w:val="center"/>
              <w:rPr>
                <w:rFonts w:ascii="仿宋_GB2312" w:hAnsi="Arial" w:eastAsia="仿宋_GB2312"/>
                <w:sz w:val="24"/>
                <w:szCs w:val="20"/>
              </w:rPr>
            </w:pPr>
            <w:r>
              <w:rPr>
                <w:rFonts w:hint="eastAsia" w:ascii="仿宋_GB2312" w:hAnsi="Arial" w:eastAsia="仿宋_GB2312"/>
                <w:sz w:val="24"/>
                <w:szCs w:val="20"/>
              </w:rPr>
              <w:t>民族</w:t>
            </w:r>
          </w:p>
        </w:tc>
        <w:tc>
          <w:tcPr>
            <w:tcW w:w="746" w:type="dxa"/>
            <w:vAlign w:val="center"/>
          </w:tcPr>
          <w:p>
            <w:pPr>
              <w:jc w:val="center"/>
              <w:rPr>
                <w:rFonts w:ascii="仿宋_GB2312" w:hAnsi="Arial"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14" w:type="dxa"/>
            <w:gridSpan w:val="5"/>
            <w:vAlign w:val="center"/>
          </w:tcPr>
          <w:p>
            <w:pPr>
              <w:jc w:val="center"/>
              <w:rPr>
                <w:rFonts w:ascii="仿宋_GB2312" w:hAnsi="Arial" w:eastAsia="仿宋_GB2312"/>
                <w:sz w:val="24"/>
                <w:szCs w:val="20"/>
              </w:rPr>
            </w:pPr>
            <w:r>
              <w:rPr>
                <w:rFonts w:hint="eastAsia" w:ascii="仿宋_GB2312" w:hAnsi="Arial" w:eastAsia="仿宋_GB2312"/>
                <w:sz w:val="24"/>
                <w:szCs w:val="20"/>
              </w:rPr>
              <w:t>现专业技术资格及晋升年月</w:t>
            </w:r>
          </w:p>
        </w:tc>
        <w:tc>
          <w:tcPr>
            <w:tcW w:w="4668" w:type="dxa"/>
            <w:gridSpan w:val="5"/>
            <w:vAlign w:val="center"/>
          </w:tcPr>
          <w:p>
            <w:pPr>
              <w:jc w:val="center"/>
              <w:rPr>
                <w:rFonts w:ascii="仿宋_GB2312" w:hAnsi="Arial"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14" w:type="dxa"/>
            <w:gridSpan w:val="5"/>
            <w:vAlign w:val="center"/>
          </w:tcPr>
          <w:p>
            <w:pPr>
              <w:jc w:val="center"/>
              <w:rPr>
                <w:rFonts w:ascii="仿宋_GB2312" w:hAnsi="Arial" w:eastAsia="仿宋_GB2312"/>
                <w:sz w:val="24"/>
                <w:szCs w:val="20"/>
              </w:rPr>
            </w:pPr>
            <w:r>
              <w:rPr>
                <w:rFonts w:hint="eastAsia" w:ascii="仿宋_GB2312" w:hAnsi="宋体" w:eastAsia="仿宋_GB2312"/>
                <w:sz w:val="24"/>
                <w:szCs w:val="20"/>
              </w:rPr>
              <w:t>学历、学位及毕业专业</w:t>
            </w:r>
          </w:p>
        </w:tc>
        <w:tc>
          <w:tcPr>
            <w:tcW w:w="4668" w:type="dxa"/>
            <w:gridSpan w:val="5"/>
            <w:vAlign w:val="center"/>
          </w:tcPr>
          <w:p>
            <w:pPr>
              <w:jc w:val="center"/>
              <w:rPr>
                <w:rFonts w:ascii="仿宋_GB2312" w:hAnsi="Arial"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38" w:type="dxa"/>
            <w:gridSpan w:val="2"/>
            <w:vAlign w:val="center"/>
          </w:tcPr>
          <w:p>
            <w:pPr>
              <w:jc w:val="center"/>
              <w:rPr>
                <w:rFonts w:ascii="仿宋_GB2312" w:hAnsi="Arial" w:eastAsia="仿宋_GB2312"/>
                <w:sz w:val="24"/>
                <w:szCs w:val="20"/>
              </w:rPr>
            </w:pPr>
            <w:r>
              <w:rPr>
                <w:rFonts w:hint="eastAsia" w:ascii="仿宋_GB2312" w:hAnsi="Arial" w:eastAsia="仿宋_GB2312"/>
                <w:sz w:val="24"/>
                <w:szCs w:val="20"/>
              </w:rPr>
              <w:t>主要教学课程</w:t>
            </w:r>
          </w:p>
        </w:tc>
        <w:tc>
          <w:tcPr>
            <w:tcW w:w="3076" w:type="dxa"/>
            <w:gridSpan w:val="3"/>
            <w:vAlign w:val="center"/>
          </w:tcPr>
          <w:p>
            <w:pPr>
              <w:jc w:val="center"/>
              <w:rPr>
                <w:rFonts w:ascii="仿宋_GB2312" w:hAnsi="Arial" w:eastAsia="仿宋_GB2312"/>
                <w:sz w:val="24"/>
                <w:szCs w:val="20"/>
              </w:rPr>
            </w:pPr>
          </w:p>
        </w:tc>
        <w:tc>
          <w:tcPr>
            <w:tcW w:w="2067" w:type="dxa"/>
            <w:gridSpan w:val="2"/>
            <w:vAlign w:val="center"/>
          </w:tcPr>
          <w:p>
            <w:pPr>
              <w:rPr>
                <w:rFonts w:ascii="仿宋_GB2312" w:hAnsi="Arial" w:eastAsia="仿宋_GB2312"/>
                <w:sz w:val="24"/>
                <w:szCs w:val="20"/>
              </w:rPr>
            </w:pPr>
            <w:r>
              <w:rPr>
                <w:rFonts w:hint="eastAsia" w:ascii="仿宋_GB2312" w:hAnsi="Arial" w:eastAsia="仿宋_GB2312"/>
                <w:sz w:val="24"/>
                <w:szCs w:val="20"/>
              </w:rPr>
              <w:t>申请教研室名称</w:t>
            </w:r>
          </w:p>
        </w:tc>
        <w:tc>
          <w:tcPr>
            <w:tcW w:w="2601" w:type="dxa"/>
            <w:gridSpan w:val="3"/>
            <w:vAlign w:val="center"/>
          </w:tcPr>
          <w:p>
            <w:pPr>
              <w:jc w:val="center"/>
              <w:rPr>
                <w:rFonts w:ascii="仿宋_GB2312" w:hAnsi="Arial"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1238" w:type="dxa"/>
            <w:gridSpan w:val="2"/>
            <w:vAlign w:val="center"/>
          </w:tcPr>
          <w:p>
            <w:pPr>
              <w:rPr>
                <w:rFonts w:ascii="仿宋_GB2312" w:hAnsi="Arial" w:eastAsia="仿宋_GB2312"/>
                <w:sz w:val="24"/>
                <w:szCs w:val="20"/>
              </w:rPr>
            </w:pPr>
            <w:r>
              <w:rPr>
                <w:rFonts w:hint="eastAsia" w:ascii="仿宋_GB2312" w:hAnsi="Arial" w:eastAsia="仿宋_GB2312"/>
                <w:sz w:val="24"/>
                <w:szCs w:val="20"/>
              </w:rPr>
              <w:t>工作简历（含国内外进修情况，行业、企业技术培训情况）</w:t>
            </w:r>
          </w:p>
        </w:tc>
        <w:tc>
          <w:tcPr>
            <w:tcW w:w="7744" w:type="dxa"/>
            <w:gridSpan w:val="8"/>
            <w:vAlign w:val="center"/>
          </w:tcPr>
          <w:p>
            <w:pPr>
              <w:rPr>
                <w:rFonts w:ascii="仿宋_GB2312" w:hAnsi="Arial" w:eastAsia="仿宋_GB2312"/>
                <w:sz w:val="24"/>
                <w:szCs w:val="20"/>
              </w:rPr>
            </w:pPr>
          </w:p>
          <w:p>
            <w:pPr>
              <w:rPr>
                <w:rFonts w:ascii="仿宋_GB2312" w:hAnsi="Arial" w:eastAsia="仿宋_GB2312"/>
                <w:sz w:val="24"/>
                <w:szCs w:val="20"/>
              </w:rPr>
            </w:pPr>
          </w:p>
          <w:p>
            <w:pPr>
              <w:rPr>
                <w:rFonts w:ascii="仿宋_GB2312" w:hAnsi="Arial" w:eastAsia="仿宋_GB2312"/>
                <w:sz w:val="24"/>
                <w:szCs w:val="20"/>
              </w:rPr>
            </w:pPr>
          </w:p>
          <w:p>
            <w:pPr>
              <w:rPr>
                <w:rFonts w:ascii="仿宋_GB2312" w:hAnsi="Arial" w:eastAsia="仿宋_GB2312"/>
                <w:sz w:val="24"/>
                <w:szCs w:val="20"/>
              </w:rPr>
            </w:pPr>
          </w:p>
          <w:p>
            <w:pPr>
              <w:rPr>
                <w:rFonts w:ascii="仿宋_GB2312" w:hAnsi="Arial" w:eastAsia="仿宋_GB2312"/>
                <w:sz w:val="24"/>
                <w:szCs w:val="20"/>
              </w:rPr>
            </w:pPr>
          </w:p>
          <w:p>
            <w:pPr>
              <w:rPr>
                <w:rFonts w:ascii="仿宋_GB2312" w:hAnsi="Arial" w:eastAsia="仿宋_GB2312"/>
                <w:sz w:val="24"/>
                <w:szCs w:val="20"/>
              </w:rPr>
            </w:pPr>
          </w:p>
          <w:p>
            <w:pPr>
              <w:rPr>
                <w:rFonts w:ascii="仿宋_GB2312" w:hAnsi="Arial" w:eastAsia="仿宋_GB2312"/>
                <w:sz w:val="24"/>
                <w:szCs w:val="20"/>
              </w:rPr>
            </w:pPr>
          </w:p>
          <w:p>
            <w:pPr>
              <w:rPr>
                <w:rFonts w:ascii="仿宋_GB2312" w:hAnsi="Arial"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1238" w:type="dxa"/>
            <w:gridSpan w:val="2"/>
            <w:vAlign w:val="center"/>
          </w:tcPr>
          <w:p>
            <w:pPr>
              <w:rPr>
                <w:rFonts w:ascii="仿宋_GB2312" w:hAnsi="Arial" w:eastAsia="仿宋_GB2312"/>
                <w:sz w:val="24"/>
                <w:szCs w:val="20"/>
              </w:rPr>
            </w:pPr>
            <w:r>
              <w:rPr>
                <w:rFonts w:hint="eastAsia" w:ascii="仿宋_GB2312" w:hAnsi="Arial" w:eastAsia="仿宋_GB2312"/>
                <w:sz w:val="24"/>
                <w:szCs w:val="20"/>
              </w:rPr>
              <w:t>主要荣誉；入选各级各类人才情况；学术团体、行业、企业任（兼）职情况</w:t>
            </w:r>
          </w:p>
        </w:tc>
        <w:tc>
          <w:tcPr>
            <w:tcW w:w="7744" w:type="dxa"/>
            <w:gridSpan w:val="8"/>
            <w:vAlign w:val="center"/>
          </w:tcPr>
          <w:p>
            <w:pPr>
              <w:rPr>
                <w:rFonts w:ascii="仿宋_GB2312" w:hAnsi="Arial" w:eastAsia="仿宋_GB2312"/>
                <w:sz w:val="24"/>
                <w:szCs w:val="20"/>
              </w:rPr>
            </w:pPr>
          </w:p>
          <w:p>
            <w:pPr>
              <w:rPr>
                <w:rFonts w:ascii="仿宋_GB2312" w:hAnsi="Arial" w:eastAsia="仿宋_GB2312"/>
                <w:sz w:val="24"/>
                <w:szCs w:val="20"/>
              </w:rPr>
            </w:pPr>
          </w:p>
          <w:p>
            <w:pPr>
              <w:rPr>
                <w:rFonts w:ascii="仿宋_GB2312" w:hAnsi="Arial" w:eastAsia="仿宋_GB2312"/>
                <w:sz w:val="24"/>
                <w:szCs w:val="20"/>
              </w:rPr>
            </w:pPr>
          </w:p>
          <w:p>
            <w:pPr>
              <w:rPr>
                <w:rFonts w:ascii="仿宋_GB2312" w:hAnsi="Arial" w:eastAsia="仿宋_GB2312"/>
                <w:sz w:val="24"/>
                <w:szCs w:val="20"/>
              </w:rPr>
            </w:pPr>
          </w:p>
          <w:p>
            <w:pPr>
              <w:rPr>
                <w:rFonts w:ascii="仿宋_GB2312" w:hAnsi="Arial" w:eastAsia="仿宋_GB2312"/>
                <w:sz w:val="24"/>
                <w:szCs w:val="20"/>
              </w:rPr>
            </w:pPr>
          </w:p>
          <w:p>
            <w:pPr>
              <w:rPr>
                <w:rFonts w:ascii="仿宋_GB2312" w:hAnsi="Arial" w:eastAsia="仿宋_GB2312"/>
                <w:sz w:val="24"/>
                <w:szCs w:val="20"/>
              </w:rPr>
            </w:pPr>
          </w:p>
          <w:p>
            <w:pPr>
              <w:rPr>
                <w:rFonts w:ascii="仿宋_GB2312" w:hAnsi="Arial" w:eastAsia="仿宋_GB2312"/>
                <w:sz w:val="24"/>
                <w:szCs w:val="20"/>
              </w:rPr>
            </w:pPr>
          </w:p>
          <w:p>
            <w:pPr>
              <w:rPr>
                <w:rFonts w:ascii="仿宋_GB2312" w:hAnsi="Arial" w:eastAsia="仿宋_GB2312"/>
                <w:sz w:val="24"/>
                <w:szCs w:val="20"/>
              </w:rPr>
            </w:pPr>
          </w:p>
          <w:p>
            <w:pPr>
              <w:rPr>
                <w:rFonts w:ascii="仿宋_GB2312" w:hAnsi="Arial" w:eastAsia="仿宋_GB2312"/>
                <w:sz w:val="24"/>
                <w:szCs w:val="20"/>
              </w:rPr>
            </w:pPr>
          </w:p>
        </w:tc>
      </w:tr>
    </w:tbl>
    <w:p>
      <w:pPr>
        <w:widowControl/>
        <w:spacing w:line="500" w:lineRule="exact"/>
        <w:jc w:val="left"/>
        <w:rPr>
          <w:rFonts w:ascii="宋体" w:cs="宋体"/>
          <w:b/>
          <w:kern w:val="0"/>
          <w:sz w:val="28"/>
          <w:szCs w:val="28"/>
        </w:rPr>
      </w:pPr>
      <w:r>
        <w:rPr>
          <w:rFonts w:hint="eastAsia" w:ascii="宋体" w:hAnsi="宋体" w:cs="宋体"/>
          <w:b/>
          <w:kern w:val="0"/>
          <w:sz w:val="28"/>
          <w:szCs w:val="28"/>
        </w:rPr>
        <w:t>二、申请理由</w:t>
      </w:r>
    </w:p>
    <w:tbl>
      <w:tblPr>
        <w:tblStyle w:val="37"/>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jc w:val="center"/>
        </w:trPr>
        <w:tc>
          <w:tcPr>
            <w:tcW w:w="8987" w:type="dxa"/>
          </w:tcPr>
          <w:p>
            <w:pPr>
              <w:spacing w:beforeLines="30" w:line="340" w:lineRule="exact"/>
              <w:ind w:firstLine="470" w:firstLineChars="196"/>
              <w:rPr>
                <w:rFonts w:ascii="Arial" w:hAnsi="Arial" w:eastAsia="仿宋_GB2312"/>
                <w:bCs/>
                <w:sz w:val="24"/>
                <w:szCs w:val="20"/>
              </w:rPr>
            </w:pPr>
          </w:p>
          <w:p>
            <w:pPr>
              <w:spacing w:beforeLines="30" w:line="340" w:lineRule="exact"/>
              <w:ind w:firstLine="470" w:firstLineChars="196"/>
              <w:rPr>
                <w:rFonts w:ascii="Arial" w:hAnsi="Arial" w:eastAsia="仿宋_GB2312"/>
                <w:bCs/>
                <w:sz w:val="24"/>
                <w:szCs w:val="20"/>
              </w:rPr>
            </w:pPr>
          </w:p>
        </w:tc>
      </w:tr>
    </w:tbl>
    <w:p>
      <w:pPr>
        <w:widowControl/>
        <w:spacing w:line="500" w:lineRule="exact"/>
        <w:jc w:val="left"/>
        <w:rPr>
          <w:rFonts w:ascii="宋体" w:cs="宋体"/>
          <w:b/>
          <w:bCs/>
          <w:kern w:val="0"/>
          <w:sz w:val="28"/>
          <w:szCs w:val="28"/>
        </w:rPr>
      </w:pPr>
      <w:r>
        <w:rPr>
          <w:rFonts w:ascii="宋体" w:cs="宋体"/>
          <w:kern w:val="0"/>
          <w:sz w:val="24"/>
          <w:szCs w:val="24"/>
        </w:rPr>
        <w:br w:type="page"/>
      </w:r>
      <w:r>
        <w:rPr>
          <w:rFonts w:hint="eastAsia" w:ascii="宋体" w:hAnsi="宋体" w:cs="宋体"/>
          <w:b/>
          <w:kern w:val="0"/>
          <w:sz w:val="28"/>
          <w:szCs w:val="28"/>
        </w:rPr>
        <w:t>三、审批意见</w:t>
      </w:r>
    </w:p>
    <w:tbl>
      <w:tblPr>
        <w:tblStyle w:val="37"/>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4" w:hRule="atLeast"/>
          <w:jc w:val="center"/>
        </w:trPr>
        <w:tc>
          <w:tcPr>
            <w:tcW w:w="8820" w:type="dxa"/>
          </w:tcPr>
          <w:p>
            <w:pPr>
              <w:spacing w:line="240" w:lineRule="atLeast"/>
              <w:ind w:firstLine="120" w:firstLineChars="50"/>
              <w:rPr>
                <w:rFonts w:ascii="仿宋_GB2312" w:hAnsi="Arial" w:eastAsia="仿宋_GB2312"/>
                <w:sz w:val="24"/>
                <w:szCs w:val="20"/>
              </w:rPr>
            </w:pPr>
            <w:r>
              <w:rPr>
                <w:rFonts w:hint="eastAsia" w:ascii="仿宋_GB2312" w:hAnsi="Arial" w:eastAsia="仿宋_GB2312"/>
                <w:sz w:val="24"/>
                <w:szCs w:val="20"/>
              </w:rPr>
              <w:t>系部意见：</w:t>
            </w:r>
          </w:p>
          <w:p>
            <w:pPr>
              <w:ind w:right="1120"/>
              <w:jc w:val="right"/>
              <w:rPr>
                <w:rFonts w:ascii="仿宋_GB2312" w:hAnsi="Arial" w:eastAsia="仿宋_GB2312"/>
                <w:sz w:val="24"/>
                <w:szCs w:val="20"/>
              </w:rPr>
            </w:pPr>
          </w:p>
          <w:p>
            <w:pPr>
              <w:ind w:right="1120"/>
              <w:jc w:val="right"/>
              <w:rPr>
                <w:rFonts w:ascii="仿宋_GB2312" w:hAnsi="Arial" w:eastAsia="仿宋_GB2312"/>
                <w:sz w:val="24"/>
                <w:szCs w:val="20"/>
              </w:rPr>
            </w:pPr>
          </w:p>
          <w:p>
            <w:pPr>
              <w:ind w:right="1600"/>
              <w:rPr>
                <w:rFonts w:ascii="仿宋_GB2312" w:hAnsi="Arial" w:eastAsia="仿宋_GB2312"/>
                <w:sz w:val="24"/>
                <w:szCs w:val="20"/>
              </w:rPr>
            </w:pPr>
          </w:p>
          <w:p>
            <w:pPr>
              <w:ind w:right="1120"/>
              <w:jc w:val="right"/>
              <w:rPr>
                <w:rFonts w:ascii="仿宋_GB2312" w:hAnsi="Arial" w:eastAsia="仿宋_GB2312"/>
                <w:sz w:val="24"/>
                <w:szCs w:val="20"/>
              </w:rPr>
            </w:pPr>
          </w:p>
          <w:p>
            <w:pPr>
              <w:ind w:right="1120"/>
              <w:jc w:val="right"/>
              <w:rPr>
                <w:rFonts w:ascii="仿宋_GB2312" w:hAnsi="Arial" w:eastAsia="仿宋_GB2312"/>
                <w:sz w:val="24"/>
                <w:szCs w:val="20"/>
              </w:rPr>
            </w:pPr>
          </w:p>
          <w:p>
            <w:pPr>
              <w:ind w:right="1120"/>
              <w:jc w:val="right"/>
              <w:rPr>
                <w:rFonts w:ascii="仿宋_GB2312" w:hAnsi="Arial" w:eastAsia="仿宋_GB2312"/>
                <w:sz w:val="24"/>
                <w:szCs w:val="20"/>
              </w:rPr>
            </w:pPr>
          </w:p>
          <w:p>
            <w:pPr>
              <w:ind w:right="1120"/>
              <w:jc w:val="right"/>
              <w:rPr>
                <w:rFonts w:ascii="仿宋_GB2312" w:hAnsi="Arial" w:eastAsia="仿宋_GB2312"/>
                <w:sz w:val="24"/>
                <w:szCs w:val="20"/>
              </w:rPr>
            </w:pPr>
          </w:p>
          <w:p>
            <w:pPr>
              <w:ind w:right="1120"/>
              <w:jc w:val="right"/>
              <w:rPr>
                <w:rFonts w:ascii="仿宋_GB2312" w:hAnsi="Arial" w:eastAsia="仿宋_GB2312"/>
                <w:sz w:val="24"/>
                <w:szCs w:val="20"/>
              </w:rPr>
            </w:pPr>
          </w:p>
          <w:p>
            <w:pPr>
              <w:ind w:right="1120"/>
              <w:jc w:val="right"/>
              <w:rPr>
                <w:rFonts w:ascii="仿宋_GB2312" w:hAnsi="Arial" w:eastAsia="仿宋_GB2312"/>
                <w:sz w:val="24"/>
                <w:szCs w:val="20"/>
              </w:rPr>
            </w:pPr>
            <w:r>
              <w:rPr>
                <w:rFonts w:hint="eastAsia" w:ascii="仿宋_GB2312" w:hAnsi="Arial" w:eastAsia="仿宋_GB2312"/>
                <w:sz w:val="24"/>
                <w:szCs w:val="20"/>
              </w:rPr>
              <w:t>（盖</w:t>
            </w:r>
            <w:r>
              <w:rPr>
                <w:rFonts w:ascii="仿宋_GB2312" w:hAnsi="Arial" w:eastAsia="仿宋_GB2312"/>
                <w:sz w:val="24"/>
                <w:szCs w:val="20"/>
              </w:rPr>
              <w:t xml:space="preserve"> </w:t>
            </w:r>
            <w:r>
              <w:rPr>
                <w:rFonts w:hint="eastAsia" w:ascii="仿宋_GB2312" w:hAnsi="Arial" w:eastAsia="仿宋_GB2312"/>
                <w:sz w:val="24"/>
                <w:szCs w:val="20"/>
              </w:rPr>
              <w:t>章）</w:t>
            </w:r>
          </w:p>
          <w:p>
            <w:pPr>
              <w:ind w:right="1240"/>
              <w:jc w:val="right"/>
              <w:rPr>
                <w:rFonts w:ascii="仿宋_GB2312" w:hAnsi="Arial" w:eastAsia="仿宋_GB2312"/>
                <w:sz w:val="24"/>
                <w:szCs w:val="20"/>
              </w:rPr>
            </w:pPr>
          </w:p>
          <w:p>
            <w:pPr>
              <w:ind w:right="1240"/>
              <w:jc w:val="right"/>
              <w:rPr>
                <w:rFonts w:ascii="仿宋_GB2312" w:hAnsi="Arial" w:eastAsia="仿宋_GB2312"/>
                <w:sz w:val="24"/>
                <w:szCs w:val="20"/>
              </w:rPr>
            </w:pPr>
            <w:r>
              <w:rPr>
                <w:rFonts w:ascii="仿宋_GB2312" w:hAnsi="Arial" w:eastAsia="仿宋_GB2312"/>
                <w:sz w:val="24"/>
                <w:szCs w:val="20"/>
              </w:rPr>
              <w:t xml:space="preserve">    </w:t>
            </w:r>
          </w:p>
          <w:p>
            <w:pPr>
              <w:ind w:firstLine="5400" w:firstLineChars="2250"/>
              <w:rPr>
                <w:rFonts w:ascii="仿宋_GB2312" w:hAnsi="Arial" w:eastAsia="仿宋_GB2312"/>
                <w:sz w:val="32"/>
                <w:szCs w:val="20"/>
              </w:rPr>
            </w:pPr>
            <w:r>
              <w:rPr>
                <w:rFonts w:hint="eastAsia" w:ascii="仿宋_GB2312" w:hAnsi="Arial" w:eastAsia="仿宋_GB2312"/>
                <w:sz w:val="24"/>
                <w:szCs w:val="20"/>
              </w:rPr>
              <w:t>年</w:t>
            </w:r>
            <w:r>
              <w:rPr>
                <w:rFonts w:ascii="仿宋_GB2312" w:hAnsi="Arial" w:eastAsia="仿宋_GB2312"/>
                <w:sz w:val="24"/>
                <w:szCs w:val="20"/>
              </w:rPr>
              <w:t xml:space="preserve">  </w:t>
            </w:r>
            <w:r>
              <w:rPr>
                <w:rFonts w:hint="eastAsia" w:ascii="仿宋_GB2312" w:hAnsi="Arial" w:eastAsia="仿宋_GB2312"/>
                <w:sz w:val="24"/>
                <w:szCs w:val="20"/>
              </w:rPr>
              <w:t>月</w:t>
            </w:r>
            <w:r>
              <w:rPr>
                <w:rFonts w:ascii="仿宋_GB2312" w:hAnsi="Arial" w:eastAsia="仿宋_GB2312"/>
                <w:sz w:val="24"/>
                <w:szCs w:val="20"/>
              </w:rPr>
              <w:t xml:space="preserve">  </w:t>
            </w:r>
            <w:r>
              <w:rPr>
                <w:rFonts w:hint="eastAsia" w:ascii="仿宋_GB2312" w:hAnsi="Arial" w:eastAsia="仿宋_GB2312"/>
                <w:sz w:val="24"/>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8820" w:type="dxa"/>
          </w:tcPr>
          <w:p>
            <w:pPr>
              <w:spacing w:line="240" w:lineRule="atLeast"/>
              <w:rPr>
                <w:rFonts w:ascii="仿宋_GB2312" w:hAnsi="Arial" w:eastAsia="仿宋_GB2312"/>
                <w:sz w:val="24"/>
                <w:szCs w:val="20"/>
              </w:rPr>
            </w:pPr>
            <w:r>
              <w:rPr>
                <w:rFonts w:hint="eastAsia" w:ascii="仿宋_GB2312" w:hAnsi="Arial" w:eastAsia="仿宋_GB2312"/>
                <w:sz w:val="24"/>
                <w:szCs w:val="20"/>
              </w:rPr>
              <w:t>教务处：</w:t>
            </w:r>
          </w:p>
          <w:p>
            <w:pPr>
              <w:ind w:right="1600"/>
              <w:rPr>
                <w:rFonts w:ascii="仿宋_GB2312" w:hAnsi="Arial" w:eastAsia="仿宋_GB2312"/>
                <w:sz w:val="24"/>
                <w:szCs w:val="20"/>
              </w:rPr>
            </w:pPr>
          </w:p>
          <w:p>
            <w:pPr>
              <w:ind w:right="1120"/>
              <w:jc w:val="right"/>
              <w:rPr>
                <w:rFonts w:ascii="仿宋_GB2312" w:hAnsi="Arial" w:eastAsia="仿宋_GB2312"/>
                <w:sz w:val="24"/>
                <w:szCs w:val="20"/>
              </w:rPr>
            </w:pPr>
          </w:p>
          <w:p>
            <w:pPr>
              <w:ind w:right="1600"/>
              <w:rPr>
                <w:rFonts w:ascii="仿宋_GB2312" w:hAnsi="Arial" w:eastAsia="仿宋_GB2312"/>
                <w:sz w:val="24"/>
                <w:szCs w:val="20"/>
              </w:rPr>
            </w:pPr>
          </w:p>
          <w:p>
            <w:pPr>
              <w:ind w:right="1120"/>
              <w:jc w:val="right"/>
              <w:rPr>
                <w:rFonts w:ascii="仿宋_GB2312" w:hAnsi="Arial" w:eastAsia="仿宋_GB2312"/>
                <w:sz w:val="24"/>
                <w:szCs w:val="20"/>
              </w:rPr>
            </w:pPr>
          </w:p>
          <w:p>
            <w:pPr>
              <w:ind w:right="1120"/>
              <w:jc w:val="right"/>
              <w:rPr>
                <w:rFonts w:ascii="仿宋_GB2312" w:hAnsi="Arial" w:eastAsia="仿宋_GB2312"/>
                <w:sz w:val="24"/>
                <w:szCs w:val="20"/>
              </w:rPr>
            </w:pPr>
          </w:p>
          <w:p>
            <w:pPr>
              <w:ind w:right="1120"/>
              <w:jc w:val="right"/>
              <w:rPr>
                <w:rFonts w:ascii="仿宋_GB2312" w:hAnsi="Arial" w:eastAsia="仿宋_GB2312"/>
                <w:sz w:val="24"/>
                <w:szCs w:val="20"/>
              </w:rPr>
            </w:pPr>
          </w:p>
          <w:p>
            <w:pPr>
              <w:ind w:right="1120"/>
              <w:jc w:val="right"/>
              <w:rPr>
                <w:rFonts w:ascii="仿宋_GB2312" w:hAnsi="Arial" w:eastAsia="仿宋_GB2312"/>
                <w:sz w:val="24"/>
                <w:szCs w:val="20"/>
              </w:rPr>
            </w:pPr>
            <w:r>
              <w:rPr>
                <w:rFonts w:hint="eastAsia" w:ascii="仿宋_GB2312" w:hAnsi="Arial" w:eastAsia="仿宋_GB2312"/>
                <w:sz w:val="24"/>
                <w:szCs w:val="20"/>
              </w:rPr>
              <w:t>（盖</w:t>
            </w:r>
            <w:r>
              <w:rPr>
                <w:rFonts w:ascii="仿宋_GB2312" w:hAnsi="Arial" w:eastAsia="仿宋_GB2312"/>
                <w:sz w:val="24"/>
                <w:szCs w:val="20"/>
              </w:rPr>
              <w:t xml:space="preserve"> </w:t>
            </w:r>
            <w:r>
              <w:rPr>
                <w:rFonts w:hint="eastAsia" w:ascii="仿宋_GB2312" w:hAnsi="Arial" w:eastAsia="仿宋_GB2312"/>
                <w:sz w:val="24"/>
                <w:szCs w:val="20"/>
              </w:rPr>
              <w:t>章）</w:t>
            </w:r>
          </w:p>
          <w:p>
            <w:pPr>
              <w:ind w:right="1120"/>
              <w:jc w:val="right"/>
              <w:rPr>
                <w:rFonts w:ascii="仿宋_GB2312" w:hAnsi="Arial" w:eastAsia="仿宋_GB2312"/>
                <w:sz w:val="24"/>
                <w:szCs w:val="20"/>
              </w:rPr>
            </w:pPr>
            <w:r>
              <w:rPr>
                <w:rFonts w:ascii="仿宋_GB2312" w:hAnsi="Arial" w:eastAsia="仿宋_GB2312"/>
                <w:sz w:val="24"/>
                <w:szCs w:val="20"/>
              </w:rPr>
              <w:t xml:space="preserve">  </w:t>
            </w:r>
          </w:p>
          <w:p>
            <w:pPr>
              <w:ind w:right="1120"/>
              <w:jc w:val="right"/>
              <w:rPr>
                <w:rFonts w:ascii="仿宋_GB2312" w:hAnsi="Arial" w:eastAsia="仿宋_GB2312"/>
                <w:sz w:val="24"/>
                <w:szCs w:val="20"/>
              </w:rPr>
            </w:pPr>
          </w:p>
          <w:p>
            <w:pPr>
              <w:ind w:right="1120"/>
              <w:jc w:val="right"/>
              <w:rPr>
                <w:rFonts w:ascii="仿宋_GB2312" w:hAnsi="Arial" w:eastAsia="仿宋_GB2312"/>
                <w:sz w:val="24"/>
                <w:szCs w:val="20"/>
              </w:rPr>
            </w:pPr>
            <w:r>
              <w:rPr>
                <w:rFonts w:ascii="仿宋_GB2312" w:hAnsi="Arial" w:eastAsia="仿宋_GB2312"/>
                <w:sz w:val="24"/>
                <w:szCs w:val="20"/>
              </w:rPr>
              <w:t xml:space="preserve">  </w:t>
            </w:r>
          </w:p>
          <w:p>
            <w:pPr>
              <w:ind w:firstLine="5400" w:firstLineChars="2250"/>
              <w:rPr>
                <w:rFonts w:ascii="仿宋_GB2312" w:hAnsi="Arial" w:eastAsia="仿宋_GB2312"/>
                <w:sz w:val="24"/>
                <w:szCs w:val="20"/>
              </w:rPr>
            </w:pPr>
            <w:r>
              <w:rPr>
                <w:rFonts w:hint="eastAsia" w:ascii="仿宋_GB2312" w:hAnsi="Arial" w:eastAsia="仿宋_GB2312"/>
                <w:sz w:val="24"/>
                <w:szCs w:val="20"/>
              </w:rPr>
              <w:t>年</w:t>
            </w:r>
            <w:r>
              <w:rPr>
                <w:rFonts w:ascii="仿宋_GB2312" w:hAnsi="Arial" w:eastAsia="仿宋_GB2312"/>
                <w:sz w:val="24"/>
                <w:szCs w:val="20"/>
              </w:rPr>
              <w:t xml:space="preserve">  </w:t>
            </w:r>
            <w:r>
              <w:rPr>
                <w:rFonts w:hint="eastAsia" w:ascii="仿宋_GB2312" w:hAnsi="Arial" w:eastAsia="仿宋_GB2312"/>
                <w:sz w:val="24"/>
                <w:szCs w:val="20"/>
              </w:rPr>
              <w:t>月</w:t>
            </w:r>
            <w:r>
              <w:rPr>
                <w:rFonts w:ascii="仿宋_GB2312" w:hAnsi="Arial" w:eastAsia="仿宋_GB2312"/>
                <w:sz w:val="24"/>
                <w:szCs w:val="20"/>
              </w:rPr>
              <w:t xml:space="preserve">  </w:t>
            </w:r>
            <w:r>
              <w:rPr>
                <w:rFonts w:hint="eastAsia" w:ascii="仿宋_GB2312" w:hAnsi="Arial" w:eastAsia="仿宋_GB2312"/>
                <w:sz w:val="24"/>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820" w:type="dxa"/>
          </w:tcPr>
          <w:p>
            <w:pPr>
              <w:rPr>
                <w:rFonts w:ascii="仿宋_GB2312" w:hAnsi="Arial" w:eastAsia="仿宋_GB2312"/>
                <w:sz w:val="32"/>
                <w:szCs w:val="20"/>
              </w:rPr>
            </w:pPr>
            <w:r>
              <w:rPr>
                <w:rFonts w:hint="eastAsia" w:ascii="仿宋_GB2312" w:hAnsi="Arial" w:eastAsia="仿宋_GB2312"/>
                <w:sz w:val="24"/>
                <w:szCs w:val="20"/>
              </w:rPr>
              <w:t>校办公会意见：</w:t>
            </w:r>
          </w:p>
          <w:p>
            <w:pPr>
              <w:rPr>
                <w:rFonts w:ascii="仿宋_GB2312" w:hAnsi="Arial" w:eastAsia="仿宋_GB2312"/>
                <w:sz w:val="32"/>
                <w:szCs w:val="20"/>
              </w:rPr>
            </w:pPr>
          </w:p>
          <w:p>
            <w:pPr>
              <w:ind w:right="1120"/>
              <w:jc w:val="right"/>
              <w:rPr>
                <w:rFonts w:ascii="仿宋_GB2312" w:hAnsi="Arial" w:eastAsia="仿宋_GB2312"/>
                <w:sz w:val="32"/>
                <w:szCs w:val="20"/>
              </w:rPr>
            </w:pPr>
            <w:r>
              <w:rPr>
                <w:rFonts w:ascii="仿宋_GB2312" w:hAnsi="Arial" w:eastAsia="仿宋_GB2312"/>
                <w:sz w:val="32"/>
                <w:szCs w:val="20"/>
              </w:rPr>
              <w:t xml:space="preserve">        </w:t>
            </w:r>
          </w:p>
          <w:p>
            <w:pPr>
              <w:ind w:right="1120"/>
              <w:jc w:val="right"/>
              <w:rPr>
                <w:rFonts w:ascii="仿宋_GB2312" w:hAnsi="Arial" w:eastAsia="仿宋_GB2312"/>
                <w:sz w:val="32"/>
                <w:szCs w:val="20"/>
              </w:rPr>
            </w:pPr>
          </w:p>
          <w:p>
            <w:pPr>
              <w:ind w:right="1120"/>
              <w:jc w:val="right"/>
              <w:rPr>
                <w:rFonts w:ascii="仿宋_GB2312" w:hAnsi="Arial" w:eastAsia="仿宋_GB2312"/>
                <w:sz w:val="32"/>
                <w:szCs w:val="20"/>
              </w:rPr>
            </w:pPr>
          </w:p>
          <w:p>
            <w:pPr>
              <w:ind w:right="1120"/>
              <w:jc w:val="right"/>
              <w:rPr>
                <w:rFonts w:ascii="仿宋_GB2312" w:hAnsi="Arial" w:eastAsia="仿宋_GB2312"/>
                <w:sz w:val="32"/>
                <w:szCs w:val="20"/>
              </w:rPr>
            </w:pPr>
          </w:p>
          <w:p>
            <w:pPr>
              <w:ind w:right="1760"/>
              <w:rPr>
                <w:rFonts w:ascii="仿宋_GB2312" w:hAnsi="Arial" w:eastAsia="仿宋_GB2312"/>
                <w:sz w:val="32"/>
                <w:szCs w:val="20"/>
              </w:rPr>
            </w:pPr>
          </w:p>
          <w:p>
            <w:pPr>
              <w:ind w:right="1120"/>
              <w:jc w:val="right"/>
              <w:rPr>
                <w:rFonts w:ascii="仿宋_GB2312" w:hAnsi="Arial" w:eastAsia="仿宋_GB2312"/>
                <w:sz w:val="24"/>
                <w:szCs w:val="20"/>
              </w:rPr>
            </w:pPr>
            <w:r>
              <w:rPr>
                <w:rFonts w:hint="eastAsia" w:ascii="仿宋_GB2312" w:hAnsi="Arial" w:eastAsia="仿宋_GB2312"/>
                <w:sz w:val="24"/>
                <w:szCs w:val="20"/>
              </w:rPr>
              <w:t>（盖</w:t>
            </w:r>
            <w:r>
              <w:rPr>
                <w:rFonts w:ascii="仿宋_GB2312" w:hAnsi="Arial" w:eastAsia="仿宋_GB2312"/>
                <w:sz w:val="24"/>
                <w:szCs w:val="20"/>
              </w:rPr>
              <w:t xml:space="preserve"> </w:t>
            </w:r>
            <w:r>
              <w:rPr>
                <w:rFonts w:hint="eastAsia" w:ascii="仿宋_GB2312" w:hAnsi="Arial" w:eastAsia="仿宋_GB2312"/>
                <w:sz w:val="24"/>
                <w:szCs w:val="20"/>
              </w:rPr>
              <w:t>章）</w:t>
            </w:r>
          </w:p>
          <w:p>
            <w:pPr>
              <w:ind w:right="1120"/>
              <w:jc w:val="right"/>
              <w:rPr>
                <w:rFonts w:ascii="仿宋_GB2312" w:hAnsi="Arial" w:eastAsia="仿宋_GB2312"/>
                <w:sz w:val="24"/>
                <w:szCs w:val="20"/>
              </w:rPr>
            </w:pPr>
            <w:r>
              <w:rPr>
                <w:rFonts w:ascii="仿宋_GB2312" w:hAnsi="Arial" w:eastAsia="仿宋_GB2312"/>
                <w:sz w:val="24"/>
                <w:szCs w:val="20"/>
              </w:rPr>
              <w:t xml:space="preserve">    </w:t>
            </w:r>
          </w:p>
          <w:p>
            <w:pPr>
              <w:ind w:firstLine="5400" w:firstLineChars="2250"/>
              <w:rPr>
                <w:rFonts w:ascii="仿宋_GB2312" w:hAnsi="Arial" w:eastAsia="仿宋_GB2312"/>
                <w:sz w:val="24"/>
                <w:szCs w:val="20"/>
              </w:rPr>
            </w:pPr>
            <w:r>
              <w:rPr>
                <w:rFonts w:hint="eastAsia" w:ascii="仿宋_GB2312" w:hAnsi="Arial" w:eastAsia="仿宋_GB2312"/>
                <w:sz w:val="24"/>
                <w:szCs w:val="20"/>
              </w:rPr>
              <w:t>年</w:t>
            </w:r>
            <w:r>
              <w:rPr>
                <w:rFonts w:ascii="仿宋_GB2312" w:hAnsi="Arial" w:eastAsia="仿宋_GB2312"/>
                <w:sz w:val="24"/>
                <w:szCs w:val="20"/>
              </w:rPr>
              <w:t xml:space="preserve">  </w:t>
            </w:r>
            <w:r>
              <w:rPr>
                <w:rFonts w:hint="eastAsia" w:ascii="仿宋_GB2312" w:hAnsi="Arial" w:eastAsia="仿宋_GB2312"/>
                <w:sz w:val="24"/>
                <w:szCs w:val="20"/>
              </w:rPr>
              <w:t>月</w:t>
            </w:r>
            <w:r>
              <w:rPr>
                <w:rFonts w:ascii="仿宋_GB2312" w:hAnsi="Arial" w:eastAsia="仿宋_GB2312"/>
                <w:sz w:val="24"/>
                <w:szCs w:val="20"/>
              </w:rPr>
              <w:t xml:space="preserve">  </w:t>
            </w:r>
            <w:r>
              <w:rPr>
                <w:rFonts w:hint="eastAsia" w:ascii="仿宋_GB2312" w:hAnsi="Arial" w:eastAsia="仿宋_GB2312"/>
                <w:sz w:val="24"/>
                <w:szCs w:val="20"/>
              </w:rPr>
              <w:t>日</w:t>
            </w:r>
          </w:p>
        </w:tc>
      </w:tr>
    </w:tbl>
    <w:p/>
    <w:p>
      <w:pPr>
        <w:widowControl/>
        <w:shd w:val="clear" w:color="auto" w:fill="FFFFFF"/>
        <w:spacing w:after="100" w:afterAutospacing="1" w:line="440" w:lineRule="exact"/>
        <w:jc w:val="center"/>
        <w:rPr>
          <w:rFonts w:ascii="宋体"/>
          <w:b/>
          <w:sz w:val="24"/>
          <w:szCs w:val="20"/>
        </w:rPr>
        <w:sectPr>
          <w:pgSz w:w="11906" w:h="16838"/>
          <w:pgMar w:top="1440" w:right="1800" w:bottom="1440" w:left="1800" w:header="851" w:footer="992" w:gutter="0"/>
          <w:cols w:space="425" w:num="1"/>
          <w:docGrid w:type="lines" w:linePitch="312" w:charSpace="0"/>
        </w:sectPr>
      </w:pPr>
    </w:p>
    <w:p>
      <w:pPr>
        <w:widowControl/>
        <w:shd w:val="clear" w:color="auto" w:fill="FFFFFF"/>
        <w:spacing w:after="100" w:afterAutospacing="1" w:line="440" w:lineRule="exact"/>
        <w:jc w:val="center"/>
        <w:rPr>
          <w:rFonts w:ascii="宋体"/>
          <w:b/>
          <w:sz w:val="24"/>
          <w:szCs w:val="20"/>
        </w:rPr>
      </w:pPr>
      <w:r>
        <w:rPr>
          <w:rFonts w:hint="eastAsia" w:ascii="宋体" w:hAnsi="宋体"/>
          <w:b/>
          <w:sz w:val="24"/>
          <w:szCs w:val="20"/>
        </w:rPr>
        <w:t>教研室工作考核评价指标体系（学期性常规工作考评）</w:t>
      </w:r>
    </w:p>
    <w:tbl>
      <w:tblPr>
        <w:tblStyle w:val="37"/>
        <w:tblW w:w="0" w:type="auto"/>
        <w:jc w:val="center"/>
        <w:tblLayout w:type="autofit"/>
        <w:tblCellMar>
          <w:top w:w="0" w:type="dxa"/>
          <w:left w:w="30" w:type="dxa"/>
          <w:bottom w:w="0" w:type="dxa"/>
          <w:right w:w="30" w:type="dxa"/>
        </w:tblCellMar>
      </w:tblPr>
      <w:tblGrid>
        <w:gridCol w:w="842"/>
        <w:gridCol w:w="1134"/>
        <w:gridCol w:w="3376"/>
        <w:gridCol w:w="536"/>
        <w:gridCol w:w="4680"/>
        <w:gridCol w:w="2392"/>
        <w:gridCol w:w="1058"/>
      </w:tblGrid>
      <w:tr>
        <w:tblPrEx>
          <w:tblCellMar>
            <w:top w:w="0" w:type="dxa"/>
            <w:left w:w="30" w:type="dxa"/>
            <w:bottom w:w="0" w:type="dxa"/>
            <w:right w:w="30" w:type="dxa"/>
          </w:tblCellMar>
        </w:tblPrEx>
        <w:trPr>
          <w:trHeight w:val="542" w:hRule="atLeast"/>
          <w:jc w:val="center"/>
        </w:trPr>
        <w:tc>
          <w:tcPr>
            <w:tcW w:w="848"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r>
              <w:rPr>
                <w:rFonts w:hint="eastAsia" w:ascii="宋体" w:hAnsi="宋体" w:cs="宋体"/>
                <w:kern w:val="0"/>
                <w:sz w:val="24"/>
                <w:szCs w:val="21"/>
              </w:rPr>
              <w:t>一级</w:t>
            </w:r>
          </w:p>
          <w:p>
            <w:pPr>
              <w:widowControl/>
              <w:spacing w:line="285" w:lineRule="atLeast"/>
              <w:jc w:val="center"/>
              <w:rPr>
                <w:rFonts w:ascii="宋体" w:hAnsi="宋体" w:cs="宋体"/>
                <w:kern w:val="0"/>
                <w:sz w:val="24"/>
                <w:szCs w:val="21"/>
              </w:rPr>
            </w:pPr>
            <w:r>
              <w:rPr>
                <w:rFonts w:hint="eastAsia" w:ascii="宋体" w:hAnsi="宋体" w:cs="宋体"/>
                <w:kern w:val="0"/>
                <w:sz w:val="24"/>
                <w:szCs w:val="21"/>
              </w:rPr>
              <w:t>指标</w:t>
            </w: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r>
              <w:rPr>
                <w:rFonts w:hint="eastAsia" w:ascii="宋体" w:hAnsi="宋体" w:cs="宋体"/>
                <w:kern w:val="0"/>
                <w:sz w:val="24"/>
                <w:szCs w:val="21"/>
              </w:rPr>
              <w:t>二级</w:t>
            </w:r>
          </w:p>
          <w:p>
            <w:pPr>
              <w:widowControl/>
              <w:spacing w:line="285" w:lineRule="atLeast"/>
              <w:jc w:val="center"/>
              <w:rPr>
                <w:rFonts w:ascii="宋体" w:hAnsi="宋体" w:cs="宋体"/>
                <w:kern w:val="0"/>
                <w:sz w:val="24"/>
                <w:szCs w:val="21"/>
              </w:rPr>
            </w:pPr>
            <w:r>
              <w:rPr>
                <w:rFonts w:hint="eastAsia" w:ascii="宋体" w:hAnsi="宋体" w:cs="宋体"/>
                <w:kern w:val="0"/>
                <w:sz w:val="24"/>
                <w:szCs w:val="21"/>
              </w:rPr>
              <w:t>指标</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r>
              <w:rPr>
                <w:rFonts w:hint="eastAsia" w:ascii="宋体" w:hAnsi="宋体" w:cs="宋体"/>
                <w:kern w:val="0"/>
                <w:sz w:val="24"/>
                <w:szCs w:val="21"/>
              </w:rPr>
              <w:t>主</w:t>
            </w:r>
            <w:r>
              <w:rPr>
                <w:rFonts w:ascii="宋体" w:cs="宋体"/>
                <w:kern w:val="0"/>
                <w:sz w:val="24"/>
                <w:szCs w:val="21"/>
              </w:rPr>
              <w:t>  </w:t>
            </w:r>
            <w:r>
              <w:rPr>
                <w:rFonts w:hint="eastAsia" w:ascii="宋体" w:hAnsi="宋体" w:cs="宋体"/>
                <w:kern w:val="0"/>
                <w:sz w:val="24"/>
                <w:szCs w:val="21"/>
              </w:rPr>
              <w:t>要</w:t>
            </w:r>
            <w:r>
              <w:rPr>
                <w:rFonts w:ascii="宋体" w:cs="宋体"/>
                <w:kern w:val="0"/>
                <w:sz w:val="24"/>
                <w:szCs w:val="21"/>
              </w:rPr>
              <w:t>  </w:t>
            </w:r>
            <w:r>
              <w:rPr>
                <w:rFonts w:hint="eastAsia" w:ascii="宋体" w:hAnsi="宋体" w:cs="宋体"/>
                <w:kern w:val="0"/>
                <w:sz w:val="24"/>
                <w:szCs w:val="21"/>
              </w:rPr>
              <w:t>评</w:t>
            </w:r>
            <w:r>
              <w:rPr>
                <w:rFonts w:ascii="宋体" w:cs="宋体"/>
                <w:kern w:val="0"/>
                <w:sz w:val="24"/>
                <w:szCs w:val="21"/>
              </w:rPr>
              <w:t>  </w:t>
            </w:r>
            <w:r>
              <w:rPr>
                <w:rFonts w:hint="eastAsia" w:ascii="宋体" w:hAnsi="宋体" w:cs="宋体"/>
                <w:kern w:val="0"/>
                <w:sz w:val="24"/>
                <w:szCs w:val="21"/>
              </w:rPr>
              <w:t>价</w:t>
            </w:r>
            <w:r>
              <w:rPr>
                <w:rFonts w:ascii="宋体" w:cs="宋体"/>
                <w:kern w:val="0"/>
                <w:sz w:val="24"/>
                <w:szCs w:val="21"/>
              </w:rPr>
              <w:t>  </w:t>
            </w:r>
            <w:r>
              <w:rPr>
                <w:rFonts w:hint="eastAsia" w:ascii="宋体" w:hAnsi="宋体" w:cs="宋体"/>
                <w:kern w:val="0"/>
                <w:sz w:val="24"/>
                <w:szCs w:val="21"/>
              </w:rPr>
              <w:t>点</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r>
              <w:rPr>
                <w:rFonts w:hint="eastAsia" w:ascii="宋体" w:hAnsi="宋体" w:cs="宋体"/>
                <w:kern w:val="0"/>
                <w:sz w:val="24"/>
                <w:szCs w:val="21"/>
              </w:rPr>
              <w:t>分值</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r>
              <w:rPr>
                <w:rFonts w:hint="eastAsia" w:ascii="宋体" w:hAnsi="宋体" w:cs="宋体"/>
                <w:kern w:val="0"/>
                <w:sz w:val="24"/>
                <w:szCs w:val="21"/>
              </w:rPr>
              <w:t>考</w:t>
            </w:r>
            <w:r>
              <w:rPr>
                <w:rFonts w:ascii="宋体" w:cs="宋体"/>
                <w:kern w:val="0"/>
                <w:sz w:val="24"/>
                <w:szCs w:val="21"/>
              </w:rPr>
              <w:t>    </w:t>
            </w:r>
            <w:r>
              <w:rPr>
                <w:rFonts w:hint="eastAsia" w:ascii="宋体" w:hAnsi="宋体" w:cs="宋体"/>
                <w:kern w:val="0"/>
                <w:sz w:val="24"/>
                <w:szCs w:val="21"/>
              </w:rPr>
              <w:t>核</w:t>
            </w:r>
            <w:r>
              <w:rPr>
                <w:rFonts w:ascii="宋体" w:cs="宋体"/>
                <w:kern w:val="0"/>
                <w:sz w:val="24"/>
                <w:szCs w:val="21"/>
              </w:rPr>
              <w:t>    </w:t>
            </w:r>
            <w:r>
              <w:rPr>
                <w:rFonts w:hint="eastAsia" w:ascii="宋体" w:hAnsi="宋体" w:cs="宋体"/>
                <w:kern w:val="0"/>
                <w:sz w:val="24"/>
                <w:szCs w:val="21"/>
              </w:rPr>
              <w:t>办</w:t>
            </w:r>
            <w:r>
              <w:rPr>
                <w:rFonts w:ascii="宋体" w:cs="宋体"/>
                <w:kern w:val="0"/>
                <w:sz w:val="24"/>
                <w:szCs w:val="21"/>
              </w:rPr>
              <w:t>    </w:t>
            </w:r>
            <w:r>
              <w:rPr>
                <w:rFonts w:hint="eastAsia" w:ascii="宋体" w:hAnsi="宋体" w:cs="宋体"/>
                <w:kern w:val="0"/>
                <w:sz w:val="24"/>
                <w:szCs w:val="21"/>
              </w:rPr>
              <w:t>法</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r>
              <w:rPr>
                <w:rFonts w:hint="eastAsia" w:ascii="宋体" w:hAnsi="宋体" w:cs="宋体"/>
                <w:kern w:val="0"/>
                <w:sz w:val="24"/>
                <w:szCs w:val="21"/>
              </w:rPr>
              <w:t>备</w:t>
            </w:r>
            <w:r>
              <w:rPr>
                <w:rFonts w:ascii="宋体" w:cs="宋体"/>
                <w:kern w:val="0"/>
                <w:sz w:val="24"/>
                <w:szCs w:val="21"/>
              </w:rPr>
              <w:t>  </w:t>
            </w:r>
            <w:r>
              <w:rPr>
                <w:rFonts w:hint="eastAsia" w:ascii="宋体" w:hAnsi="宋体" w:cs="宋体"/>
                <w:kern w:val="0"/>
                <w:sz w:val="24"/>
                <w:szCs w:val="21"/>
              </w:rPr>
              <w:t>查</w:t>
            </w:r>
            <w:r>
              <w:rPr>
                <w:rFonts w:ascii="宋体" w:cs="宋体"/>
                <w:kern w:val="0"/>
                <w:sz w:val="24"/>
                <w:szCs w:val="21"/>
              </w:rPr>
              <w:t>  </w:t>
            </w:r>
            <w:r>
              <w:rPr>
                <w:rFonts w:hint="eastAsia" w:ascii="宋体" w:hAnsi="宋体" w:cs="宋体"/>
                <w:kern w:val="0"/>
                <w:sz w:val="24"/>
                <w:szCs w:val="21"/>
              </w:rPr>
              <w:t>资</w:t>
            </w:r>
            <w:r>
              <w:rPr>
                <w:rFonts w:ascii="宋体" w:cs="宋体"/>
                <w:kern w:val="0"/>
                <w:sz w:val="24"/>
                <w:szCs w:val="21"/>
              </w:rPr>
              <w:t>  </w:t>
            </w:r>
            <w:r>
              <w:rPr>
                <w:rFonts w:hint="eastAsia" w:ascii="宋体" w:hAnsi="宋体" w:cs="宋体"/>
                <w:kern w:val="0"/>
                <w:sz w:val="24"/>
                <w:szCs w:val="21"/>
              </w:rPr>
              <w:t>料</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r>
              <w:rPr>
                <w:rFonts w:hint="eastAsia" w:ascii="宋体" w:hAnsi="宋体" w:cs="宋体"/>
                <w:kern w:val="0"/>
                <w:sz w:val="24"/>
                <w:szCs w:val="21"/>
              </w:rPr>
              <w:t>考核部门</w:t>
            </w:r>
          </w:p>
        </w:tc>
      </w:tr>
      <w:tr>
        <w:tblPrEx>
          <w:tblCellMar>
            <w:top w:w="0" w:type="dxa"/>
            <w:left w:w="30" w:type="dxa"/>
            <w:bottom w:w="0" w:type="dxa"/>
            <w:right w:w="30" w:type="dxa"/>
          </w:tblCellMar>
        </w:tblPrEx>
        <w:trPr>
          <w:trHeight w:val="780" w:hRule="atLeast"/>
          <w:jc w:val="center"/>
        </w:trPr>
        <w:tc>
          <w:tcPr>
            <w:tcW w:w="848" w:type="dxa"/>
            <w:vMerge w:val="restart"/>
            <w:tcBorders>
              <w:top w:val="single" w:color="000000" w:sz="2" w:space="0"/>
              <w:left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工作</w:t>
            </w:r>
          </w:p>
          <w:p>
            <w:pPr>
              <w:widowControl/>
              <w:spacing w:line="285" w:lineRule="atLeast"/>
              <w:jc w:val="center"/>
              <w:rPr>
                <w:rFonts w:ascii="宋体" w:cs="宋体"/>
                <w:kern w:val="0"/>
                <w:sz w:val="24"/>
                <w:szCs w:val="21"/>
              </w:rPr>
            </w:pPr>
            <w:r>
              <w:rPr>
                <w:rFonts w:hint="eastAsia" w:ascii="宋体" w:hAnsi="宋体" w:cs="宋体"/>
                <w:kern w:val="0"/>
                <w:sz w:val="24"/>
                <w:szCs w:val="21"/>
              </w:rPr>
              <w:t>计划</w:t>
            </w:r>
          </w:p>
          <w:p>
            <w:pPr>
              <w:widowControl/>
              <w:spacing w:line="285" w:lineRule="atLeast"/>
              <w:jc w:val="center"/>
              <w:rPr>
                <w:rFonts w:ascii="宋体" w:cs="宋体"/>
                <w:kern w:val="0"/>
                <w:sz w:val="24"/>
                <w:szCs w:val="21"/>
              </w:rPr>
            </w:pPr>
            <w:r>
              <w:rPr>
                <w:rFonts w:hint="eastAsia" w:ascii="宋体" w:hAnsi="宋体" w:cs="宋体"/>
                <w:kern w:val="0"/>
                <w:sz w:val="24"/>
                <w:szCs w:val="21"/>
              </w:rPr>
              <w:t>及完成情况</w:t>
            </w:r>
          </w:p>
          <w:p>
            <w:pPr>
              <w:widowControl/>
              <w:spacing w:line="285" w:lineRule="atLeast"/>
              <w:jc w:val="center"/>
              <w:rPr>
                <w:rFonts w:ascii="宋体" w:cs="宋体"/>
                <w:kern w:val="0"/>
                <w:sz w:val="24"/>
                <w:szCs w:val="21"/>
              </w:rPr>
            </w:pPr>
            <w:r>
              <w:rPr>
                <w:rFonts w:hint="eastAsia" w:ascii="宋体" w:hAnsi="宋体" w:cs="宋体"/>
                <w:kern w:val="0"/>
                <w:sz w:val="24"/>
                <w:szCs w:val="21"/>
              </w:rPr>
              <w:t>（</w:t>
            </w:r>
            <w:r>
              <w:rPr>
                <w:rFonts w:ascii="宋体" w:hAnsi="宋体" w:cs="宋体"/>
                <w:kern w:val="0"/>
                <w:sz w:val="24"/>
                <w:szCs w:val="21"/>
              </w:rPr>
              <w:t>20</w:t>
            </w:r>
            <w:r>
              <w:rPr>
                <w:rFonts w:hint="eastAsia" w:ascii="宋体" w:hAnsi="宋体" w:cs="宋体"/>
                <w:kern w:val="0"/>
                <w:sz w:val="24"/>
                <w:szCs w:val="21"/>
              </w:rPr>
              <w:t>分）</w:t>
            </w: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工作计划与总结</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根据学校教学、督导工作计划和系（部）工作计划制定教研室工作计划，并及时提交。</w:t>
            </w:r>
          </w:p>
          <w:p>
            <w:pPr>
              <w:widowControl/>
              <w:spacing w:line="285" w:lineRule="atLeas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学期末对教研室的工作进行总结，并向系（部）提交书面报告。</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3</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没有教研室工作计划（或年工作任务清单）扣</w:t>
            </w:r>
            <w:r>
              <w:rPr>
                <w:rFonts w:ascii="宋体" w:hAnsi="宋体" w:cs="宋体"/>
                <w:kern w:val="0"/>
                <w:sz w:val="24"/>
                <w:szCs w:val="21"/>
              </w:rPr>
              <w:t>2</w:t>
            </w:r>
            <w:r>
              <w:rPr>
                <w:rFonts w:hint="eastAsia" w:ascii="宋体" w:hAnsi="宋体" w:cs="宋体"/>
                <w:kern w:val="0"/>
                <w:sz w:val="24"/>
                <w:szCs w:val="21"/>
              </w:rPr>
              <w:t>分。</w:t>
            </w:r>
          </w:p>
          <w:p>
            <w:pPr>
              <w:widowControl/>
              <w:spacing w:line="285" w:lineRule="atLeas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没有教研室工作总结扣</w:t>
            </w:r>
            <w:r>
              <w:rPr>
                <w:rFonts w:ascii="宋体" w:hAnsi="宋体" w:cs="宋体"/>
                <w:kern w:val="0"/>
                <w:sz w:val="24"/>
                <w:szCs w:val="21"/>
              </w:rPr>
              <w:t>1</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第</w:t>
            </w:r>
            <w:r>
              <w:rPr>
                <w:rFonts w:ascii="宋体" w:hAnsi="宋体" w:cs="宋体"/>
                <w:kern w:val="0"/>
                <w:sz w:val="24"/>
                <w:szCs w:val="21"/>
              </w:rPr>
              <w:t>4</w:t>
            </w:r>
            <w:r>
              <w:rPr>
                <w:rFonts w:hint="eastAsia" w:ascii="宋体" w:hAnsi="宋体" w:cs="宋体"/>
                <w:kern w:val="0"/>
                <w:sz w:val="24"/>
                <w:szCs w:val="21"/>
              </w:rPr>
              <w:t>周之后到各教研室实地检查教研室主任的工作手册。（也可由各教研室发送电子版本到教务处）</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w:t>
            </w:r>
          </w:p>
        </w:tc>
      </w:tr>
      <w:tr>
        <w:tblPrEx>
          <w:tblCellMar>
            <w:top w:w="0" w:type="dxa"/>
            <w:left w:w="30" w:type="dxa"/>
            <w:bottom w:w="0" w:type="dxa"/>
            <w:right w:w="30" w:type="dxa"/>
          </w:tblCellMar>
        </w:tblPrEx>
        <w:trPr>
          <w:trHeight w:val="780" w:hRule="atLeast"/>
          <w:jc w:val="center"/>
        </w:trPr>
        <w:tc>
          <w:tcPr>
            <w:tcW w:w="848" w:type="dxa"/>
            <w:vMerge w:val="continue"/>
            <w:tcBorders>
              <w:left w:val="single" w:color="000000" w:sz="2" w:space="0"/>
              <w:right w:val="single" w:color="000000" w:sz="2" w:space="0"/>
            </w:tcBorders>
            <w:vAlign w:val="center"/>
          </w:tcPr>
          <w:p>
            <w:pPr>
              <w:widowControl/>
              <w:spacing w:line="285" w:lineRule="atLeast"/>
              <w:jc w:val="center"/>
              <w:rPr>
                <w:rFonts w:ascii="宋体" w:cs="宋体"/>
                <w:kern w:val="0"/>
                <w:sz w:val="24"/>
                <w:szCs w:val="21"/>
              </w:rPr>
            </w:pP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工作计划的质量</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工作计划简明扼要，工作任务具体明确，有时间点、有负责人，措施得力。</w:t>
            </w:r>
          </w:p>
          <w:p>
            <w:pPr>
              <w:widowControl/>
              <w:spacing w:line="285" w:lineRule="atLeas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工作计划重点突出，与学校、系（部）的重点工作相吻合。</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2</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计划空洞，可操作性不强，扣</w:t>
            </w:r>
            <w:r>
              <w:rPr>
                <w:rFonts w:ascii="宋体" w:hAnsi="宋体" w:cs="宋体"/>
                <w:kern w:val="0"/>
                <w:sz w:val="24"/>
                <w:szCs w:val="21"/>
              </w:rPr>
              <w:t>1</w:t>
            </w:r>
            <w:r>
              <w:rPr>
                <w:rFonts w:hint="eastAsia" w:ascii="宋体" w:hAnsi="宋体" w:cs="宋体"/>
                <w:kern w:val="0"/>
                <w:sz w:val="24"/>
                <w:szCs w:val="21"/>
              </w:rPr>
              <w:t>分。</w:t>
            </w:r>
          </w:p>
          <w:p>
            <w:pPr>
              <w:widowControl/>
              <w:spacing w:line="285" w:lineRule="atLeas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计划与学校、系（部）工作任务关联度不大，没有体现学校和系（部）工作重点，扣</w:t>
            </w:r>
            <w:r>
              <w:rPr>
                <w:rFonts w:ascii="宋体" w:hAnsi="宋体" w:cs="宋体"/>
                <w:kern w:val="0"/>
                <w:sz w:val="24"/>
                <w:szCs w:val="21"/>
              </w:rPr>
              <w:t>1</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查看各教研室工作计划</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w:t>
            </w:r>
          </w:p>
        </w:tc>
      </w:tr>
      <w:tr>
        <w:tblPrEx>
          <w:tblCellMar>
            <w:top w:w="0" w:type="dxa"/>
            <w:left w:w="30" w:type="dxa"/>
            <w:bottom w:w="0" w:type="dxa"/>
            <w:right w:w="30" w:type="dxa"/>
          </w:tblCellMar>
        </w:tblPrEx>
        <w:trPr>
          <w:trHeight w:val="780" w:hRule="atLeast"/>
          <w:jc w:val="center"/>
        </w:trPr>
        <w:tc>
          <w:tcPr>
            <w:tcW w:w="848" w:type="dxa"/>
            <w:vMerge w:val="continue"/>
            <w:tcBorders>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工作计划的实施</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能按照工作计划开展各项工作，拟定的各项主要工作得到落实。</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15</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计划安排的主要工作差</w:t>
            </w:r>
            <w:r>
              <w:rPr>
                <w:rFonts w:ascii="宋体" w:hAnsi="宋体" w:cs="宋体"/>
                <w:kern w:val="0"/>
                <w:sz w:val="24"/>
                <w:szCs w:val="21"/>
              </w:rPr>
              <w:t>1</w:t>
            </w:r>
            <w:r>
              <w:rPr>
                <w:rFonts w:hint="eastAsia" w:ascii="宋体" w:hAnsi="宋体" w:cs="宋体"/>
                <w:kern w:val="0"/>
                <w:sz w:val="24"/>
                <w:szCs w:val="21"/>
              </w:rPr>
              <w:t>项没有开展或落实，扣</w:t>
            </w:r>
            <w:r>
              <w:rPr>
                <w:rFonts w:ascii="宋体" w:hAnsi="宋体" w:cs="宋体"/>
                <w:kern w:val="0"/>
                <w:sz w:val="24"/>
                <w:szCs w:val="21"/>
              </w:rPr>
              <w:t>5</w:t>
            </w:r>
            <w:r>
              <w:rPr>
                <w:rFonts w:hint="eastAsia" w:ascii="宋体" w:hAnsi="宋体" w:cs="宋体"/>
                <w:kern w:val="0"/>
                <w:sz w:val="24"/>
                <w:szCs w:val="21"/>
              </w:rPr>
              <w:t>分，直到扣完</w:t>
            </w:r>
            <w:r>
              <w:rPr>
                <w:rFonts w:ascii="宋体" w:hAnsi="宋体" w:cs="宋体"/>
                <w:kern w:val="0"/>
                <w:sz w:val="24"/>
                <w:szCs w:val="21"/>
              </w:rPr>
              <w:t>15</w:t>
            </w:r>
            <w:r>
              <w:rPr>
                <w:rFonts w:hint="eastAsia" w:ascii="宋体" w:hAnsi="宋体" w:cs="宋体"/>
                <w:kern w:val="0"/>
                <w:sz w:val="24"/>
                <w:szCs w:val="21"/>
              </w:rPr>
              <w:t>分为止。</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查看各项主要工作开展的过程资料，或结果性报告</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教务处、教科研处、督导室</w:t>
            </w:r>
          </w:p>
        </w:tc>
      </w:tr>
      <w:tr>
        <w:tblPrEx>
          <w:tblCellMar>
            <w:top w:w="0" w:type="dxa"/>
            <w:left w:w="30" w:type="dxa"/>
            <w:bottom w:w="0" w:type="dxa"/>
            <w:right w:w="30" w:type="dxa"/>
          </w:tblCellMar>
        </w:tblPrEx>
        <w:trPr>
          <w:trHeight w:val="780" w:hRule="atLeast"/>
          <w:jc w:val="center"/>
        </w:trPr>
        <w:tc>
          <w:tcPr>
            <w:tcW w:w="848" w:type="dxa"/>
            <w:vMerge w:val="restart"/>
            <w:tcBorders>
              <w:top w:val="single" w:color="000000" w:sz="2" w:space="0"/>
              <w:left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教研室活动</w:t>
            </w:r>
          </w:p>
          <w:p>
            <w:pPr>
              <w:widowControl/>
              <w:spacing w:line="285" w:lineRule="atLeast"/>
              <w:jc w:val="center"/>
              <w:rPr>
                <w:rFonts w:ascii="宋体" w:cs="宋体"/>
                <w:kern w:val="0"/>
                <w:sz w:val="24"/>
                <w:szCs w:val="21"/>
              </w:rPr>
            </w:pPr>
            <w:r>
              <w:rPr>
                <w:rFonts w:hint="eastAsia" w:ascii="宋体" w:hAnsi="宋体" w:cs="宋体"/>
                <w:kern w:val="0"/>
                <w:sz w:val="24"/>
                <w:szCs w:val="21"/>
              </w:rPr>
              <w:t>（</w:t>
            </w:r>
            <w:r>
              <w:rPr>
                <w:rFonts w:ascii="宋体" w:hAnsi="宋体" w:cs="宋体"/>
                <w:kern w:val="0"/>
                <w:sz w:val="24"/>
                <w:szCs w:val="21"/>
              </w:rPr>
              <w:t>10</w:t>
            </w:r>
            <w:r>
              <w:rPr>
                <w:rFonts w:hint="eastAsia" w:ascii="宋体" w:hAnsi="宋体" w:cs="宋体"/>
                <w:kern w:val="0"/>
                <w:sz w:val="24"/>
                <w:szCs w:val="21"/>
              </w:rPr>
              <w:t>）</w:t>
            </w: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教研活动</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有教研室活动计划，并能提前告知教研室教师进行充分准备。</w:t>
            </w:r>
          </w:p>
          <w:p>
            <w:pPr>
              <w:widowControl/>
              <w:spacing w:line="285" w:lineRule="atLeast"/>
              <w:rPr>
                <w:rFonts w:ascii="宋体" w:cs="宋体"/>
                <w:kern w:val="0"/>
                <w:sz w:val="24"/>
                <w:szCs w:val="21"/>
              </w:rPr>
            </w:pPr>
            <w:r>
              <w:rPr>
                <w:rFonts w:ascii="宋体" w:hAnsi="宋体" w:cs="宋体"/>
                <w:kern w:val="0"/>
                <w:sz w:val="24"/>
                <w:szCs w:val="21"/>
              </w:rPr>
              <w:t xml:space="preserve">2. </w:t>
            </w:r>
            <w:r>
              <w:rPr>
                <w:rFonts w:hint="eastAsia" w:ascii="宋体" w:hAnsi="宋体" w:cs="宋体"/>
                <w:kern w:val="0"/>
                <w:sz w:val="24"/>
                <w:szCs w:val="21"/>
              </w:rPr>
              <w:t>活动每两周一次，</w:t>
            </w:r>
            <w:r>
              <w:rPr>
                <w:rFonts w:hint="eastAsia" w:ascii="宋体" w:hAnsi="宋体" w:cs="宋体"/>
                <w:b/>
                <w:kern w:val="0"/>
                <w:sz w:val="24"/>
                <w:szCs w:val="21"/>
              </w:rPr>
              <w:t>且教研专题的研讨、交流达到</w:t>
            </w:r>
            <w:r>
              <w:rPr>
                <w:rFonts w:ascii="宋体" w:hAnsi="宋体" w:cs="宋体"/>
                <w:b/>
                <w:kern w:val="0"/>
                <w:sz w:val="24"/>
                <w:szCs w:val="21"/>
              </w:rPr>
              <w:t>6</w:t>
            </w:r>
            <w:r>
              <w:rPr>
                <w:rFonts w:hint="eastAsia" w:ascii="宋体" w:hAnsi="宋体" w:cs="宋体"/>
                <w:b/>
                <w:kern w:val="0"/>
                <w:sz w:val="24"/>
                <w:szCs w:val="21"/>
              </w:rPr>
              <w:t>次；</w:t>
            </w:r>
            <w:r>
              <w:rPr>
                <w:rFonts w:hint="eastAsia" w:ascii="宋体" w:hAnsi="宋体" w:cs="宋体"/>
                <w:kern w:val="0"/>
                <w:sz w:val="24"/>
                <w:szCs w:val="21"/>
              </w:rPr>
              <w:t>非简单开会传达相关精神或布置工作。</w:t>
            </w:r>
          </w:p>
          <w:p>
            <w:pPr>
              <w:widowControl/>
              <w:spacing w:line="285" w:lineRule="atLeast"/>
              <w:rPr>
                <w:rFonts w:ascii="宋体" w:cs="宋体"/>
                <w:kern w:val="0"/>
                <w:sz w:val="24"/>
                <w:szCs w:val="21"/>
              </w:rPr>
            </w:pPr>
            <w:r>
              <w:rPr>
                <w:rFonts w:ascii="宋体" w:hAnsi="宋体" w:cs="宋体"/>
                <w:kern w:val="0"/>
                <w:sz w:val="24"/>
                <w:szCs w:val="21"/>
              </w:rPr>
              <w:t>3.</w:t>
            </w:r>
            <w:r>
              <w:rPr>
                <w:rFonts w:hint="eastAsia" w:ascii="宋体" w:hAnsi="宋体" w:cs="宋体"/>
                <w:kern w:val="0"/>
                <w:sz w:val="24"/>
                <w:szCs w:val="21"/>
              </w:rPr>
              <w:t>活动记录详细、完整、主题突出。</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6</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没有提前</w:t>
            </w:r>
            <w:r>
              <w:rPr>
                <w:rFonts w:ascii="宋体" w:hAnsi="宋体" w:cs="宋体"/>
                <w:kern w:val="0"/>
                <w:sz w:val="24"/>
                <w:szCs w:val="21"/>
              </w:rPr>
              <w:t>1</w:t>
            </w:r>
            <w:r>
              <w:rPr>
                <w:rFonts w:hint="eastAsia" w:ascii="宋体" w:hAnsi="宋体" w:cs="宋体"/>
                <w:kern w:val="0"/>
                <w:sz w:val="24"/>
                <w:szCs w:val="21"/>
              </w:rPr>
              <w:t>周将下次教研活动内容公告本教研室的教师，扣</w:t>
            </w:r>
            <w:r>
              <w:rPr>
                <w:rFonts w:ascii="宋体" w:hAnsi="宋体" w:cs="宋体"/>
                <w:kern w:val="0"/>
                <w:sz w:val="24"/>
                <w:szCs w:val="21"/>
              </w:rPr>
              <w:t>2</w:t>
            </w:r>
            <w:r>
              <w:rPr>
                <w:rFonts w:hint="eastAsia" w:ascii="宋体" w:hAnsi="宋体" w:cs="宋体"/>
                <w:kern w:val="0"/>
                <w:sz w:val="24"/>
                <w:szCs w:val="21"/>
              </w:rPr>
              <w:t>分。</w:t>
            </w:r>
          </w:p>
          <w:p>
            <w:pPr>
              <w:widowControl/>
              <w:spacing w:line="285" w:lineRule="atLeas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教研活动次数达不到要求，差</w:t>
            </w:r>
            <w:r>
              <w:rPr>
                <w:rFonts w:ascii="宋体" w:hAnsi="宋体" w:cs="宋体"/>
                <w:kern w:val="0"/>
                <w:sz w:val="24"/>
                <w:szCs w:val="21"/>
              </w:rPr>
              <w:t>1</w:t>
            </w:r>
            <w:r>
              <w:rPr>
                <w:rFonts w:hint="eastAsia" w:ascii="宋体" w:hAnsi="宋体" w:cs="宋体"/>
                <w:kern w:val="0"/>
                <w:sz w:val="24"/>
                <w:szCs w:val="21"/>
              </w:rPr>
              <w:t>次扣</w:t>
            </w:r>
            <w:r>
              <w:rPr>
                <w:rFonts w:ascii="宋体" w:hAnsi="宋体" w:cs="宋体"/>
                <w:kern w:val="0"/>
                <w:sz w:val="24"/>
                <w:szCs w:val="21"/>
              </w:rPr>
              <w:t>1</w:t>
            </w:r>
            <w:r>
              <w:rPr>
                <w:rFonts w:hint="eastAsia" w:ascii="宋体" w:hAnsi="宋体" w:cs="宋体"/>
                <w:kern w:val="0"/>
                <w:sz w:val="24"/>
                <w:szCs w:val="21"/>
              </w:rPr>
              <w:t>分。</w:t>
            </w:r>
          </w:p>
          <w:p>
            <w:pPr>
              <w:widowControl/>
              <w:spacing w:line="285" w:lineRule="atLeast"/>
              <w:rPr>
                <w:rFonts w:ascii="宋体" w:cs="宋体"/>
                <w:kern w:val="0"/>
                <w:sz w:val="24"/>
                <w:szCs w:val="21"/>
              </w:rPr>
            </w:pPr>
            <w:r>
              <w:rPr>
                <w:rFonts w:ascii="宋体" w:hAnsi="宋体" w:cs="宋体"/>
                <w:kern w:val="0"/>
                <w:sz w:val="24"/>
                <w:szCs w:val="21"/>
              </w:rPr>
              <w:t>3.</w:t>
            </w:r>
            <w:r>
              <w:rPr>
                <w:rFonts w:hint="eastAsia" w:ascii="宋体" w:hAnsi="宋体" w:cs="宋体"/>
                <w:kern w:val="0"/>
                <w:sz w:val="24"/>
                <w:szCs w:val="21"/>
              </w:rPr>
              <w:t>全部活动内容无关教学研究或改革的，扣</w:t>
            </w:r>
            <w:r>
              <w:rPr>
                <w:rFonts w:ascii="宋体" w:hAnsi="宋体" w:cs="宋体"/>
                <w:kern w:val="0"/>
                <w:sz w:val="24"/>
                <w:szCs w:val="21"/>
              </w:rPr>
              <w:t>5</w:t>
            </w:r>
            <w:r>
              <w:rPr>
                <w:rFonts w:hint="eastAsia" w:ascii="宋体" w:hAnsi="宋体" w:cs="宋体"/>
                <w:kern w:val="0"/>
                <w:sz w:val="24"/>
                <w:szCs w:val="21"/>
              </w:rPr>
              <w:t>分；有</w:t>
            </w:r>
            <w:r>
              <w:rPr>
                <w:rFonts w:ascii="宋体" w:hAnsi="宋体" w:cs="宋体"/>
                <w:kern w:val="0"/>
                <w:sz w:val="24"/>
                <w:szCs w:val="21"/>
              </w:rPr>
              <w:t>4—5</w:t>
            </w:r>
            <w:r>
              <w:rPr>
                <w:rFonts w:hint="eastAsia" w:ascii="宋体" w:hAnsi="宋体" w:cs="宋体"/>
                <w:kern w:val="0"/>
                <w:sz w:val="24"/>
                <w:szCs w:val="21"/>
              </w:rPr>
              <w:t>次的，扣</w:t>
            </w:r>
            <w:r>
              <w:rPr>
                <w:rFonts w:ascii="宋体" w:hAnsi="宋体" w:cs="宋体"/>
                <w:kern w:val="0"/>
                <w:sz w:val="24"/>
                <w:szCs w:val="21"/>
              </w:rPr>
              <w:t>1</w:t>
            </w:r>
            <w:r>
              <w:rPr>
                <w:rFonts w:hint="eastAsia" w:ascii="宋体" w:hAnsi="宋体" w:cs="宋体"/>
                <w:kern w:val="0"/>
                <w:sz w:val="24"/>
                <w:szCs w:val="21"/>
              </w:rPr>
              <w:t>分；有</w:t>
            </w:r>
            <w:r>
              <w:rPr>
                <w:rFonts w:ascii="宋体" w:hAnsi="宋体" w:cs="宋体"/>
                <w:kern w:val="0"/>
                <w:sz w:val="24"/>
                <w:szCs w:val="21"/>
              </w:rPr>
              <w:t>2—3</w:t>
            </w:r>
            <w:r>
              <w:rPr>
                <w:rFonts w:hint="eastAsia" w:ascii="宋体" w:hAnsi="宋体" w:cs="宋体"/>
                <w:kern w:val="0"/>
                <w:sz w:val="24"/>
                <w:szCs w:val="21"/>
              </w:rPr>
              <w:t>次的，扣</w:t>
            </w:r>
            <w:r>
              <w:rPr>
                <w:rFonts w:ascii="宋体" w:hAnsi="宋体" w:cs="宋体"/>
                <w:kern w:val="0"/>
                <w:sz w:val="24"/>
                <w:szCs w:val="21"/>
              </w:rPr>
              <w:t>2</w:t>
            </w:r>
            <w:r>
              <w:rPr>
                <w:rFonts w:hint="eastAsia" w:ascii="宋体" w:hAnsi="宋体" w:cs="宋体"/>
                <w:kern w:val="0"/>
                <w:sz w:val="24"/>
                <w:szCs w:val="21"/>
              </w:rPr>
              <w:t>分；有</w:t>
            </w:r>
            <w:r>
              <w:rPr>
                <w:rFonts w:ascii="宋体" w:hAnsi="宋体" w:cs="宋体"/>
                <w:kern w:val="0"/>
                <w:sz w:val="24"/>
                <w:szCs w:val="21"/>
              </w:rPr>
              <w:t>1</w:t>
            </w:r>
            <w:r>
              <w:rPr>
                <w:rFonts w:hint="eastAsia" w:ascii="宋体" w:hAnsi="宋体" w:cs="宋体"/>
                <w:kern w:val="0"/>
                <w:sz w:val="24"/>
                <w:szCs w:val="21"/>
              </w:rPr>
              <w:t>次的，扣</w:t>
            </w:r>
            <w:r>
              <w:rPr>
                <w:rFonts w:ascii="宋体" w:hAnsi="宋体" w:cs="宋体"/>
                <w:kern w:val="0"/>
                <w:sz w:val="24"/>
                <w:szCs w:val="21"/>
              </w:rPr>
              <w:t>4</w:t>
            </w:r>
            <w:r>
              <w:rPr>
                <w:rFonts w:hint="eastAsia" w:ascii="宋体" w:hAnsi="宋体" w:cs="宋体"/>
                <w:kern w:val="0"/>
                <w:sz w:val="24"/>
                <w:szCs w:val="21"/>
              </w:rPr>
              <w:t>分。</w:t>
            </w:r>
          </w:p>
          <w:p>
            <w:pPr>
              <w:widowControl/>
              <w:spacing w:line="285" w:lineRule="atLeast"/>
              <w:rPr>
                <w:rFonts w:ascii="宋体" w:cs="宋体"/>
                <w:kern w:val="0"/>
                <w:sz w:val="24"/>
                <w:szCs w:val="21"/>
              </w:rPr>
            </w:pPr>
            <w:r>
              <w:rPr>
                <w:rFonts w:ascii="宋体" w:hAnsi="宋体" w:cs="宋体"/>
                <w:kern w:val="0"/>
                <w:sz w:val="24"/>
                <w:szCs w:val="21"/>
              </w:rPr>
              <w:t>4.</w:t>
            </w:r>
            <w:r>
              <w:rPr>
                <w:rFonts w:hint="eastAsia" w:ascii="宋体" w:hAnsi="宋体" w:cs="宋体"/>
                <w:kern w:val="0"/>
                <w:sz w:val="24"/>
                <w:szCs w:val="21"/>
              </w:rPr>
              <w:t>会议记录简单，看不出活动过程及活动结果，一次扣</w:t>
            </w:r>
            <w:r>
              <w:rPr>
                <w:rFonts w:ascii="宋体" w:hAnsi="宋体" w:cs="宋体"/>
                <w:kern w:val="0"/>
                <w:sz w:val="24"/>
                <w:szCs w:val="21"/>
              </w:rPr>
              <w:t>0.5</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电话询问各教研室的相关教师关于教研活动的主题；</w:t>
            </w:r>
          </w:p>
          <w:p>
            <w:pPr>
              <w:widowControl/>
              <w:spacing w:line="285" w:lineRule="atLeast"/>
              <w:rPr>
                <w:rFonts w:ascii="宋体" w:cs="宋体"/>
                <w:kern w:val="0"/>
                <w:sz w:val="24"/>
                <w:szCs w:val="21"/>
              </w:rPr>
            </w:pPr>
            <w:r>
              <w:rPr>
                <w:rFonts w:hint="eastAsia" w:ascii="宋体" w:hAnsi="宋体" w:cs="宋体"/>
                <w:kern w:val="0"/>
                <w:sz w:val="24"/>
                <w:szCs w:val="21"/>
              </w:rPr>
              <w:t>查看教研活动会议记录</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w:t>
            </w:r>
          </w:p>
        </w:tc>
      </w:tr>
      <w:tr>
        <w:tblPrEx>
          <w:tblCellMar>
            <w:top w:w="0" w:type="dxa"/>
            <w:left w:w="30" w:type="dxa"/>
            <w:bottom w:w="0" w:type="dxa"/>
            <w:right w:w="30" w:type="dxa"/>
          </w:tblCellMar>
        </w:tblPrEx>
        <w:trPr>
          <w:trHeight w:val="780" w:hRule="atLeast"/>
          <w:jc w:val="center"/>
        </w:trPr>
        <w:tc>
          <w:tcPr>
            <w:tcW w:w="848" w:type="dxa"/>
            <w:vMerge w:val="continue"/>
            <w:tcBorders>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公开课或者观摩课</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每学期能在教研室或系（部）范围内组织</w:t>
            </w:r>
            <w:r>
              <w:rPr>
                <w:rFonts w:ascii="宋体" w:hAnsi="宋体" w:cs="宋体"/>
                <w:kern w:val="0"/>
                <w:sz w:val="24"/>
                <w:szCs w:val="21"/>
              </w:rPr>
              <w:t>1</w:t>
            </w:r>
            <w:r>
              <w:rPr>
                <w:rFonts w:hint="eastAsia" w:ascii="宋体" w:hAnsi="宋体" w:cs="宋体"/>
                <w:kern w:val="0"/>
                <w:sz w:val="24"/>
                <w:szCs w:val="21"/>
              </w:rPr>
              <w:t>次公开课或者观摩课。</w:t>
            </w:r>
          </w:p>
          <w:p>
            <w:pPr>
              <w:widowControl/>
              <w:spacing w:line="285" w:lineRule="atLeas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在公开课之后能及时组织开展评议。</w:t>
            </w:r>
          </w:p>
          <w:p>
            <w:pPr>
              <w:widowControl/>
              <w:spacing w:line="285" w:lineRule="atLeast"/>
              <w:rPr>
                <w:rFonts w:ascii="宋体" w:cs="宋体"/>
                <w:kern w:val="0"/>
                <w:sz w:val="24"/>
                <w:szCs w:val="21"/>
              </w:rPr>
            </w:pPr>
            <w:r>
              <w:rPr>
                <w:rFonts w:ascii="宋体" w:hAnsi="宋体" w:cs="宋体"/>
                <w:kern w:val="0"/>
                <w:sz w:val="24"/>
                <w:szCs w:val="21"/>
              </w:rPr>
              <w:t>3.</w:t>
            </w:r>
            <w:r>
              <w:rPr>
                <w:rFonts w:hint="eastAsia" w:ascii="宋体" w:hAnsi="宋体" w:cs="宋体"/>
                <w:kern w:val="0"/>
                <w:sz w:val="24"/>
                <w:szCs w:val="21"/>
              </w:rPr>
              <w:t>能够保存完整的资料。</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4</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没有组织公开课或者观摩课，扣</w:t>
            </w:r>
            <w:r>
              <w:rPr>
                <w:rFonts w:ascii="宋体" w:hAnsi="宋体" w:cs="宋体"/>
                <w:kern w:val="0"/>
                <w:sz w:val="24"/>
                <w:szCs w:val="21"/>
              </w:rPr>
              <w:t>4</w:t>
            </w:r>
            <w:r>
              <w:rPr>
                <w:rFonts w:hint="eastAsia" w:ascii="宋体" w:hAnsi="宋体" w:cs="宋体"/>
                <w:kern w:val="0"/>
                <w:sz w:val="24"/>
                <w:szCs w:val="21"/>
              </w:rPr>
              <w:t>分。</w:t>
            </w:r>
          </w:p>
          <w:p>
            <w:pPr>
              <w:widowControl/>
              <w:spacing w:line="285" w:lineRule="atLeas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虽有组织，但没有进行评议，也没有资料，扣</w:t>
            </w:r>
            <w:r>
              <w:rPr>
                <w:rFonts w:ascii="宋体" w:hAnsi="宋体" w:cs="宋体"/>
                <w:kern w:val="0"/>
                <w:sz w:val="24"/>
                <w:szCs w:val="21"/>
              </w:rPr>
              <w:t>2</w:t>
            </w:r>
            <w:r>
              <w:rPr>
                <w:rFonts w:hint="eastAsia" w:ascii="宋体" w:hAnsi="宋体" w:cs="宋体"/>
                <w:kern w:val="0"/>
                <w:sz w:val="24"/>
                <w:szCs w:val="21"/>
              </w:rPr>
              <w:t>分。</w:t>
            </w:r>
          </w:p>
          <w:p>
            <w:pPr>
              <w:widowControl/>
              <w:spacing w:line="285" w:lineRule="atLeas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虽有组织，也有听课资料，但没有进行评议，扣</w:t>
            </w:r>
            <w:r>
              <w:rPr>
                <w:rFonts w:ascii="宋体" w:hAnsi="宋体" w:cs="宋体"/>
                <w:kern w:val="0"/>
                <w:sz w:val="24"/>
                <w:szCs w:val="21"/>
              </w:rPr>
              <w:t>1</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不定期询问是否组织了活动，并查看教室的视频监控、查看听课记录、</w:t>
            </w:r>
          </w:p>
          <w:p>
            <w:pPr>
              <w:widowControl/>
              <w:spacing w:line="285" w:lineRule="atLeast"/>
              <w:jc w:val="center"/>
              <w:rPr>
                <w:rFonts w:ascii="宋体" w:cs="宋体"/>
                <w:kern w:val="0"/>
                <w:sz w:val="24"/>
                <w:szCs w:val="21"/>
              </w:rPr>
            </w:pPr>
            <w:r>
              <w:rPr>
                <w:rFonts w:hint="eastAsia" w:ascii="宋体" w:hAnsi="宋体" w:cs="宋体"/>
                <w:kern w:val="0"/>
                <w:sz w:val="24"/>
                <w:szCs w:val="21"/>
              </w:rPr>
              <w:t>询问公开课教师</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w:t>
            </w:r>
          </w:p>
        </w:tc>
      </w:tr>
      <w:tr>
        <w:tblPrEx>
          <w:tblCellMar>
            <w:top w:w="0" w:type="dxa"/>
            <w:left w:w="30" w:type="dxa"/>
            <w:bottom w:w="0" w:type="dxa"/>
            <w:right w:w="30" w:type="dxa"/>
          </w:tblCellMar>
        </w:tblPrEx>
        <w:trPr>
          <w:trHeight w:val="1391" w:hRule="atLeast"/>
          <w:jc w:val="center"/>
        </w:trPr>
        <w:tc>
          <w:tcPr>
            <w:tcW w:w="848" w:type="dxa"/>
            <w:vMerge w:val="restart"/>
            <w:tcBorders>
              <w:top w:val="single" w:color="000000" w:sz="2" w:space="0"/>
              <w:left w:val="single" w:color="000000" w:sz="2" w:space="0"/>
              <w:right w:val="single" w:color="000000" w:sz="2" w:space="0"/>
            </w:tcBorders>
            <w:vAlign w:val="center"/>
          </w:tcPr>
          <w:p>
            <w:pPr>
              <w:widowControl/>
              <w:spacing w:line="285" w:lineRule="atLeast"/>
              <w:ind w:left="120" w:right="120"/>
              <w:jc w:val="center"/>
              <w:rPr>
                <w:rFonts w:ascii="宋体" w:hAnsi="宋体" w:cs="宋体"/>
                <w:kern w:val="0"/>
                <w:sz w:val="24"/>
                <w:szCs w:val="21"/>
              </w:rPr>
            </w:pPr>
            <w:r>
              <w:rPr>
                <w:rFonts w:hint="eastAsia" w:ascii="宋体" w:hAnsi="宋体" w:cs="宋体"/>
                <w:kern w:val="0"/>
                <w:sz w:val="24"/>
                <w:szCs w:val="21"/>
              </w:rPr>
              <w:t>教学组织管理</w:t>
            </w:r>
          </w:p>
          <w:p>
            <w:pPr>
              <w:widowControl/>
              <w:spacing w:line="285" w:lineRule="atLeast"/>
              <w:jc w:val="center"/>
              <w:rPr>
                <w:rFonts w:ascii="宋体" w:cs="宋体"/>
                <w:kern w:val="0"/>
                <w:sz w:val="24"/>
                <w:szCs w:val="21"/>
              </w:rPr>
            </w:pPr>
            <w:r>
              <w:rPr>
                <w:rFonts w:hint="eastAsia" w:ascii="宋体" w:hAnsi="宋体" w:cs="宋体"/>
                <w:kern w:val="0"/>
                <w:sz w:val="24"/>
                <w:szCs w:val="21"/>
              </w:rPr>
              <w:t>（</w:t>
            </w:r>
            <w:r>
              <w:rPr>
                <w:rFonts w:ascii="宋体" w:hAnsi="宋体" w:cs="宋体"/>
                <w:kern w:val="0"/>
                <w:sz w:val="24"/>
                <w:szCs w:val="21"/>
              </w:rPr>
              <w:t>35</w:t>
            </w:r>
            <w:r>
              <w:rPr>
                <w:rFonts w:hint="eastAsia" w:ascii="宋体" w:hAnsi="宋体" w:cs="宋体"/>
                <w:kern w:val="0"/>
                <w:sz w:val="24"/>
                <w:szCs w:val="21"/>
              </w:rPr>
              <w:t>分）</w:t>
            </w: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教学管理的效能</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注重教学管理的效率，学校层面的各种教学会议、培训没有无故缺席、迟到的情况。（上课、出差或提前请假的除外）</w:t>
            </w:r>
          </w:p>
          <w:p>
            <w:pPr>
              <w:widowControl/>
              <w:spacing w:line="285" w:lineRule="atLeast"/>
              <w:jc w:val="lef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各类教学（管理）材料（数据）上交、上传、上报及时。</w:t>
            </w:r>
            <w:r>
              <w:rPr>
                <w:rFonts w:hint="eastAsia" w:ascii="Arial" w:hAnsi="Arial"/>
                <w:sz w:val="24"/>
                <w:szCs w:val="21"/>
              </w:rPr>
              <w:t>（含教材订单上交、各种成绩录入等。）</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6</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学校层面的各种教学会议、培训无故缺席，每人次扣</w:t>
            </w:r>
            <w:r>
              <w:rPr>
                <w:rFonts w:ascii="宋体" w:hAnsi="宋体" w:cs="宋体"/>
                <w:kern w:val="0"/>
                <w:sz w:val="24"/>
                <w:szCs w:val="21"/>
              </w:rPr>
              <w:t>1</w:t>
            </w:r>
            <w:r>
              <w:rPr>
                <w:rFonts w:hint="eastAsia" w:ascii="宋体" w:hAnsi="宋体" w:cs="宋体"/>
                <w:kern w:val="0"/>
                <w:sz w:val="24"/>
                <w:szCs w:val="21"/>
              </w:rPr>
              <w:t>分，迟到每人次扣</w:t>
            </w:r>
            <w:r>
              <w:rPr>
                <w:rFonts w:ascii="宋体" w:hAnsi="宋体" w:cs="宋体"/>
                <w:kern w:val="0"/>
                <w:sz w:val="24"/>
                <w:szCs w:val="21"/>
              </w:rPr>
              <w:t>0.5</w:t>
            </w:r>
            <w:r>
              <w:rPr>
                <w:rFonts w:hint="eastAsia" w:ascii="宋体" w:hAnsi="宋体" w:cs="宋体"/>
                <w:kern w:val="0"/>
                <w:sz w:val="24"/>
                <w:szCs w:val="21"/>
              </w:rPr>
              <w:t>分。</w:t>
            </w:r>
          </w:p>
          <w:p>
            <w:pPr>
              <w:widowControl/>
              <w:spacing w:line="285" w:lineRule="atLeast"/>
              <w:jc w:val="lef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不能及时上交、上传、上报各类教学（管理）材料（数据），每次扣</w:t>
            </w:r>
            <w:r>
              <w:rPr>
                <w:rFonts w:ascii="宋体" w:hAnsi="宋体" w:cs="宋体"/>
                <w:kern w:val="0"/>
                <w:sz w:val="24"/>
                <w:szCs w:val="21"/>
              </w:rPr>
              <w:t>1</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宋体" w:hAnsi="宋体" w:cs="宋体"/>
                <w:kern w:val="0"/>
                <w:sz w:val="24"/>
                <w:szCs w:val="21"/>
              </w:rPr>
              <w:t>会议签到记录</w:t>
            </w:r>
          </w:p>
          <w:p>
            <w:pPr>
              <w:widowControl/>
              <w:spacing w:line="285" w:lineRule="atLeast"/>
              <w:jc w:val="left"/>
              <w:rPr>
                <w:rFonts w:ascii="宋体" w:cs="宋体"/>
                <w:kern w:val="0"/>
                <w:sz w:val="24"/>
                <w:szCs w:val="21"/>
              </w:rPr>
            </w:pPr>
            <w:r>
              <w:rPr>
                <w:rFonts w:hint="eastAsia" w:ascii="宋体" w:hAnsi="宋体" w:cs="宋体"/>
                <w:kern w:val="0"/>
                <w:sz w:val="24"/>
                <w:szCs w:val="21"/>
              </w:rPr>
              <w:t>会议组织部门提前询问上课、出差及请假情况</w:t>
            </w:r>
          </w:p>
          <w:p>
            <w:pPr>
              <w:widowControl/>
              <w:spacing w:line="285" w:lineRule="atLeast"/>
              <w:jc w:val="left"/>
              <w:rPr>
                <w:rFonts w:ascii="宋体" w:cs="宋体"/>
                <w:kern w:val="0"/>
                <w:sz w:val="24"/>
                <w:szCs w:val="21"/>
              </w:rPr>
            </w:pPr>
            <w:r>
              <w:rPr>
                <w:rFonts w:hint="eastAsia" w:ascii="宋体" w:hAnsi="宋体" w:cs="宋体"/>
                <w:kern w:val="0"/>
                <w:sz w:val="24"/>
                <w:szCs w:val="21"/>
              </w:rPr>
              <w:t>职能部门公布的未按时提交资料的名单</w:t>
            </w:r>
          </w:p>
          <w:p>
            <w:pPr>
              <w:widowControl/>
              <w:spacing w:line="285" w:lineRule="atLeast"/>
              <w:jc w:val="left"/>
              <w:rPr>
                <w:rFonts w:ascii="宋体" w:cs="宋体"/>
                <w:kern w:val="0"/>
                <w:sz w:val="24"/>
                <w:szCs w:val="21"/>
              </w:rPr>
            </w:pP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教务处、教科研处、督导室</w:t>
            </w:r>
          </w:p>
        </w:tc>
      </w:tr>
      <w:tr>
        <w:tblPrEx>
          <w:tblCellMar>
            <w:top w:w="0" w:type="dxa"/>
            <w:left w:w="30" w:type="dxa"/>
            <w:bottom w:w="0" w:type="dxa"/>
            <w:right w:w="30" w:type="dxa"/>
          </w:tblCellMar>
        </w:tblPrEx>
        <w:trPr>
          <w:trHeight w:val="451" w:hRule="atLeast"/>
          <w:jc w:val="center"/>
        </w:trPr>
        <w:tc>
          <w:tcPr>
            <w:tcW w:w="848" w:type="dxa"/>
            <w:vMerge w:val="continue"/>
            <w:tcBorders>
              <w:left w:val="single" w:color="000000" w:sz="2" w:space="0"/>
              <w:right w:val="single" w:color="000000" w:sz="2" w:space="0"/>
            </w:tcBorders>
            <w:vAlign w:val="center"/>
          </w:tcPr>
          <w:p>
            <w:pPr>
              <w:widowControl/>
              <w:spacing w:line="285" w:lineRule="atLeast"/>
              <w:ind w:left="120" w:right="120"/>
              <w:jc w:val="center"/>
              <w:rPr>
                <w:rFonts w:ascii="宋体" w:cs="宋体"/>
                <w:kern w:val="0"/>
                <w:sz w:val="24"/>
                <w:szCs w:val="21"/>
              </w:rPr>
            </w:pPr>
          </w:p>
        </w:tc>
        <w:tc>
          <w:tcPr>
            <w:tcW w:w="1200" w:type="dxa"/>
            <w:vMerge w:val="restart"/>
            <w:tcBorders>
              <w:top w:val="single" w:color="000000" w:sz="2" w:space="0"/>
              <w:left w:val="single" w:color="000000" w:sz="2" w:space="0"/>
              <w:right w:val="single" w:color="000000" w:sz="2" w:space="0"/>
            </w:tcBorders>
            <w:vAlign w:val="center"/>
          </w:tcPr>
          <w:p>
            <w:pPr>
              <w:widowControl/>
              <w:spacing w:line="285" w:lineRule="atLeast"/>
              <w:jc w:val="center"/>
              <w:rPr>
                <w:rFonts w:ascii="宋体" w:hAnsi="宋体"/>
                <w:kern w:val="0"/>
                <w:sz w:val="24"/>
                <w:szCs w:val="21"/>
              </w:rPr>
            </w:pPr>
            <w:r>
              <w:rPr>
                <w:rFonts w:hint="eastAsia" w:ascii="宋体" w:hAnsi="宋体" w:cs="宋体"/>
                <w:kern w:val="0"/>
                <w:sz w:val="24"/>
                <w:szCs w:val="21"/>
              </w:rPr>
              <w:t>教学管理的执行情况</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每学期期初认真组织开展授课计划编写情况检查。</w:t>
            </w:r>
          </w:p>
          <w:p>
            <w:pPr>
              <w:widowControl/>
              <w:spacing w:line="285" w:lineRule="atLeast"/>
              <w:jc w:val="lef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学期中能开展</w:t>
            </w:r>
            <w:r>
              <w:rPr>
                <w:rFonts w:ascii="宋体" w:hAnsi="宋体" w:cs="宋体"/>
                <w:kern w:val="0"/>
                <w:sz w:val="24"/>
                <w:szCs w:val="21"/>
              </w:rPr>
              <w:t>2</w:t>
            </w:r>
            <w:r>
              <w:rPr>
                <w:rFonts w:hint="eastAsia" w:ascii="宋体" w:hAnsi="宋体" w:cs="宋体"/>
                <w:kern w:val="0"/>
                <w:sz w:val="24"/>
                <w:szCs w:val="21"/>
              </w:rPr>
              <w:t>次及以上的授课进度检查（一方面通过专项检查，另一方面通过随堂听课了解教师的授课进度）</w:t>
            </w:r>
          </w:p>
          <w:p>
            <w:pPr>
              <w:widowControl/>
              <w:spacing w:line="285" w:lineRule="atLeast"/>
              <w:jc w:val="left"/>
              <w:rPr>
                <w:rFonts w:ascii="宋体" w:cs="宋体"/>
                <w:kern w:val="0"/>
                <w:sz w:val="24"/>
                <w:szCs w:val="21"/>
              </w:rPr>
            </w:pPr>
            <w:r>
              <w:rPr>
                <w:rFonts w:ascii="宋体" w:hAnsi="宋体" w:cs="宋体"/>
                <w:kern w:val="0"/>
                <w:sz w:val="24"/>
                <w:szCs w:val="21"/>
              </w:rPr>
              <w:t>3.</w:t>
            </w:r>
            <w:r>
              <w:rPr>
                <w:rFonts w:hint="eastAsia" w:ascii="宋体" w:hAnsi="宋体" w:cs="宋体"/>
                <w:b/>
                <w:kern w:val="0"/>
                <w:sz w:val="24"/>
                <w:szCs w:val="21"/>
              </w:rPr>
              <w:t>教师大幅度调整授课计划有申请、批复；</w:t>
            </w:r>
            <w:r>
              <w:rPr>
                <w:rFonts w:hint="eastAsia" w:ascii="宋体" w:hAnsi="宋体" w:cs="宋体"/>
                <w:kern w:val="0"/>
                <w:sz w:val="24"/>
                <w:szCs w:val="21"/>
              </w:rPr>
              <w:t>没有申请而进行调整的，教研室检查发现后有整改。</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4</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开学初没有开展授课计划编写情况检查的，扣</w:t>
            </w:r>
            <w:r>
              <w:rPr>
                <w:rFonts w:ascii="宋体" w:hAnsi="宋体" w:cs="宋体"/>
                <w:kern w:val="0"/>
                <w:sz w:val="24"/>
                <w:szCs w:val="21"/>
              </w:rPr>
              <w:t>2</w:t>
            </w:r>
            <w:r>
              <w:rPr>
                <w:rFonts w:hint="eastAsia" w:ascii="宋体" w:hAnsi="宋体" w:cs="宋体"/>
                <w:kern w:val="0"/>
                <w:sz w:val="24"/>
                <w:szCs w:val="21"/>
              </w:rPr>
              <w:t>分。</w:t>
            </w:r>
          </w:p>
          <w:p>
            <w:pPr>
              <w:widowControl/>
              <w:spacing w:line="285" w:lineRule="atLeast"/>
              <w:jc w:val="lef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教研室检查通过的授课计划经检查发现有</w:t>
            </w:r>
            <w:r>
              <w:rPr>
                <w:rFonts w:ascii="宋体" w:hAnsi="宋体" w:cs="宋体"/>
                <w:kern w:val="0"/>
                <w:sz w:val="24"/>
                <w:szCs w:val="21"/>
              </w:rPr>
              <w:t>2</w:t>
            </w:r>
            <w:r>
              <w:rPr>
                <w:rFonts w:hint="eastAsia" w:ascii="宋体" w:hAnsi="宋体" w:cs="宋体"/>
                <w:kern w:val="0"/>
                <w:sz w:val="24"/>
                <w:szCs w:val="21"/>
              </w:rPr>
              <w:t>门课存在明显的问题，扣</w:t>
            </w:r>
            <w:r>
              <w:rPr>
                <w:rFonts w:ascii="宋体" w:hAnsi="宋体" w:cs="宋体"/>
                <w:kern w:val="0"/>
                <w:sz w:val="24"/>
                <w:szCs w:val="21"/>
              </w:rPr>
              <w:t>1</w:t>
            </w:r>
            <w:r>
              <w:rPr>
                <w:rFonts w:hint="eastAsia" w:ascii="宋体" w:hAnsi="宋体" w:cs="宋体"/>
                <w:kern w:val="0"/>
                <w:sz w:val="24"/>
                <w:szCs w:val="21"/>
              </w:rPr>
              <w:t>分，每多</w:t>
            </w:r>
            <w:r>
              <w:rPr>
                <w:rFonts w:ascii="宋体" w:hAnsi="宋体" w:cs="宋体"/>
                <w:kern w:val="0"/>
                <w:sz w:val="24"/>
                <w:szCs w:val="21"/>
              </w:rPr>
              <w:t>1</w:t>
            </w:r>
            <w:r>
              <w:rPr>
                <w:rFonts w:hint="eastAsia" w:ascii="宋体" w:hAnsi="宋体" w:cs="宋体"/>
                <w:kern w:val="0"/>
                <w:sz w:val="24"/>
                <w:szCs w:val="21"/>
              </w:rPr>
              <w:t>门课增扣</w:t>
            </w:r>
            <w:r>
              <w:rPr>
                <w:rFonts w:ascii="宋体" w:hAnsi="宋体" w:cs="宋体"/>
                <w:kern w:val="0"/>
                <w:sz w:val="24"/>
                <w:szCs w:val="21"/>
              </w:rPr>
              <w:t>0.5</w:t>
            </w:r>
            <w:r>
              <w:rPr>
                <w:rFonts w:hint="eastAsia" w:ascii="宋体" w:hAnsi="宋体" w:cs="宋体"/>
                <w:kern w:val="0"/>
                <w:sz w:val="24"/>
                <w:szCs w:val="21"/>
              </w:rPr>
              <w:t>分。</w:t>
            </w:r>
          </w:p>
          <w:p>
            <w:pPr>
              <w:widowControl/>
              <w:spacing w:line="285" w:lineRule="atLeast"/>
              <w:jc w:val="left"/>
              <w:rPr>
                <w:rFonts w:ascii="宋体" w:cs="宋体"/>
                <w:kern w:val="0"/>
                <w:sz w:val="24"/>
                <w:szCs w:val="21"/>
              </w:rPr>
            </w:pPr>
            <w:r>
              <w:rPr>
                <w:rFonts w:ascii="宋体" w:hAnsi="宋体" w:cs="宋体"/>
                <w:kern w:val="0"/>
                <w:sz w:val="24"/>
                <w:szCs w:val="21"/>
              </w:rPr>
              <w:t>3.</w:t>
            </w:r>
            <w:r>
              <w:rPr>
                <w:rFonts w:hint="eastAsia" w:ascii="宋体" w:hAnsi="宋体" w:cs="宋体"/>
                <w:kern w:val="0"/>
                <w:sz w:val="24"/>
                <w:szCs w:val="21"/>
              </w:rPr>
              <w:t>学期中没有进行授课进度计划检查扣</w:t>
            </w:r>
            <w:r>
              <w:rPr>
                <w:rFonts w:ascii="宋体" w:hAnsi="宋体" w:cs="宋体"/>
                <w:kern w:val="0"/>
                <w:sz w:val="24"/>
                <w:szCs w:val="21"/>
              </w:rPr>
              <w:t>2</w:t>
            </w:r>
            <w:r>
              <w:rPr>
                <w:rFonts w:hint="eastAsia" w:ascii="宋体" w:hAnsi="宋体" w:cs="宋体"/>
                <w:kern w:val="0"/>
                <w:sz w:val="24"/>
                <w:szCs w:val="21"/>
              </w:rPr>
              <w:t>分；每少</w:t>
            </w:r>
            <w:r>
              <w:rPr>
                <w:rFonts w:ascii="宋体" w:hAnsi="宋体" w:cs="宋体"/>
                <w:kern w:val="0"/>
                <w:sz w:val="24"/>
                <w:szCs w:val="21"/>
              </w:rPr>
              <w:t>1</w:t>
            </w:r>
            <w:r>
              <w:rPr>
                <w:rFonts w:hint="eastAsia" w:ascii="宋体" w:hAnsi="宋体" w:cs="宋体"/>
                <w:kern w:val="0"/>
                <w:sz w:val="24"/>
                <w:szCs w:val="21"/>
              </w:rPr>
              <w:t>次扣</w:t>
            </w:r>
            <w:r>
              <w:rPr>
                <w:rFonts w:ascii="宋体" w:hAnsi="宋体" w:cs="宋体"/>
                <w:kern w:val="0"/>
                <w:sz w:val="24"/>
                <w:szCs w:val="21"/>
              </w:rPr>
              <w:t>1</w:t>
            </w:r>
            <w:r>
              <w:rPr>
                <w:rFonts w:hint="eastAsia" w:ascii="宋体" w:hAnsi="宋体" w:cs="宋体"/>
                <w:kern w:val="0"/>
                <w:sz w:val="24"/>
                <w:szCs w:val="21"/>
              </w:rPr>
              <w:t>分。开展了但记录不完整扣</w:t>
            </w:r>
            <w:r>
              <w:rPr>
                <w:rFonts w:ascii="宋体" w:hAnsi="宋体" w:cs="宋体"/>
                <w:kern w:val="0"/>
                <w:sz w:val="24"/>
                <w:szCs w:val="21"/>
              </w:rPr>
              <w:t>1</w:t>
            </w:r>
            <w:r>
              <w:rPr>
                <w:rFonts w:hint="eastAsia" w:ascii="宋体" w:hAnsi="宋体" w:cs="宋体"/>
                <w:kern w:val="0"/>
                <w:sz w:val="24"/>
                <w:szCs w:val="21"/>
              </w:rPr>
              <w:t>分。</w:t>
            </w:r>
          </w:p>
          <w:p>
            <w:pPr>
              <w:widowControl/>
              <w:spacing w:line="285" w:lineRule="atLeast"/>
              <w:jc w:val="left"/>
              <w:rPr>
                <w:rFonts w:ascii="宋体" w:cs="宋体"/>
                <w:kern w:val="0"/>
                <w:sz w:val="24"/>
                <w:szCs w:val="21"/>
              </w:rPr>
            </w:pPr>
            <w:r>
              <w:rPr>
                <w:rFonts w:ascii="宋体" w:hAnsi="宋体" w:cs="宋体"/>
                <w:b/>
                <w:kern w:val="0"/>
                <w:sz w:val="24"/>
                <w:szCs w:val="21"/>
              </w:rPr>
              <w:t>4.</w:t>
            </w:r>
            <w:r>
              <w:rPr>
                <w:rFonts w:hint="eastAsia" w:ascii="宋体" w:hAnsi="宋体" w:cs="宋体"/>
                <w:b/>
                <w:kern w:val="0"/>
                <w:sz w:val="24"/>
                <w:szCs w:val="21"/>
              </w:rPr>
              <w:t>教师大幅度更改授课进度计划，</w:t>
            </w:r>
            <w:r>
              <w:rPr>
                <w:rFonts w:hint="eastAsia" w:ascii="宋体" w:hAnsi="宋体" w:cs="宋体"/>
                <w:kern w:val="0"/>
                <w:sz w:val="24"/>
                <w:szCs w:val="21"/>
              </w:rPr>
              <w:t>教研室没有检查出来或检查时发现了但没有要求整改的记录，每人次扣</w:t>
            </w:r>
            <w:r>
              <w:rPr>
                <w:rFonts w:ascii="宋体" w:hAnsi="宋体" w:cs="宋体"/>
                <w:kern w:val="0"/>
                <w:sz w:val="24"/>
                <w:szCs w:val="21"/>
              </w:rPr>
              <w:t>2</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宋体" w:hAnsi="宋体" w:cs="宋体"/>
                <w:kern w:val="0"/>
                <w:sz w:val="24"/>
                <w:szCs w:val="21"/>
              </w:rPr>
              <w:t>随机教学检查</w:t>
            </w:r>
          </w:p>
          <w:p>
            <w:pPr>
              <w:widowControl/>
              <w:spacing w:line="285" w:lineRule="atLeast"/>
              <w:jc w:val="left"/>
              <w:rPr>
                <w:rFonts w:ascii="宋体" w:cs="宋体"/>
                <w:kern w:val="0"/>
                <w:sz w:val="24"/>
                <w:szCs w:val="21"/>
              </w:rPr>
            </w:pPr>
            <w:r>
              <w:rPr>
                <w:rFonts w:hint="eastAsia" w:ascii="宋体" w:hAnsi="宋体" w:cs="宋体"/>
                <w:kern w:val="0"/>
                <w:sz w:val="24"/>
                <w:szCs w:val="21"/>
              </w:rPr>
              <w:t>教研室授课计划检查记录</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left"/>
              <w:rPr>
                <w:rFonts w:ascii="宋体" w:cs="宋体"/>
                <w:kern w:val="0"/>
                <w:sz w:val="24"/>
                <w:szCs w:val="21"/>
              </w:rPr>
            </w:pPr>
            <w:r>
              <w:rPr>
                <w:rFonts w:hint="eastAsia" w:ascii="宋体" w:hAnsi="宋体" w:cs="宋体"/>
                <w:kern w:val="0"/>
                <w:sz w:val="24"/>
                <w:szCs w:val="21"/>
              </w:rPr>
              <w:t>教务处</w:t>
            </w:r>
          </w:p>
        </w:tc>
      </w:tr>
      <w:tr>
        <w:tblPrEx>
          <w:tblCellMar>
            <w:top w:w="0" w:type="dxa"/>
            <w:left w:w="30" w:type="dxa"/>
            <w:bottom w:w="0" w:type="dxa"/>
            <w:right w:w="30" w:type="dxa"/>
          </w:tblCellMar>
        </w:tblPrEx>
        <w:trPr>
          <w:trHeight w:val="451" w:hRule="atLeast"/>
          <w:jc w:val="center"/>
        </w:trPr>
        <w:tc>
          <w:tcPr>
            <w:tcW w:w="848" w:type="dxa"/>
            <w:vMerge w:val="continue"/>
            <w:tcBorders>
              <w:left w:val="single" w:color="000000" w:sz="2" w:space="0"/>
              <w:right w:val="single" w:color="000000" w:sz="2" w:space="0"/>
            </w:tcBorders>
            <w:vAlign w:val="center"/>
          </w:tcPr>
          <w:p>
            <w:pPr>
              <w:widowControl/>
              <w:spacing w:line="285" w:lineRule="atLeast"/>
              <w:ind w:left="120" w:right="120"/>
              <w:jc w:val="center"/>
              <w:rPr>
                <w:rFonts w:ascii="宋体" w:cs="宋体"/>
                <w:kern w:val="0"/>
                <w:sz w:val="24"/>
                <w:szCs w:val="21"/>
              </w:rPr>
            </w:pPr>
          </w:p>
        </w:tc>
        <w:tc>
          <w:tcPr>
            <w:tcW w:w="1200" w:type="dxa"/>
            <w:vMerge w:val="continue"/>
            <w:tcBorders>
              <w:top w:val="single" w:color="000000" w:sz="2" w:space="0"/>
              <w:left w:val="single" w:color="000000" w:sz="2" w:space="0"/>
              <w:right w:val="single" w:color="000000" w:sz="2" w:space="0"/>
            </w:tcBorders>
            <w:vAlign w:val="center"/>
          </w:tcPr>
          <w:p>
            <w:pPr>
              <w:widowControl/>
              <w:spacing w:line="285" w:lineRule="atLeast"/>
              <w:jc w:val="center"/>
              <w:rPr>
                <w:rFonts w:ascii="宋体" w:cs="宋体"/>
                <w:kern w:val="0"/>
                <w:sz w:val="24"/>
                <w:szCs w:val="21"/>
              </w:rPr>
            </w:pP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宋体" w:hAnsi="宋体" w:cs="宋体"/>
                <w:kern w:val="0"/>
                <w:sz w:val="24"/>
                <w:szCs w:val="21"/>
              </w:rPr>
              <w:t>任课教师能按照课表开展教学，教学秩序平稳</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2</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b/>
                <w:kern w:val="0"/>
                <w:sz w:val="24"/>
                <w:szCs w:val="21"/>
              </w:rPr>
            </w:pPr>
            <w:r>
              <w:rPr>
                <w:rFonts w:hint="eastAsia" w:ascii="宋体" w:hAnsi="宋体" w:cs="宋体"/>
                <w:b/>
                <w:kern w:val="0"/>
                <w:sz w:val="24"/>
                <w:szCs w:val="21"/>
              </w:rPr>
              <w:t>教研室全体教师一学期调课次数人均超过</w:t>
            </w:r>
            <w:r>
              <w:rPr>
                <w:rFonts w:ascii="宋体" w:hAnsi="宋体" w:cs="宋体"/>
                <w:b/>
                <w:kern w:val="0"/>
                <w:sz w:val="24"/>
                <w:szCs w:val="21"/>
              </w:rPr>
              <w:t>2</w:t>
            </w:r>
            <w:r>
              <w:rPr>
                <w:rFonts w:hint="eastAsia" w:ascii="宋体" w:hAnsi="宋体" w:cs="宋体"/>
                <w:b/>
                <w:kern w:val="0"/>
                <w:sz w:val="24"/>
                <w:szCs w:val="21"/>
              </w:rPr>
              <w:t>次，每超过</w:t>
            </w:r>
            <w:r>
              <w:rPr>
                <w:rFonts w:ascii="宋体" w:hAnsi="宋体" w:cs="宋体"/>
                <w:b/>
                <w:kern w:val="0"/>
                <w:sz w:val="24"/>
                <w:szCs w:val="21"/>
              </w:rPr>
              <w:t>1</w:t>
            </w:r>
            <w:r>
              <w:rPr>
                <w:rFonts w:hint="eastAsia" w:ascii="宋体" w:hAnsi="宋体" w:cs="宋体"/>
                <w:b/>
                <w:kern w:val="0"/>
                <w:sz w:val="24"/>
                <w:szCs w:val="21"/>
              </w:rPr>
              <w:t>次，扣</w:t>
            </w:r>
            <w:r>
              <w:rPr>
                <w:rFonts w:ascii="宋体" w:hAnsi="宋体" w:cs="宋体"/>
                <w:b/>
                <w:kern w:val="0"/>
                <w:sz w:val="24"/>
                <w:szCs w:val="21"/>
              </w:rPr>
              <w:t>1</w:t>
            </w:r>
            <w:r>
              <w:rPr>
                <w:rFonts w:hint="eastAsia" w:ascii="宋体" w:hAnsi="宋体" w:cs="宋体"/>
                <w:b/>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宋体" w:hAnsi="宋体" w:cs="宋体"/>
                <w:kern w:val="0"/>
                <w:sz w:val="24"/>
                <w:szCs w:val="21"/>
              </w:rPr>
              <w:t>调课申请</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w:t>
            </w:r>
          </w:p>
        </w:tc>
      </w:tr>
      <w:tr>
        <w:tblPrEx>
          <w:tblCellMar>
            <w:top w:w="0" w:type="dxa"/>
            <w:left w:w="30" w:type="dxa"/>
            <w:bottom w:w="0" w:type="dxa"/>
            <w:right w:w="30" w:type="dxa"/>
          </w:tblCellMar>
        </w:tblPrEx>
        <w:trPr>
          <w:trHeight w:val="451" w:hRule="atLeast"/>
          <w:jc w:val="center"/>
        </w:trPr>
        <w:tc>
          <w:tcPr>
            <w:tcW w:w="848" w:type="dxa"/>
            <w:vMerge w:val="continue"/>
            <w:tcBorders>
              <w:left w:val="single" w:color="000000" w:sz="2" w:space="0"/>
              <w:right w:val="single" w:color="000000" w:sz="2" w:space="0"/>
            </w:tcBorders>
            <w:vAlign w:val="center"/>
          </w:tcPr>
          <w:p>
            <w:pPr>
              <w:widowControl/>
              <w:spacing w:line="285" w:lineRule="atLeast"/>
              <w:ind w:left="120" w:right="120"/>
              <w:jc w:val="center"/>
              <w:rPr>
                <w:rFonts w:ascii="宋体" w:cs="宋体"/>
                <w:kern w:val="0"/>
                <w:sz w:val="24"/>
                <w:szCs w:val="21"/>
              </w:rPr>
            </w:pPr>
          </w:p>
        </w:tc>
        <w:tc>
          <w:tcPr>
            <w:tcW w:w="1200" w:type="dxa"/>
            <w:vMerge w:val="continue"/>
            <w:tcBorders>
              <w:top w:val="single" w:color="000000" w:sz="2" w:space="0"/>
              <w:left w:val="single" w:color="000000" w:sz="2" w:space="0"/>
              <w:right w:val="single" w:color="000000" w:sz="2" w:space="0"/>
            </w:tcBorders>
            <w:vAlign w:val="center"/>
          </w:tcPr>
          <w:p>
            <w:pPr>
              <w:widowControl/>
              <w:spacing w:line="285" w:lineRule="atLeast"/>
              <w:jc w:val="center"/>
              <w:rPr>
                <w:rFonts w:ascii="宋体" w:cs="宋体"/>
                <w:kern w:val="0"/>
                <w:sz w:val="24"/>
                <w:szCs w:val="21"/>
              </w:rPr>
            </w:pP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每学期期初认真组织开展教案检查。</w:t>
            </w:r>
          </w:p>
          <w:p>
            <w:pPr>
              <w:widowControl/>
              <w:spacing w:line="285" w:lineRule="atLeast"/>
              <w:jc w:val="lef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学期中能开展</w:t>
            </w:r>
            <w:r>
              <w:rPr>
                <w:rFonts w:ascii="宋体" w:hAnsi="宋体" w:cs="宋体"/>
                <w:kern w:val="0"/>
                <w:sz w:val="24"/>
                <w:szCs w:val="21"/>
              </w:rPr>
              <w:t>1</w:t>
            </w:r>
            <w:r>
              <w:rPr>
                <w:rFonts w:hint="eastAsia" w:ascii="宋体" w:hAnsi="宋体" w:cs="宋体"/>
                <w:kern w:val="0"/>
                <w:sz w:val="24"/>
                <w:szCs w:val="21"/>
              </w:rPr>
              <w:t>次及以上的授课教案检查（一方面通过专项检查，另一方面通过随堂听课检查教师的教案）</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4</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Arial" w:hAnsi="Arial"/>
                <w:sz w:val="24"/>
                <w:szCs w:val="21"/>
              </w:rPr>
            </w:pPr>
            <w:r>
              <w:rPr>
                <w:rFonts w:ascii="宋体" w:hAnsi="宋体" w:cs="宋体"/>
                <w:kern w:val="0"/>
                <w:sz w:val="24"/>
                <w:szCs w:val="21"/>
              </w:rPr>
              <w:t>1.</w:t>
            </w:r>
            <w:r>
              <w:rPr>
                <w:rFonts w:hint="eastAsia" w:ascii="宋体" w:hAnsi="宋体" w:cs="宋体"/>
                <w:kern w:val="0"/>
                <w:sz w:val="24"/>
                <w:szCs w:val="21"/>
              </w:rPr>
              <w:t>没有开展教案检查扣</w:t>
            </w:r>
            <w:r>
              <w:rPr>
                <w:rFonts w:ascii="宋体" w:hAnsi="宋体" w:cs="宋体"/>
                <w:kern w:val="0"/>
                <w:sz w:val="24"/>
                <w:szCs w:val="21"/>
              </w:rPr>
              <w:t>4</w:t>
            </w:r>
            <w:r>
              <w:rPr>
                <w:rFonts w:hint="eastAsia" w:ascii="宋体" w:hAnsi="宋体" w:cs="宋体"/>
                <w:kern w:val="0"/>
                <w:sz w:val="24"/>
                <w:szCs w:val="21"/>
              </w:rPr>
              <w:t>分</w:t>
            </w:r>
            <w:r>
              <w:rPr>
                <w:rFonts w:hint="eastAsia" w:ascii="Arial" w:hAnsi="Arial"/>
                <w:sz w:val="24"/>
                <w:szCs w:val="21"/>
              </w:rPr>
              <w:t>。每少一次扣</w:t>
            </w:r>
            <w:r>
              <w:rPr>
                <w:rFonts w:ascii="Arial" w:hAnsi="Arial"/>
                <w:sz w:val="24"/>
                <w:szCs w:val="21"/>
              </w:rPr>
              <w:t>2</w:t>
            </w:r>
            <w:r>
              <w:rPr>
                <w:rFonts w:hint="eastAsia" w:ascii="Arial" w:hAnsi="Arial"/>
                <w:sz w:val="24"/>
                <w:szCs w:val="21"/>
              </w:rPr>
              <w:t>分。有进行检查但记录不完整的，每次扣</w:t>
            </w:r>
            <w:r>
              <w:rPr>
                <w:rFonts w:ascii="Arial" w:hAnsi="Arial"/>
                <w:sz w:val="24"/>
                <w:szCs w:val="21"/>
              </w:rPr>
              <w:t>1</w:t>
            </w:r>
            <w:r>
              <w:rPr>
                <w:rFonts w:hint="eastAsia" w:ascii="Arial" w:hAnsi="Arial"/>
                <w:sz w:val="24"/>
                <w:szCs w:val="21"/>
              </w:rPr>
              <w:t>分。</w:t>
            </w:r>
          </w:p>
          <w:p>
            <w:pPr>
              <w:widowControl/>
              <w:spacing w:line="285" w:lineRule="atLeast"/>
              <w:jc w:val="lef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抽查任课教师的纸质或电子教案（</w:t>
            </w:r>
            <w:r>
              <w:rPr>
                <w:rFonts w:ascii="宋体" w:hAnsi="宋体" w:cs="宋体"/>
                <w:kern w:val="0"/>
                <w:sz w:val="24"/>
                <w:szCs w:val="21"/>
              </w:rPr>
              <w:t>3</w:t>
            </w:r>
            <w:r>
              <w:rPr>
                <w:rFonts w:hint="eastAsia" w:ascii="宋体" w:hAnsi="宋体" w:cs="宋体"/>
                <w:kern w:val="0"/>
                <w:sz w:val="24"/>
                <w:szCs w:val="21"/>
              </w:rPr>
              <w:t>年以下教龄者必须使用详细教案），每少</w:t>
            </w:r>
            <w:r>
              <w:rPr>
                <w:rFonts w:ascii="宋体" w:hAnsi="宋体" w:cs="宋体"/>
                <w:kern w:val="0"/>
                <w:sz w:val="24"/>
                <w:szCs w:val="21"/>
              </w:rPr>
              <w:t>1</w:t>
            </w:r>
            <w:r>
              <w:rPr>
                <w:rFonts w:hint="eastAsia" w:ascii="宋体" w:hAnsi="宋体" w:cs="宋体"/>
                <w:kern w:val="0"/>
                <w:sz w:val="24"/>
                <w:szCs w:val="21"/>
              </w:rPr>
              <w:t>份教案扣</w:t>
            </w:r>
            <w:r>
              <w:rPr>
                <w:rFonts w:ascii="宋体" w:hAnsi="宋体" w:cs="宋体"/>
                <w:kern w:val="0"/>
                <w:sz w:val="24"/>
                <w:szCs w:val="21"/>
              </w:rPr>
              <w:t>0.5</w:t>
            </w:r>
            <w:r>
              <w:rPr>
                <w:rFonts w:hint="eastAsia" w:ascii="宋体" w:hAnsi="宋体" w:cs="宋体"/>
                <w:kern w:val="0"/>
                <w:sz w:val="24"/>
                <w:szCs w:val="21"/>
              </w:rPr>
              <w:t>分。（允许在纸质旧教案上进行修改、批注等）</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宋体" w:hAnsi="宋体" w:cs="宋体"/>
                <w:kern w:val="0"/>
                <w:sz w:val="24"/>
                <w:szCs w:val="21"/>
              </w:rPr>
              <w:t>任课教师教案</w:t>
            </w:r>
          </w:p>
          <w:p>
            <w:pPr>
              <w:widowControl/>
              <w:spacing w:line="285" w:lineRule="atLeast"/>
              <w:jc w:val="left"/>
              <w:rPr>
                <w:rFonts w:ascii="宋体" w:cs="宋体"/>
                <w:kern w:val="0"/>
                <w:sz w:val="24"/>
                <w:szCs w:val="21"/>
              </w:rPr>
            </w:pPr>
            <w:r>
              <w:rPr>
                <w:rFonts w:hint="eastAsia" w:ascii="宋体" w:hAnsi="宋体" w:cs="宋体"/>
                <w:kern w:val="0"/>
                <w:sz w:val="24"/>
                <w:szCs w:val="21"/>
              </w:rPr>
              <w:t>教研室教案检查记录</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left"/>
              <w:rPr>
                <w:rFonts w:ascii="宋体" w:cs="宋体"/>
                <w:kern w:val="0"/>
                <w:sz w:val="24"/>
                <w:szCs w:val="21"/>
              </w:rPr>
            </w:pPr>
            <w:r>
              <w:rPr>
                <w:rFonts w:hint="eastAsia" w:ascii="宋体" w:hAnsi="宋体" w:cs="宋体"/>
                <w:kern w:val="0"/>
                <w:sz w:val="24"/>
                <w:szCs w:val="21"/>
              </w:rPr>
              <w:t>教务处</w:t>
            </w:r>
          </w:p>
        </w:tc>
      </w:tr>
      <w:tr>
        <w:tblPrEx>
          <w:tblCellMar>
            <w:top w:w="0" w:type="dxa"/>
            <w:left w:w="30" w:type="dxa"/>
            <w:bottom w:w="0" w:type="dxa"/>
            <w:right w:w="30" w:type="dxa"/>
          </w:tblCellMar>
        </w:tblPrEx>
        <w:trPr>
          <w:trHeight w:val="1222" w:hRule="atLeast"/>
          <w:jc w:val="center"/>
        </w:trPr>
        <w:tc>
          <w:tcPr>
            <w:tcW w:w="848" w:type="dxa"/>
            <w:vMerge w:val="continue"/>
            <w:tcBorders>
              <w:left w:val="single" w:color="000000" w:sz="2" w:space="0"/>
              <w:right w:val="single" w:color="000000" w:sz="2" w:space="0"/>
            </w:tcBorders>
            <w:vAlign w:val="center"/>
          </w:tcPr>
          <w:p>
            <w:pPr>
              <w:widowControl/>
              <w:spacing w:line="285" w:lineRule="atLeast"/>
              <w:ind w:left="120" w:right="120"/>
              <w:jc w:val="center"/>
              <w:rPr>
                <w:rFonts w:ascii="宋体" w:cs="宋体"/>
                <w:kern w:val="0"/>
                <w:sz w:val="24"/>
                <w:szCs w:val="21"/>
              </w:rPr>
            </w:pPr>
          </w:p>
        </w:tc>
        <w:tc>
          <w:tcPr>
            <w:tcW w:w="1200" w:type="dxa"/>
            <w:vMerge w:val="continue"/>
            <w:tcBorders>
              <w:left w:val="single" w:color="000000" w:sz="2" w:space="0"/>
              <w:right w:val="single" w:color="000000" w:sz="2" w:space="0"/>
            </w:tcBorders>
            <w:vAlign w:val="center"/>
          </w:tcPr>
          <w:p>
            <w:pPr>
              <w:widowControl/>
              <w:spacing w:line="285" w:lineRule="atLeast"/>
              <w:jc w:val="left"/>
              <w:rPr>
                <w:rFonts w:ascii="宋体" w:hAnsi="宋体" w:cs="宋体"/>
                <w:kern w:val="0"/>
                <w:sz w:val="24"/>
                <w:szCs w:val="21"/>
              </w:rPr>
            </w:pP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宋体" w:hAnsi="宋体" w:cs="宋体"/>
                <w:kern w:val="0"/>
                <w:sz w:val="24"/>
                <w:szCs w:val="21"/>
              </w:rPr>
              <w:t>每学期能组织</w:t>
            </w:r>
            <w:r>
              <w:rPr>
                <w:rFonts w:ascii="宋体" w:hAnsi="宋体" w:cs="宋体"/>
                <w:kern w:val="0"/>
                <w:sz w:val="24"/>
                <w:szCs w:val="21"/>
              </w:rPr>
              <w:t>2</w:t>
            </w:r>
            <w:r>
              <w:rPr>
                <w:rFonts w:hint="eastAsia" w:ascii="宋体" w:hAnsi="宋体" w:cs="宋体"/>
                <w:kern w:val="0"/>
                <w:sz w:val="24"/>
                <w:szCs w:val="21"/>
              </w:rPr>
              <w:t>次及以上的作业或实验、实训报告批改情况检查</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2</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宋体" w:hAnsi="宋体" w:cs="宋体"/>
                <w:kern w:val="0"/>
                <w:sz w:val="24"/>
                <w:szCs w:val="21"/>
              </w:rPr>
              <w:t>没有开展作业批改情况检查的，扣</w:t>
            </w:r>
            <w:r>
              <w:rPr>
                <w:rFonts w:ascii="宋体" w:hAnsi="宋体" w:cs="宋体"/>
                <w:kern w:val="0"/>
                <w:sz w:val="24"/>
                <w:szCs w:val="21"/>
              </w:rPr>
              <w:t>2</w:t>
            </w:r>
            <w:r>
              <w:rPr>
                <w:rFonts w:hint="eastAsia" w:ascii="宋体" w:hAnsi="宋体" w:cs="宋体"/>
                <w:kern w:val="0"/>
                <w:sz w:val="24"/>
                <w:szCs w:val="21"/>
              </w:rPr>
              <w:t>分。每少</w:t>
            </w:r>
            <w:r>
              <w:rPr>
                <w:rFonts w:ascii="宋体" w:hAnsi="宋体" w:cs="宋体"/>
                <w:kern w:val="0"/>
                <w:sz w:val="24"/>
                <w:szCs w:val="21"/>
              </w:rPr>
              <w:t>1</w:t>
            </w:r>
            <w:r>
              <w:rPr>
                <w:rFonts w:hint="eastAsia" w:ascii="宋体" w:hAnsi="宋体" w:cs="宋体"/>
                <w:kern w:val="0"/>
                <w:sz w:val="24"/>
                <w:szCs w:val="21"/>
              </w:rPr>
              <w:t>次扣</w:t>
            </w:r>
            <w:r>
              <w:rPr>
                <w:rFonts w:ascii="宋体" w:hAnsi="宋体" w:cs="宋体"/>
                <w:kern w:val="0"/>
                <w:sz w:val="24"/>
                <w:szCs w:val="21"/>
              </w:rPr>
              <w:t>1</w:t>
            </w:r>
            <w:r>
              <w:rPr>
                <w:rFonts w:hint="eastAsia" w:ascii="宋体" w:hAnsi="宋体" w:cs="宋体"/>
                <w:kern w:val="0"/>
                <w:sz w:val="24"/>
                <w:szCs w:val="21"/>
              </w:rPr>
              <w:t>分。</w:t>
            </w:r>
          </w:p>
          <w:p>
            <w:pPr>
              <w:widowControl/>
              <w:spacing w:line="285" w:lineRule="atLeast"/>
              <w:jc w:val="left"/>
              <w:rPr>
                <w:rFonts w:ascii="宋体" w:cs="宋体"/>
                <w:kern w:val="0"/>
                <w:sz w:val="24"/>
                <w:szCs w:val="21"/>
              </w:rPr>
            </w:pPr>
            <w:r>
              <w:rPr>
                <w:rFonts w:hint="eastAsia" w:ascii="宋体" w:hAnsi="宋体" w:cs="宋体"/>
                <w:kern w:val="0"/>
                <w:sz w:val="24"/>
                <w:szCs w:val="21"/>
              </w:rPr>
              <w:t>随机抽查学生的作业，自布置作业超过</w:t>
            </w:r>
            <w:r>
              <w:rPr>
                <w:rFonts w:ascii="宋体" w:hAnsi="宋体" w:cs="宋体"/>
                <w:kern w:val="0"/>
                <w:sz w:val="24"/>
                <w:szCs w:val="21"/>
              </w:rPr>
              <w:t>2</w:t>
            </w:r>
            <w:r>
              <w:rPr>
                <w:rFonts w:hint="eastAsia" w:ascii="宋体" w:hAnsi="宋体" w:cs="宋体"/>
                <w:kern w:val="0"/>
                <w:sz w:val="24"/>
                <w:szCs w:val="21"/>
              </w:rPr>
              <w:t>周及以上还未批改，发现</w:t>
            </w:r>
            <w:r>
              <w:rPr>
                <w:rFonts w:ascii="宋体" w:hAnsi="宋体" w:cs="宋体"/>
                <w:kern w:val="0"/>
                <w:sz w:val="24"/>
                <w:szCs w:val="21"/>
              </w:rPr>
              <w:t>1</w:t>
            </w:r>
            <w:r>
              <w:rPr>
                <w:rFonts w:hint="eastAsia" w:ascii="宋体" w:hAnsi="宋体" w:cs="宋体"/>
                <w:kern w:val="0"/>
                <w:sz w:val="24"/>
                <w:szCs w:val="21"/>
              </w:rPr>
              <w:t>次，扣</w:t>
            </w:r>
            <w:r>
              <w:rPr>
                <w:rFonts w:ascii="宋体" w:hAnsi="宋体" w:cs="宋体"/>
                <w:kern w:val="0"/>
                <w:sz w:val="24"/>
                <w:szCs w:val="21"/>
              </w:rPr>
              <w:t>2</w:t>
            </w:r>
            <w:r>
              <w:rPr>
                <w:rFonts w:hint="eastAsia" w:ascii="宋体" w:hAnsi="宋体" w:cs="宋体"/>
                <w:kern w:val="0"/>
                <w:sz w:val="24"/>
                <w:szCs w:val="21"/>
              </w:rPr>
              <w:t>分。</w:t>
            </w:r>
            <w:r>
              <w:rPr>
                <w:rFonts w:hint="eastAsia" w:ascii="宋体" w:hAnsi="宋体" w:cs="宋体"/>
                <w:b/>
                <w:kern w:val="0"/>
                <w:sz w:val="24"/>
                <w:szCs w:val="21"/>
              </w:rPr>
              <w:t>（公共课）</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宋体" w:hAnsi="宋体" w:cs="宋体"/>
                <w:kern w:val="0"/>
                <w:sz w:val="24"/>
                <w:szCs w:val="21"/>
              </w:rPr>
              <w:t>学生作业</w:t>
            </w:r>
          </w:p>
          <w:p>
            <w:pPr>
              <w:widowControl/>
              <w:spacing w:line="285" w:lineRule="atLeast"/>
              <w:jc w:val="left"/>
              <w:rPr>
                <w:rFonts w:ascii="宋体" w:cs="宋体"/>
                <w:kern w:val="0"/>
                <w:sz w:val="24"/>
                <w:szCs w:val="21"/>
              </w:rPr>
            </w:pPr>
            <w:r>
              <w:rPr>
                <w:rFonts w:hint="eastAsia" w:ascii="宋体" w:hAnsi="宋体" w:cs="宋体"/>
                <w:kern w:val="0"/>
                <w:sz w:val="24"/>
                <w:szCs w:val="21"/>
              </w:rPr>
              <w:t>作业批改登记表</w:t>
            </w:r>
          </w:p>
          <w:p>
            <w:pPr>
              <w:widowControl/>
              <w:spacing w:line="285" w:lineRule="atLeast"/>
              <w:jc w:val="left"/>
              <w:rPr>
                <w:rFonts w:ascii="宋体" w:cs="宋体"/>
                <w:kern w:val="0"/>
                <w:sz w:val="24"/>
                <w:szCs w:val="21"/>
              </w:rPr>
            </w:pPr>
            <w:r>
              <w:rPr>
                <w:rFonts w:hint="eastAsia" w:ascii="宋体" w:hAnsi="宋体" w:cs="宋体"/>
                <w:kern w:val="0"/>
                <w:sz w:val="24"/>
                <w:szCs w:val="21"/>
              </w:rPr>
              <w:t>作业批改情况检查记录</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w:t>
            </w:r>
          </w:p>
        </w:tc>
      </w:tr>
      <w:tr>
        <w:tblPrEx>
          <w:tblCellMar>
            <w:top w:w="0" w:type="dxa"/>
            <w:left w:w="30" w:type="dxa"/>
            <w:bottom w:w="0" w:type="dxa"/>
            <w:right w:w="30" w:type="dxa"/>
          </w:tblCellMar>
        </w:tblPrEx>
        <w:trPr>
          <w:trHeight w:val="761" w:hRule="atLeast"/>
          <w:jc w:val="center"/>
        </w:trPr>
        <w:tc>
          <w:tcPr>
            <w:tcW w:w="848" w:type="dxa"/>
            <w:vMerge w:val="continue"/>
            <w:tcBorders>
              <w:left w:val="single" w:color="000000" w:sz="2" w:space="0"/>
              <w:right w:val="single" w:color="000000" w:sz="2" w:space="0"/>
            </w:tcBorders>
            <w:vAlign w:val="center"/>
          </w:tcPr>
          <w:p>
            <w:pPr>
              <w:widowControl/>
              <w:spacing w:line="285" w:lineRule="atLeast"/>
              <w:ind w:left="120" w:right="120"/>
              <w:jc w:val="center"/>
              <w:rPr>
                <w:rFonts w:ascii="宋体" w:cs="宋体"/>
                <w:kern w:val="0"/>
                <w:sz w:val="24"/>
                <w:szCs w:val="21"/>
              </w:rPr>
            </w:pPr>
          </w:p>
        </w:tc>
        <w:tc>
          <w:tcPr>
            <w:tcW w:w="1200" w:type="dxa"/>
            <w:vMerge w:val="continue"/>
            <w:tcBorders>
              <w:left w:val="single" w:color="000000" w:sz="2" w:space="0"/>
              <w:right w:val="single" w:color="000000" w:sz="2" w:space="0"/>
            </w:tcBorders>
            <w:vAlign w:val="center"/>
          </w:tcPr>
          <w:p>
            <w:pPr>
              <w:widowControl/>
              <w:spacing w:line="285" w:lineRule="atLeast"/>
              <w:jc w:val="left"/>
              <w:rPr>
                <w:rFonts w:ascii="宋体" w:hAnsi="宋体" w:cs="宋体"/>
                <w:kern w:val="0"/>
                <w:sz w:val="24"/>
                <w:szCs w:val="21"/>
              </w:rPr>
            </w:pP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宋体" w:hAnsi="宋体" w:cs="宋体"/>
                <w:kern w:val="0"/>
                <w:sz w:val="24"/>
                <w:szCs w:val="21"/>
              </w:rPr>
              <w:t>组织教师编制详细的实验、实训或实习指导书（每次上机练习也应有指导书，有训练目的、任务要求、操作步骤等）</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6</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宋体" w:hAnsi="宋体" w:cs="宋体"/>
                <w:kern w:val="0"/>
                <w:sz w:val="24"/>
                <w:szCs w:val="21"/>
              </w:rPr>
              <w:t>随机检查学生的实验、实训或实习，如发现有一次教师未提供实验、实训、实习指导书，扣</w:t>
            </w:r>
            <w:r>
              <w:rPr>
                <w:rFonts w:ascii="宋体" w:hAnsi="宋体" w:cs="宋体"/>
                <w:kern w:val="0"/>
                <w:sz w:val="24"/>
                <w:szCs w:val="21"/>
              </w:rPr>
              <w:t>2</w:t>
            </w:r>
            <w:r>
              <w:rPr>
                <w:rFonts w:hint="eastAsia" w:ascii="宋体" w:hAnsi="宋体" w:cs="宋体"/>
                <w:kern w:val="0"/>
                <w:sz w:val="24"/>
                <w:szCs w:val="21"/>
              </w:rPr>
              <w:t>分。</w:t>
            </w:r>
            <w:r>
              <w:rPr>
                <w:rFonts w:hint="eastAsia" w:ascii="宋体" w:hAnsi="宋体" w:cs="宋体"/>
                <w:b/>
                <w:kern w:val="0"/>
                <w:sz w:val="24"/>
                <w:szCs w:val="21"/>
              </w:rPr>
              <w:t>（备注：公共课部教师无实验实训，此项不做要求，其作业批改的分值调整为</w:t>
            </w:r>
            <w:r>
              <w:rPr>
                <w:rFonts w:ascii="宋体" w:hAnsi="宋体" w:cs="宋体"/>
                <w:b/>
                <w:kern w:val="0"/>
                <w:sz w:val="24"/>
                <w:szCs w:val="21"/>
              </w:rPr>
              <w:t>8</w:t>
            </w:r>
            <w:r>
              <w:rPr>
                <w:rFonts w:hint="eastAsia" w:ascii="宋体" w:hAnsi="宋体" w:cs="宋体"/>
                <w:b/>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宋体" w:hAnsi="宋体" w:cs="宋体"/>
                <w:kern w:val="0"/>
                <w:sz w:val="24"/>
                <w:szCs w:val="21"/>
              </w:rPr>
              <w:t>直接到相关的实验、实训室进行现场查看</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w:t>
            </w:r>
          </w:p>
        </w:tc>
      </w:tr>
      <w:tr>
        <w:tblPrEx>
          <w:tblCellMar>
            <w:top w:w="0" w:type="dxa"/>
            <w:left w:w="30" w:type="dxa"/>
            <w:bottom w:w="0" w:type="dxa"/>
            <w:right w:w="30" w:type="dxa"/>
          </w:tblCellMar>
        </w:tblPrEx>
        <w:trPr>
          <w:trHeight w:val="761" w:hRule="atLeast"/>
          <w:jc w:val="center"/>
        </w:trPr>
        <w:tc>
          <w:tcPr>
            <w:tcW w:w="848" w:type="dxa"/>
            <w:vMerge w:val="continue"/>
            <w:tcBorders>
              <w:left w:val="single" w:color="000000" w:sz="2" w:space="0"/>
              <w:right w:val="single" w:color="000000" w:sz="2" w:space="0"/>
            </w:tcBorders>
            <w:vAlign w:val="center"/>
          </w:tcPr>
          <w:p>
            <w:pPr>
              <w:widowControl/>
              <w:spacing w:line="285" w:lineRule="atLeast"/>
              <w:ind w:left="120" w:right="120"/>
              <w:jc w:val="center"/>
              <w:rPr>
                <w:rFonts w:ascii="宋体" w:cs="宋体"/>
                <w:kern w:val="0"/>
                <w:sz w:val="24"/>
                <w:szCs w:val="21"/>
              </w:rPr>
            </w:pPr>
          </w:p>
        </w:tc>
        <w:tc>
          <w:tcPr>
            <w:tcW w:w="1200" w:type="dxa"/>
            <w:vMerge w:val="continue"/>
            <w:tcBorders>
              <w:left w:val="single" w:color="000000" w:sz="2" w:space="0"/>
              <w:right w:val="single" w:color="000000" w:sz="2" w:space="0"/>
            </w:tcBorders>
            <w:vAlign w:val="center"/>
          </w:tcPr>
          <w:p>
            <w:pPr>
              <w:widowControl/>
              <w:spacing w:line="285" w:lineRule="atLeast"/>
              <w:jc w:val="left"/>
              <w:rPr>
                <w:rFonts w:ascii="宋体" w:hAnsi="宋体" w:cs="宋体"/>
                <w:kern w:val="0"/>
                <w:sz w:val="24"/>
                <w:szCs w:val="21"/>
              </w:rPr>
            </w:pP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任课教师能根据课程教学要求命题，试题科学。</w:t>
            </w:r>
          </w:p>
          <w:p>
            <w:pPr>
              <w:widowControl/>
              <w:spacing w:line="285" w:lineRule="atLeast"/>
              <w:jc w:val="lef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对试卷进行审核，条件允许时组织相关教师</w:t>
            </w:r>
            <w:r>
              <w:rPr>
                <w:rFonts w:hint="eastAsia" w:ascii="宋体" w:hAnsi="宋体" w:cs="宋体"/>
                <w:b/>
                <w:kern w:val="0"/>
                <w:sz w:val="24"/>
                <w:szCs w:val="21"/>
              </w:rPr>
              <w:t>试做。</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4</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没有对任课教师提交的试卷进行审核，每有</w:t>
            </w:r>
            <w:r>
              <w:rPr>
                <w:rFonts w:ascii="宋体" w:hAnsi="宋体" w:cs="宋体"/>
                <w:kern w:val="0"/>
                <w:sz w:val="24"/>
                <w:szCs w:val="21"/>
              </w:rPr>
              <w:t>1</w:t>
            </w:r>
            <w:r>
              <w:rPr>
                <w:rFonts w:hint="eastAsia" w:ascii="宋体" w:hAnsi="宋体" w:cs="宋体"/>
                <w:kern w:val="0"/>
                <w:sz w:val="24"/>
                <w:szCs w:val="21"/>
              </w:rPr>
              <w:t>门次扣</w:t>
            </w:r>
            <w:r>
              <w:rPr>
                <w:rFonts w:ascii="宋体" w:hAnsi="宋体" w:cs="宋体"/>
                <w:kern w:val="0"/>
                <w:sz w:val="24"/>
                <w:szCs w:val="21"/>
              </w:rPr>
              <w:t>2</w:t>
            </w:r>
            <w:r>
              <w:rPr>
                <w:rFonts w:hint="eastAsia" w:ascii="宋体" w:hAnsi="宋体" w:cs="宋体"/>
                <w:kern w:val="0"/>
                <w:sz w:val="24"/>
                <w:szCs w:val="21"/>
              </w:rPr>
              <w:t>分。</w:t>
            </w:r>
          </w:p>
          <w:p>
            <w:pPr>
              <w:widowControl/>
              <w:spacing w:line="285" w:lineRule="atLeast"/>
              <w:jc w:val="lef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审核不严格，试卷与制定的课程考核方案（或样卷）明显不符，与之前的试卷高度雷同，甚至直接使用以前的试卷，</w:t>
            </w:r>
            <w:r>
              <w:rPr>
                <w:rFonts w:ascii="宋体" w:hAnsi="宋体" w:cs="宋体"/>
                <w:kern w:val="0"/>
                <w:sz w:val="24"/>
                <w:szCs w:val="21"/>
              </w:rPr>
              <w:t>1</w:t>
            </w:r>
            <w:r>
              <w:rPr>
                <w:rFonts w:hint="eastAsia" w:ascii="宋体" w:hAnsi="宋体" w:cs="宋体"/>
                <w:kern w:val="0"/>
                <w:sz w:val="24"/>
                <w:szCs w:val="21"/>
              </w:rPr>
              <w:t>门课程扣</w:t>
            </w:r>
            <w:r>
              <w:rPr>
                <w:rFonts w:ascii="宋体" w:hAnsi="宋体" w:cs="宋体"/>
                <w:kern w:val="0"/>
                <w:sz w:val="24"/>
                <w:szCs w:val="21"/>
              </w:rPr>
              <w:t>4</w:t>
            </w:r>
            <w:r>
              <w:rPr>
                <w:rFonts w:hint="eastAsia" w:ascii="宋体" w:hAnsi="宋体" w:cs="宋体"/>
                <w:kern w:val="0"/>
                <w:sz w:val="24"/>
                <w:szCs w:val="21"/>
              </w:rPr>
              <w:t>分。</w:t>
            </w:r>
          </w:p>
          <w:p>
            <w:pPr>
              <w:widowControl/>
              <w:spacing w:line="285" w:lineRule="atLeast"/>
              <w:jc w:val="left"/>
              <w:rPr>
                <w:rFonts w:ascii="宋体" w:cs="宋体"/>
                <w:kern w:val="0"/>
                <w:sz w:val="24"/>
                <w:szCs w:val="21"/>
              </w:rPr>
            </w:pPr>
            <w:r>
              <w:rPr>
                <w:rFonts w:ascii="宋体" w:hAnsi="宋体" w:cs="宋体"/>
                <w:kern w:val="0"/>
                <w:sz w:val="24"/>
                <w:szCs w:val="21"/>
              </w:rPr>
              <w:t>3.</w:t>
            </w:r>
            <w:r>
              <w:rPr>
                <w:rFonts w:hint="eastAsia" w:ascii="宋体" w:hAnsi="宋体" w:cs="宋体"/>
                <w:kern w:val="0"/>
                <w:sz w:val="24"/>
                <w:szCs w:val="21"/>
              </w:rPr>
              <w:t>审核后的试卷明显错误，影响答题，</w:t>
            </w:r>
            <w:r>
              <w:rPr>
                <w:rFonts w:ascii="宋体" w:hAnsi="宋体" w:cs="宋体"/>
                <w:kern w:val="0"/>
                <w:sz w:val="24"/>
                <w:szCs w:val="21"/>
              </w:rPr>
              <w:t>1</w:t>
            </w:r>
            <w:r>
              <w:rPr>
                <w:rFonts w:hint="eastAsia" w:ascii="宋体" w:hAnsi="宋体" w:cs="宋体"/>
                <w:kern w:val="0"/>
                <w:sz w:val="24"/>
                <w:szCs w:val="21"/>
              </w:rPr>
              <w:t>门课程扣</w:t>
            </w:r>
            <w:r>
              <w:rPr>
                <w:rFonts w:ascii="宋体" w:hAnsi="宋体" w:cs="宋体"/>
                <w:kern w:val="0"/>
                <w:sz w:val="24"/>
                <w:szCs w:val="21"/>
              </w:rPr>
              <w:t>2</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宋体" w:hAnsi="宋体" w:cs="宋体"/>
                <w:kern w:val="0"/>
                <w:sz w:val="24"/>
                <w:szCs w:val="21"/>
              </w:rPr>
              <w:t>试卷</w:t>
            </w:r>
          </w:p>
          <w:p>
            <w:pPr>
              <w:widowControl/>
              <w:spacing w:line="285" w:lineRule="atLeast"/>
              <w:jc w:val="left"/>
              <w:rPr>
                <w:rFonts w:ascii="宋体" w:cs="宋体"/>
                <w:kern w:val="0"/>
                <w:sz w:val="24"/>
                <w:szCs w:val="21"/>
              </w:rPr>
            </w:pPr>
            <w:r>
              <w:rPr>
                <w:rFonts w:hint="eastAsia" w:ascii="宋体" w:hAnsi="宋体" w:cs="宋体"/>
                <w:kern w:val="0"/>
                <w:sz w:val="24"/>
                <w:szCs w:val="21"/>
              </w:rPr>
              <w:t>试卷命题审核表</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w:t>
            </w:r>
          </w:p>
        </w:tc>
      </w:tr>
      <w:tr>
        <w:tblPrEx>
          <w:tblCellMar>
            <w:top w:w="0" w:type="dxa"/>
            <w:left w:w="30" w:type="dxa"/>
            <w:bottom w:w="0" w:type="dxa"/>
            <w:right w:w="30" w:type="dxa"/>
          </w:tblCellMar>
        </w:tblPrEx>
        <w:trPr>
          <w:trHeight w:val="761" w:hRule="atLeast"/>
          <w:jc w:val="center"/>
        </w:trPr>
        <w:tc>
          <w:tcPr>
            <w:tcW w:w="848" w:type="dxa"/>
            <w:vMerge w:val="continue"/>
            <w:tcBorders>
              <w:left w:val="single" w:color="000000" w:sz="2" w:space="0"/>
              <w:right w:val="single" w:color="000000" w:sz="2" w:space="0"/>
            </w:tcBorders>
            <w:vAlign w:val="center"/>
          </w:tcPr>
          <w:p>
            <w:pPr>
              <w:widowControl/>
              <w:spacing w:line="285" w:lineRule="atLeast"/>
              <w:ind w:left="120" w:right="120"/>
              <w:jc w:val="center"/>
              <w:rPr>
                <w:rFonts w:ascii="宋体" w:cs="宋体"/>
                <w:kern w:val="0"/>
                <w:sz w:val="24"/>
                <w:szCs w:val="21"/>
              </w:rPr>
            </w:pPr>
          </w:p>
        </w:tc>
        <w:tc>
          <w:tcPr>
            <w:tcW w:w="1200" w:type="dxa"/>
            <w:vMerge w:val="continue"/>
            <w:tcBorders>
              <w:left w:val="single" w:color="000000" w:sz="2" w:space="0"/>
              <w:right w:val="single" w:color="000000" w:sz="2" w:space="0"/>
            </w:tcBorders>
            <w:vAlign w:val="center"/>
          </w:tcPr>
          <w:p>
            <w:pPr>
              <w:widowControl/>
              <w:spacing w:line="285" w:lineRule="atLeast"/>
              <w:jc w:val="left"/>
              <w:rPr>
                <w:rFonts w:ascii="宋体" w:hAnsi="宋体" w:cs="宋体"/>
                <w:kern w:val="0"/>
                <w:sz w:val="24"/>
                <w:szCs w:val="21"/>
              </w:rPr>
            </w:pP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宋体" w:hAnsi="宋体" w:cs="宋体"/>
                <w:kern w:val="0"/>
                <w:sz w:val="24"/>
                <w:szCs w:val="21"/>
              </w:rPr>
              <w:t>学期末组织教师开展试卷批改情况的检查，没有不改试卷、实训报告而直接给分的情况</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2</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宋体" w:hAnsi="宋体" w:cs="宋体"/>
                <w:kern w:val="0"/>
                <w:sz w:val="24"/>
                <w:szCs w:val="21"/>
              </w:rPr>
              <w:t>发现</w:t>
            </w:r>
            <w:r>
              <w:rPr>
                <w:rFonts w:ascii="宋体" w:hAnsi="宋体" w:cs="宋体"/>
                <w:kern w:val="0"/>
                <w:sz w:val="24"/>
                <w:szCs w:val="21"/>
              </w:rPr>
              <w:t>1</w:t>
            </w:r>
            <w:r>
              <w:rPr>
                <w:rFonts w:hint="eastAsia" w:ascii="宋体" w:hAnsi="宋体" w:cs="宋体"/>
                <w:kern w:val="0"/>
                <w:sz w:val="24"/>
                <w:szCs w:val="21"/>
              </w:rPr>
              <w:t>起，扣</w:t>
            </w:r>
            <w:r>
              <w:rPr>
                <w:rFonts w:ascii="宋体" w:hAnsi="宋体" w:cs="宋体"/>
                <w:kern w:val="0"/>
                <w:sz w:val="24"/>
                <w:szCs w:val="21"/>
              </w:rPr>
              <w:t>2</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宋体" w:hAnsi="宋体" w:cs="宋体"/>
                <w:kern w:val="0"/>
                <w:sz w:val="24"/>
                <w:szCs w:val="21"/>
              </w:rPr>
              <w:t>试卷、实训报告等</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w:t>
            </w:r>
          </w:p>
        </w:tc>
      </w:tr>
      <w:tr>
        <w:tblPrEx>
          <w:tblCellMar>
            <w:top w:w="0" w:type="dxa"/>
            <w:left w:w="30" w:type="dxa"/>
            <w:bottom w:w="0" w:type="dxa"/>
            <w:right w:w="30" w:type="dxa"/>
          </w:tblCellMar>
        </w:tblPrEx>
        <w:trPr>
          <w:trHeight w:val="915" w:hRule="atLeast"/>
          <w:jc w:val="center"/>
        </w:trPr>
        <w:tc>
          <w:tcPr>
            <w:tcW w:w="848" w:type="dxa"/>
            <w:vMerge w:val="continue"/>
            <w:tcBorders>
              <w:left w:val="single" w:color="000000" w:sz="2" w:space="0"/>
              <w:bottom w:val="single" w:color="auto" w:sz="2" w:space="0"/>
              <w:right w:val="single" w:color="000000" w:sz="2" w:space="0"/>
            </w:tcBorders>
            <w:vAlign w:val="center"/>
          </w:tcPr>
          <w:p>
            <w:pPr>
              <w:widowControl/>
              <w:spacing w:line="285" w:lineRule="atLeast"/>
              <w:ind w:left="120" w:right="120"/>
              <w:jc w:val="center"/>
              <w:rPr>
                <w:rFonts w:ascii="宋体" w:cs="宋体"/>
                <w:kern w:val="0"/>
                <w:sz w:val="24"/>
                <w:szCs w:val="21"/>
              </w:rPr>
            </w:pPr>
          </w:p>
        </w:tc>
        <w:tc>
          <w:tcPr>
            <w:tcW w:w="1200" w:type="dxa"/>
            <w:tcBorders>
              <w:top w:val="single" w:color="auto"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教学档案</w:t>
            </w:r>
          </w:p>
          <w:p>
            <w:pPr>
              <w:widowControl/>
              <w:spacing w:line="285" w:lineRule="atLeast"/>
              <w:jc w:val="center"/>
              <w:rPr>
                <w:rFonts w:ascii="宋体" w:cs="宋体"/>
                <w:kern w:val="0"/>
                <w:sz w:val="24"/>
                <w:szCs w:val="21"/>
              </w:rPr>
            </w:pPr>
            <w:r>
              <w:rPr>
                <w:rFonts w:hint="eastAsia" w:ascii="宋体" w:hAnsi="宋体" w:cs="宋体"/>
                <w:kern w:val="0"/>
                <w:sz w:val="24"/>
                <w:szCs w:val="21"/>
              </w:rPr>
              <w:t>建设</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宋体" w:hAnsi="宋体" w:cs="宋体"/>
                <w:kern w:val="0"/>
                <w:sz w:val="24"/>
                <w:szCs w:val="21"/>
              </w:rPr>
              <w:t>各类教学文件或档案（授课计划、作业登记表、成绩册、试卷、评分标准、试卷分析等）完整、查询方便</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5</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宋体" w:hAnsi="宋体" w:cs="宋体"/>
                <w:kern w:val="0"/>
                <w:sz w:val="24"/>
                <w:szCs w:val="21"/>
              </w:rPr>
              <w:t>每个教师缺</w:t>
            </w:r>
            <w:r>
              <w:rPr>
                <w:rFonts w:ascii="宋体" w:hAnsi="宋体" w:cs="宋体"/>
                <w:kern w:val="0"/>
                <w:sz w:val="24"/>
                <w:szCs w:val="21"/>
              </w:rPr>
              <w:t>1</w:t>
            </w:r>
            <w:r>
              <w:rPr>
                <w:rFonts w:hint="eastAsia" w:ascii="宋体" w:hAnsi="宋体" w:cs="宋体"/>
                <w:kern w:val="0"/>
                <w:sz w:val="24"/>
                <w:szCs w:val="21"/>
              </w:rPr>
              <w:t>项，扣</w:t>
            </w:r>
            <w:r>
              <w:rPr>
                <w:rFonts w:ascii="宋体" w:hAnsi="宋体" w:cs="宋体"/>
                <w:kern w:val="0"/>
                <w:sz w:val="24"/>
                <w:szCs w:val="21"/>
              </w:rPr>
              <w:t>0.5</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Arial" w:hAnsi="Arial"/>
                <w:sz w:val="24"/>
                <w:szCs w:val="21"/>
              </w:rPr>
            </w:pPr>
            <w:r>
              <w:rPr>
                <w:rFonts w:hint="eastAsia" w:ascii="Arial" w:hAnsi="Arial"/>
                <w:sz w:val="24"/>
                <w:szCs w:val="21"/>
              </w:rPr>
              <w:t>教学档案资料</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教务处、教科研处、督导室</w:t>
            </w:r>
          </w:p>
        </w:tc>
      </w:tr>
      <w:tr>
        <w:tblPrEx>
          <w:tblCellMar>
            <w:top w:w="0" w:type="dxa"/>
            <w:left w:w="30" w:type="dxa"/>
            <w:bottom w:w="0" w:type="dxa"/>
            <w:right w:w="30" w:type="dxa"/>
          </w:tblCellMar>
        </w:tblPrEx>
        <w:trPr>
          <w:trHeight w:val="1562" w:hRule="atLeast"/>
          <w:jc w:val="center"/>
        </w:trPr>
        <w:tc>
          <w:tcPr>
            <w:tcW w:w="848" w:type="dxa"/>
            <w:vMerge w:val="restart"/>
            <w:tcBorders>
              <w:top w:val="single" w:color="auto" w:sz="2" w:space="0"/>
              <w:left w:val="single" w:color="000000" w:sz="2" w:space="0"/>
              <w:right w:val="single" w:color="000000" w:sz="2" w:space="0"/>
            </w:tcBorders>
            <w:vAlign w:val="center"/>
          </w:tcPr>
          <w:p>
            <w:pPr>
              <w:widowControl/>
              <w:spacing w:line="285" w:lineRule="atLeast"/>
              <w:ind w:left="120" w:right="120"/>
              <w:jc w:val="center"/>
              <w:rPr>
                <w:rFonts w:ascii="宋体" w:cs="宋体"/>
                <w:kern w:val="0"/>
                <w:sz w:val="24"/>
                <w:szCs w:val="21"/>
              </w:rPr>
            </w:pPr>
            <w:r>
              <w:rPr>
                <w:rFonts w:hint="eastAsia" w:ascii="宋体" w:hAnsi="宋体" w:cs="宋体"/>
                <w:kern w:val="0"/>
                <w:sz w:val="24"/>
                <w:szCs w:val="21"/>
              </w:rPr>
              <w:t>教学质量监控</w:t>
            </w:r>
          </w:p>
          <w:p>
            <w:pPr>
              <w:widowControl/>
              <w:spacing w:line="285" w:lineRule="atLeast"/>
              <w:jc w:val="center"/>
              <w:rPr>
                <w:rFonts w:ascii="宋体" w:cs="宋体"/>
                <w:kern w:val="0"/>
                <w:sz w:val="24"/>
                <w:szCs w:val="21"/>
              </w:rPr>
            </w:pPr>
            <w:r>
              <w:rPr>
                <w:rFonts w:hint="eastAsia" w:ascii="宋体" w:hAnsi="宋体" w:cs="宋体"/>
                <w:kern w:val="0"/>
                <w:sz w:val="24"/>
                <w:szCs w:val="21"/>
              </w:rPr>
              <w:t>（</w:t>
            </w:r>
            <w:r>
              <w:rPr>
                <w:rFonts w:ascii="宋体" w:hAnsi="宋体" w:cs="宋体"/>
                <w:kern w:val="0"/>
                <w:sz w:val="24"/>
                <w:szCs w:val="21"/>
              </w:rPr>
              <w:t>18</w:t>
            </w:r>
            <w:r>
              <w:rPr>
                <w:rFonts w:hint="eastAsia" w:ascii="宋体" w:hAnsi="宋体" w:cs="宋体"/>
                <w:kern w:val="0"/>
                <w:sz w:val="24"/>
                <w:szCs w:val="21"/>
              </w:rPr>
              <w:t>分）</w:t>
            </w:r>
          </w:p>
        </w:tc>
        <w:tc>
          <w:tcPr>
            <w:tcW w:w="1200" w:type="dxa"/>
            <w:tcBorders>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宋体" w:hAnsi="宋体" w:cs="宋体"/>
                <w:kern w:val="0"/>
                <w:sz w:val="24"/>
                <w:szCs w:val="21"/>
              </w:rPr>
              <w:t>每学期初组织教研室教师与学生交流，介绍本学期各课程开设的目的、各课程之间的联系、主要学习方法等。尽可能做到全覆盖。</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3</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宋体" w:hAnsi="宋体" w:cs="宋体"/>
                <w:kern w:val="0"/>
                <w:sz w:val="24"/>
                <w:szCs w:val="21"/>
              </w:rPr>
              <w:t>没有开展交流活动，扣</w:t>
            </w:r>
            <w:r>
              <w:rPr>
                <w:rFonts w:ascii="宋体" w:hAnsi="宋体" w:cs="宋体"/>
                <w:kern w:val="0"/>
                <w:sz w:val="24"/>
                <w:szCs w:val="21"/>
              </w:rPr>
              <w:t>3</w:t>
            </w:r>
            <w:r>
              <w:rPr>
                <w:rFonts w:hint="eastAsia" w:ascii="宋体" w:hAnsi="宋体" w:cs="宋体"/>
                <w:kern w:val="0"/>
                <w:sz w:val="24"/>
                <w:szCs w:val="21"/>
              </w:rPr>
              <w:t>分。有开展活动，但记录不全的，扣</w:t>
            </w:r>
            <w:r>
              <w:rPr>
                <w:rFonts w:ascii="宋体" w:hAnsi="宋体" w:cs="宋体"/>
                <w:kern w:val="0"/>
                <w:sz w:val="24"/>
                <w:szCs w:val="21"/>
              </w:rPr>
              <w:t>1</w:t>
            </w:r>
            <w:r>
              <w:rPr>
                <w:rFonts w:hint="eastAsia" w:ascii="宋体" w:hAnsi="宋体" w:cs="宋体"/>
                <w:kern w:val="0"/>
                <w:sz w:val="24"/>
                <w:szCs w:val="21"/>
              </w:rPr>
              <w:t>～</w:t>
            </w:r>
            <w:r>
              <w:rPr>
                <w:rFonts w:ascii="宋体" w:hAnsi="宋体" w:cs="宋体"/>
                <w:kern w:val="0"/>
                <w:sz w:val="24"/>
                <w:szCs w:val="21"/>
              </w:rPr>
              <w:t>2</w:t>
            </w:r>
            <w:r>
              <w:rPr>
                <w:rFonts w:hint="eastAsia" w:ascii="宋体" w:hAnsi="宋体" w:cs="宋体"/>
                <w:kern w:val="0"/>
                <w:sz w:val="24"/>
                <w:szCs w:val="21"/>
              </w:rPr>
              <w:t>分。</w:t>
            </w:r>
          </w:p>
          <w:p>
            <w:pPr>
              <w:widowControl/>
              <w:spacing w:line="285" w:lineRule="atLeast"/>
              <w:jc w:val="left"/>
              <w:rPr>
                <w:rFonts w:ascii="宋体" w:cs="宋体"/>
                <w:kern w:val="0"/>
                <w:sz w:val="24"/>
                <w:szCs w:val="21"/>
              </w:rPr>
            </w:pPr>
            <w:r>
              <w:rPr>
                <w:rFonts w:hint="eastAsia" w:ascii="宋体" w:hAnsi="宋体" w:cs="宋体"/>
                <w:kern w:val="0"/>
                <w:sz w:val="24"/>
                <w:szCs w:val="21"/>
              </w:rPr>
              <w:t>公共课老师也应主动参与各专业系的师生见面活动，如没有参与，扣</w:t>
            </w:r>
            <w:r>
              <w:rPr>
                <w:rFonts w:ascii="宋体" w:hAnsi="宋体" w:cs="宋体"/>
                <w:kern w:val="0"/>
                <w:sz w:val="24"/>
                <w:szCs w:val="21"/>
              </w:rPr>
              <w:t>3</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Arial" w:hAnsi="Arial"/>
                <w:sz w:val="24"/>
                <w:szCs w:val="21"/>
              </w:rPr>
            </w:pPr>
            <w:r>
              <w:rPr>
                <w:rFonts w:hint="eastAsia" w:ascii="Arial" w:hAnsi="Arial"/>
                <w:sz w:val="24"/>
                <w:szCs w:val="21"/>
              </w:rPr>
              <w:t>师生见面交流原始记录</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w:t>
            </w:r>
          </w:p>
        </w:tc>
      </w:tr>
      <w:tr>
        <w:tblPrEx>
          <w:tblCellMar>
            <w:top w:w="0" w:type="dxa"/>
            <w:left w:w="30" w:type="dxa"/>
            <w:bottom w:w="0" w:type="dxa"/>
            <w:right w:w="30" w:type="dxa"/>
          </w:tblCellMar>
        </w:tblPrEx>
        <w:trPr>
          <w:trHeight w:val="1562" w:hRule="atLeast"/>
          <w:jc w:val="center"/>
        </w:trPr>
        <w:tc>
          <w:tcPr>
            <w:tcW w:w="848" w:type="dxa"/>
            <w:vMerge w:val="continue"/>
            <w:tcBorders>
              <w:left w:val="single" w:color="000000" w:sz="2" w:space="0"/>
              <w:right w:val="single" w:color="000000" w:sz="2" w:space="0"/>
            </w:tcBorders>
            <w:vAlign w:val="center"/>
          </w:tcPr>
          <w:p>
            <w:pPr>
              <w:widowControl/>
              <w:spacing w:line="285" w:lineRule="atLeast"/>
              <w:ind w:left="120" w:right="120"/>
              <w:jc w:val="center"/>
              <w:rPr>
                <w:rFonts w:ascii="宋体" w:cs="宋体"/>
                <w:kern w:val="0"/>
                <w:sz w:val="24"/>
                <w:szCs w:val="21"/>
              </w:rPr>
            </w:pPr>
          </w:p>
        </w:tc>
        <w:tc>
          <w:tcPr>
            <w:tcW w:w="1200" w:type="dxa"/>
            <w:tcBorders>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r>
              <w:rPr>
                <w:rFonts w:hint="eastAsia" w:ascii="宋体" w:hAnsi="宋体" w:cs="宋体"/>
                <w:kern w:val="0"/>
                <w:sz w:val="24"/>
                <w:szCs w:val="21"/>
              </w:rPr>
              <w:t>听课评课</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教研室主任每学期要听一遍本教研室其他教师的课。</w:t>
            </w:r>
          </w:p>
          <w:p>
            <w:pPr>
              <w:widowControl/>
              <w:spacing w:line="285" w:lineRule="atLeast"/>
              <w:jc w:val="lef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教研室成员每人听课不少于</w:t>
            </w:r>
            <w:r>
              <w:rPr>
                <w:rFonts w:ascii="宋体" w:hAnsi="宋体" w:cs="宋体"/>
                <w:kern w:val="0"/>
                <w:sz w:val="24"/>
                <w:szCs w:val="21"/>
              </w:rPr>
              <w:t>4</w:t>
            </w:r>
            <w:r>
              <w:rPr>
                <w:rFonts w:hint="eastAsia" w:ascii="宋体" w:hAnsi="宋体" w:cs="宋体"/>
                <w:kern w:val="0"/>
                <w:sz w:val="24"/>
                <w:szCs w:val="21"/>
              </w:rPr>
              <w:t>次（教研室人数不足时，应听系（部）其他教师的课，相互学习教学方法）</w:t>
            </w:r>
          </w:p>
          <w:p>
            <w:pPr>
              <w:widowControl/>
              <w:spacing w:line="285" w:lineRule="atLeast"/>
              <w:jc w:val="left"/>
              <w:rPr>
                <w:rFonts w:ascii="宋体" w:cs="宋体"/>
                <w:kern w:val="0"/>
                <w:sz w:val="24"/>
                <w:szCs w:val="21"/>
              </w:rPr>
            </w:pPr>
            <w:r>
              <w:rPr>
                <w:rFonts w:ascii="宋体" w:hAnsi="宋体" w:cs="宋体"/>
                <w:kern w:val="0"/>
                <w:sz w:val="24"/>
                <w:szCs w:val="21"/>
              </w:rPr>
              <w:t>3.</w:t>
            </w:r>
            <w:r>
              <w:rPr>
                <w:rFonts w:hint="eastAsia" w:ascii="宋体" w:hAnsi="宋体" w:cs="宋体"/>
                <w:kern w:val="0"/>
                <w:sz w:val="24"/>
                <w:szCs w:val="21"/>
              </w:rPr>
              <w:t>听了课之后应开展评课，进行沟通反馈，并有纸质的记录。</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10</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听课次数达不到要求，差</w:t>
            </w:r>
            <w:r>
              <w:rPr>
                <w:rFonts w:ascii="宋体" w:hAnsi="宋体" w:cs="宋体"/>
                <w:kern w:val="0"/>
                <w:sz w:val="24"/>
                <w:szCs w:val="21"/>
              </w:rPr>
              <w:t>1</w:t>
            </w:r>
            <w:r>
              <w:rPr>
                <w:rFonts w:hint="eastAsia" w:ascii="宋体" w:hAnsi="宋体" w:cs="宋体"/>
                <w:kern w:val="0"/>
                <w:sz w:val="24"/>
                <w:szCs w:val="21"/>
              </w:rPr>
              <w:t>次扣分。</w:t>
            </w:r>
          </w:p>
          <w:p>
            <w:pPr>
              <w:widowControl/>
              <w:spacing w:line="285" w:lineRule="atLeast"/>
              <w:jc w:val="lef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没有组织过与教师进行交流，扣</w:t>
            </w:r>
            <w:r>
              <w:rPr>
                <w:rFonts w:ascii="宋体" w:hAnsi="宋体" w:cs="宋体"/>
                <w:kern w:val="0"/>
                <w:sz w:val="24"/>
                <w:szCs w:val="21"/>
              </w:rPr>
              <w:t>5</w:t>
            </w:r>
            <w:r>
              <w:rPr>
                <w:rFonts w:hint="eastAsia" w:ascii="宋体" w:hAnsi="宋体" w:cs="宋体"/>
                <w:kern w:val="0"/>
                <w:sz w:val="24"/>
                <w:szCs w:val="21"/>
              </w:rPr>
              <w:t>分。</w:t>
            </w:r>
          </w:p>
          <w:p>
            <w:pPr>
              <w:widowControl/>
              <w:spacing w:line="285" w:lineRule="atLeast"/>
              <w:jc w:val="left"/>
              <w:rPr>
                <w:rFonts w:ascii="宋体" w:cs="宋体"/>
                <w:kern w:val="0"/>
                <w:sz w:val="24"/>
                <w:szCs w:val="21"/>
              </w:rPr>
            </w:pPr>
            <w:r>
              <w:rPr>
                <w:rFonts w:ascii="宋体" w:hAnsi="宋体" w:cs="宋体"/>
                <w:kern w:val="0"/>
                <w:sz w:val="24"/>
                <w:szCs w:val="21"/>
              </w:rPr>
              <w:t>3.</w:t>
            </w:r>
            <w:r>
              <w:rPr>
                <w:rFonts w:hint="eastAsia" w:ascii="宋体" w:hAnsi="宋体" w:cs="宋体"/>
                <w:kern w:val="0"/>
                <w:sz w:val="24"/>
                <w:szCs w:val="21"/>
              </w:rPr>
              <w:t>有交流的记录，但记录不全，根据实际情况扣</w:t>
            </w:r>
            <w:r>
              <w:rPr>
                <w:rFonts w:ascii="宋体" w:hAnsi="宋体" w:cs="宋体"/>
                <w:kern w:val="0"/>
                <w:sz w:val="24"/>
                <w:szCs w:val="21"/>
              </w:rPr>
              <w:t>1</w:t>
            </w:r>
            <w:r>
              <w:rPr>
                <w:rFonts w:hint="eastAsia" w:ascii="宋体" w:hAnsi="宋体" w:cs="宋体"/>
                <w:kern w:val="0"/>
                <w:sz w:val="24"/>
                <w:szCs w:val="21"/>
              </w:rPr>
              <w:t>～</w:t>
            </w:r>
            <w:r>
              <w:rPr>
                <w:rFonts w:ascii="宋体" w:hAnsi="宋体" w:cs="宋体"/>
                <w:kern w:val="0"/>
                <w:sz w:val="24"/>
                <w:szCs w:val="21"/>
              </w:rPr>
              <w:t>2</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Arial" w:hAnsi="Arial"/>
                <w:sz w:val="24"/>
                <w:szCs w:val="21"/>
              </w:rPr>
            </w:pPr>
            <w:r>
              <w:rPr>
                <w:rFonts w:hint="eastAsia" w:ascii="Arial" w:hAnsi="Arial"/>
                <w:sz w:val="24"/>
                <w:szCs w:val="21"/>
              </w:rPr>
              <w:t>听课安排表</w:t>
            </w:r>
          </w:p>
          <w:p>
            <w:pPr>
              <w:widowControl/>
              <w:spacing w:line="285" w:lineRule="atLeast"/>
              <w:jc w:val="left"/>
              <w:rPr>
                <w:rFonts w:ascii="Arial" w:hAnsi="Arial"/>
                <w:sz w:val="24"/>
                <w:szCs w:val="21"/>
              </w:rPr>
            </w:pPr>
            <w:r>
              <w:rPr>
                <w:rFonts w:hint="eastAsia" w:ascii="Arial" w:hAnsi="Arial"/>
                <w:sz w:val="24"/>
                <w:szCs w:val="21"/>
              </w:rPr>
              <w:t>听课原始记录</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教务处、教科研处、督导室</w:t>
            </w:r>
          </w:p>
        </w:tc>
      </w:tr>
      <w:tr>
        <w:tblPrEx>
          <w:tblCellMar>
            <w:top w:w="0" w:type="dxa"/>
            <w:left w:w="30" w:type="dxa"/>
            <w:bottom w:w="0" w:type="dxa"/>
            <w:right w:w="30" w:type="dxa"/>
          </w:tblCellMar>
        </w:tblPrEx>
        <w:trPr>
          <w:trHeight w:val="1562" w:hRule="atLeast"/>
          <w:jc w:val="center"/>
        </w:trPr>
        <w:tc>
          <w:tcPr>
            <w:tcW w:w="848" w:type="dxa"/>
            <w:vMerge w:val="continue"/>
            <w:tcBorders>
              <w:left w:val="single" w:color="000000" w:sz="2" w:space="0"/>
              <w:bottom w:val="single" w:color="auto" w:sz="2" w:space="0"/>
              <w:right w:val="single" w:color="000000" w:sz="2" w:space="0"/>
            </w:tcBorders>
            <w:vAlign w:val="center"/>
          </w:tcPr>
          <w:p>
            <w:pPr>
              <w:widowControl/>
              <w:spacing w:line="285" w:lineRule="atLeast"/>
              <w:ind w:left="120" w:right="120"/>
              <w:jc w:val="center"/>
              <w:rPr>
                <w:rFonts w:ascii="宋体" w:cs="宋体"/>
                <w:kern w:val="0"/>
                <w:sz w:val="24"/>
                <w:szCs w:val="21"/>
              </w:rPr>
            </w:pPr>
          </w:p>
        </w:tc>
        <w:tc>
          <w:tcPr>
            <w:tcW w:w="1200" w:type="dxa"/>
            <w:tcBorders>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r>
              <w:rPr>
                <w:rFonts w:hint="eastAsia" w:ascii="Arial" w:hAnsi="Arial"/>
                <w:sz w:val="24"/>
                <w:szCs w:val="21"/>
              </w:rPr>
              <w:t>学生评教</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Arial" w:hAnsi="Arial"/>
                <w:sz w:val="24"/>
                <w:szCs w:val="21"/>
              </w:rPr>
            </w:pPr>
            <w:r>
              <w:rPr>
                <w:rFonts w:ascii="宋体" w:hAnsi="宋体" w:cs="宋体"/>
                <w:kern w:val="0"/>
                <w:sz w:val="24"/>
                <w:szCs w:val="21"/>
              </w:rPr>
              <w:t>1.</w:t>
            </w:r>
            <w:r>
              <w:rPr>
                <w:rFonts w:hint="eastAsia" w:ascii="宋体" w:hAnsi="宋体" w:cs="宋体"/>
                <w:kern w:val="0"/>
                <w:sz w:val="24"/>
                <w:szCs w:val="21"/>
              </w:rPr>
              <w:t>学期中组织召开学生座谈会，了解课程教学</w:t>
            </w:r>
            <w:r>
              <w:rPr>
                <w:rFonts w:hint="eastAsia" w:ascii="Arial" w:hAnsi="Arial"/>
                <w:sz w:val="24"/>
                <w:szCs w:val="21"/>
              </w:rPr>
              <w:t>效果，并有针对性的整改计划</w:t>
            </w:r>
          </w:p>
          <w:p>
            <w:pPr>
              <w:widowControl/>
              <w:spacing w:line="285" w:lineRule="atLeast"/>
              <w:jc w:val="lef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学生对教师的课程教学满意度较高</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5</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没有召开学生座谈会的扣</w:t>
            </w:r>
            <w:r>
              <w:rPr>
                <w:rFonts w:ascii="宋体" w:hAnsi="宋体" w:cs="宋体"/>
                <w:kern w:val="0"/>
                <w:sz w:val="24"/>
                <w:szCs w:val="21"/>
              </w:rPr>
              <w:t>5</w:t>
            </w:r>
            <w:r>
              <w:rPr>
                <w:rFonts w:hint="eastAsia" w:ascii="宋体" w:hAnsi="宋体" w:cs="宋体"/>
                <w:kern w:val="0"/>
                <w:sz w:val="24"/>
                <w:szCs w:val="21"/>
              </w:rPr>
              <w:t>分。（以年级为单位组织召开也可以）</w:t>
            </w:r>
          </w:p>
          <w:p>
            <w:pPr>
              <w:widowControl/>
              <w:spacing w:line="285" w:lineRule="atLeast"/>
              <w:jc w:val="lef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针对学生反映的问题，没有制定整改计划，与相关教师谈话、提要求的，扣</w:t>
            </w:r>
            <w:r>
              <w:rPr>
                <w:rFonts w:ascii="宋体" w:hAnsi="宋体" w:cs="宋体"/>
                <w:kern w:val="0"/>
                <w:sz w:val="24"/>
                <w:szCs w:val="21"/>
              </w:rPr>
              <w:t>3</w:t>
            </w:r>
            <w:r>
              <w:rPr>
                <w:rFonts w:hint="eastAsia" w:ascii="宋体" w:hAnsi="宋体" w:cs="宋体"/>
                <w:kern w:val="0"/>
                <w:sz w:val="24"/>
                <w:szCs w:val="21"/>
              </w:rPr>
              <w:t>分。</w:t>
            </w:r>
          </w:p>
          <w:p>
            <w:pPr>
              <w:widowControl/>
              <w:spacing w:line="285" w:lineRule="atLeast"/>
              <w:jc w:val="left"/>
              <w:rPr>
                <w:rFonts w:ascii="宋体" w:cs="宋体"/>
                <w:kern w:val="0"/>
                <w:sz w:val="24"/>
                <w:szCs w:val="21"/>
              </w:rPr>
            </w:pPr>
            <w:r>
              <w:rPr>
                <w:rFonts w:ascii="宋体" w:hAnsi="宋体" w:cs="宋体"/>
                <w:kern w:val="0"/>
                <w:sz w:val="24"/>
                <w:szCs w:val="21"/>
              </w:rPr>
              <w:t>3.</w:t>
            </w:r>
            <w:r>
              <w:rPr>
                <w:rFonts w:hint="eastAsia" w:ascii="宋体" w:hAnsi="宋体" w:cs="宋体"/>
                <w:kern w:val="0"/>
                <w:sz w:val="24"/>
                <w:szCs w:val="21"/>
              </w:rPr>
              <w:t>期末开展学生网上评教，教研室教师平均分在</w:t>
            </w:r>
            <w:r>
              <w:rPr>
                <w:rFonts w:ascii="宋体" w:hAnsi="宋体" w:cs="宋体"/>
                <w:kern w:val="0"/>
                <w:sz w:val="24"/>
                <w:szCs w:val="21"/>
              </w:rPr>
              <w:t>70</w:t>
            </w:r>
            <w:r>
              <w:rPr>
                <w:rFonts w:hint="eastAsia" w:ascii="宋体" w:hAnsi="宋体" w:cs="宋体"/>
                <w:kern w:val="0"/>
                <w:sz w:val="24"/>
                <w:szCs w:val="21"/>
              </w:rPr>
              <w:t>分以下的，扣</w:t>
            </w:r>
            <w:r>
              <w:rPr>
                <w:rFonts w:ascii="宋体" w:hAnsi="宋体" w:cs="宋体"/>
                <w:kern w:val="0"/>
                <w:sz w:val="24"/>
                <w:szCs w:val="21"/>
              </w:rPr>
              <w:t>2</w:t>
            </w:r>
            <w:r>
              <w:rPr>
                <w:rFonts w:hint="eastAsia" w:ascii="宋体" w:hAnsi="宋体" w:cs="宋体"/>
                <w:kern w:val="0"/>
                <w:sz w:val="24"/>
                <w:szCs w:val="21"/>
              </w:rPr>
              <w:t>分。</w:t>
            </w:r>
            <w:r>
              <w:rPr>
                <w:rFonts w:ascii="宋体" w:hAnsi="宋体" w:cs="宋体"/>
                <w:kern w:val="0"/>
                <w:sz w:val="24"/>
                <w:szCs w:val="21"/>
              </w:rPr>
              <w:t>70</w:t>
            </w:r>
            <w:r>
              <w:rPr>
                <w:rFonts w:hint="eastAsia" w:ascii="宋体" w:hAnsi="宋体" w:cs="宋体"/>
                <w:kern w:val="0"/>
                <w:sz w:val="24"/>
                <w:szCs w:val="21"/>
              </w:rPr>
              <w:t>～</w:t>
            </w:r>
            <w:r>
              <w:rPr>
                <w:rFonts w:ascii="宋体" w:hAnsi="宋体" w:cs="宋体"/>
                <w:kern w:val="0"/>
                <w:sz w:val="24"/>
                <w:szCs w:val="21"/>
              </w:rPr>
              <w:t>80</w:t>
            </w:r>
            <w:r>
              <w:rPr>
                <w:rFonts w:hint="eastAsia" w:ascii="宋体" w:hAnsi="宋体" w:cs="宋体"/>
                <w:kern w:val="0"/>
                <w:sz w:val="24"/>
                <w:szCs w:val="21"/>
              </w:rPr>
              <w:t>分的，扣</w:t>
            </w:r>
            <w:r>
              <w:rPr>
                <w:rFonts w:ascii="宋体" w:hAnsi="宋体" w:cs="宋体"/>
                <w:kern w:val="0"/>
                <w:sz w:val="24"/>
                <w:szCs w:val="21"/>
              </w:rPr>
              <w:t>1</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Arial" w:hAnsi="Arial"/>
                <w:sz w:val="24"/>
                <w:szCs w:val="21"/>
              </w:rPr>
            </w:pPr>
            <w:r>
              <w:rPr>
                <w:rFonts w:hint="eastAsia" w:ascii="Arial" w:hAnsi="Arial"/>
                <w:sz w:val="24"/>
                <w:szCs w:val="21"/>
              </w:rPr>
              <w:t>学生座谈会记录</w:t>
            </w:r>
          </w:p>
          <w:p>
            <w:pPr>
              <w:widowControl/>
              <w:spacing w:line="285" w:lineRule="atLeast"/>
              <w:jc w:val="left"/>
              <w:rPr>
                <w:rFonts w:ascii="Arial" w:hAnsi="Arial"/>
                <w:sz w:val="24"/>
                <w:szCs w:val="21"/>
              </w:rPr>
            </w:pPr>
            <w:r>
              <w:rPr>
                <w:rFonts w:hint="eastAsia" w:ascii="Arial" w:hAnsi="Arial"/>
                <w:sz w:val="24"/>
                <w:szCs w:val="21"/>
              </w:rPr>
              <w:t>整改方案</w:t>
            </w:r>
          </w:p>
          <w:p>
            <w:pPr>
              <w:widowControl/>
              <w:spacing w:line="285" w:lineRule="atLeast"/>
              <w:jc w:val="left"/>
              <w:rPr>
                <w:rFonts w:ascii="Arial" w:hAnsi="Arial"/>
                <w:sz w:val="24"/>
                <w:szCs w:val="21"/>
              </w:rPr>
            </w:pPr>
            <w:r>
              <w:rPr>
                <w:rFonts w:hint="eastAsia" w:ascii="Arial" w:hAnsi="Arial"/>
                <w:sz w:val="24"/>
                <w:szCs w:val="21"/>
              </w:rPr>
              <w:t>教师谈话记录（可以记录在教研室手册上）</w:t>
            </w:r>
          </w:p>
          <w:p>
            <w:pPr>
              <w:widowControl/>
              <w:spacing w:line="285" w:lineRule="atLeast"/>
              <w:jc w:val="left"/>
              <w:rPr>
                <w:rFonts w:ascii="Arial" w:hAnsi="Arial"/>
                <w:sz w:val="24"/>
                <w:szCs w:val="21"/>
              </w:rPr>
            </w:pPr>
            <w:r>
              <w:rPr>
                <w:rFonts w:hint="eastAsia" w:ascii="Arial" w:hAnsi="Arial"/>
                <w:sz w:val="24"/>
                <w:szCs w:val="21"/>
              </w:rPr>
              <w:t>学生网上评教</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教务处、教科研处、督导室</w:t>
            </w:r>
          </w:p>
        </w:tc>
      </w:tr>
      <w:tr>
        <w:tblPrEx>
          <w:tblCellMar>
            <w:top w:w="0" w:type="dxa"/>
            <w:left w:w="30" w:type="dxa"/>
            <w:bottom w:w="0" w:type="dxa"/>
            <w:right w:w="30" w:type="dxa"/>
          </w:tblCellMar>
        </w:tblPrEx>
        <w:trPr>
          <w:trHeight w:val="1562" w:hRule="atLeast"/>
          <w:jc w:val="center"/>
        </w:trPr>
        <w:tc>
          <w:tcPr>
            <w:tcW w:w="848" w:type="dxa"/>
            <w:vMerge w:val="restart"/>
            <w:tcBorders>
              <w:top w:val="single" w:color="auto" w:sz="2" w:space="0"/>
              <w:left w:val="single" w:color="000000" w:sz="2" w:space="0"/>
              <w:right w:val="single" w:color="000000" w:sz="2" w:space="0"/>
            </w:tcBorders>
            <w:vAlign w:val="center"/>
          </w:tcPr>
          <w:p>
            <w:pPr>
              <w:spacing w:line="285" w:lineRule="atLeast"/>
              <w:ind w:left="120" w:right="120"/>
              <w:jc w:val="center"/>
              <w:rPr>
                <w:rFonts w:ascii="宋体" w:cs="宋体"/>
                <w:kern w:val="0"/>
                <w:sz w:val="24"/>
                <w:szCs w:val="21"/>
              </w:rPr>
            </w:pPr>
            <w:r>
              <w:rPr>
                <w:rFonts w:hint="eastAsia" w:ascii="宋体" w:hAnsi="宋体" w:cs="宋体"/>
                <w:kern w:val="0"/>
                <w:sz w:val="24"/>
                <w:szCs w:val="21"/>
              </w:rPr>
              <w:t>师资队伍建设</w:t>
            </w:r>
          </w:p>
          <w:p>
            <w:pPr>
              <w:widowControl/>
              <w:spacing w:line="285" w:lineRule="atLeast"/>
              <w:jc w:val="center"/>
              <w:rPr>
                <w:rFonts w:ascii="宋体" w:cs="宋体"/>
                <w:kern w:val="0"/>
                <w:sz w:val="24"/>
                <w:szCs w:val="21"/>
              </w:rPr>
            </w:pPr>
            <w:r>
              <w:rPr>
                <w:rFonts w:hint="eastAsia" w:ascii="宋体" w:hAnsi="宋体" w:cs="宋体"/>
                <w:kern w:val="0"/>
                <w:sz w:val="24"/>
                <w:szCs w:val="21"/>
              </w:rPr>
              <w:t>（</w:t>
            </w:r>
            <w:r>
              <w:rPr>
                <w:rFonts w:ascii="宋体" w:hAnsi="宋体" w:cs="宋体"/>
                <w:kern w:val="0"/>
                <w:sz w:val="24"/>
                <w:szCs w:val="21"/>
              </w:rPr>
              <w:t>17</w:t>
            </w:r>
            <w:r>
              <w:rPr>
                <w:rFonts w:hint="eastAsia" w:ascii="宋体" w:hAnsi="宋体" w:cs="宋体"/>
                <w:kern w:val="0"/>
                <w:sz w:val="24"/>
                <w:szCs w:val="21"/>
              </w:rPr>
              <w:t>分）</w:t>
            </w:r>
          </w:p>
        </w:tc>
        <w:tc>
          <w:tcPr>
            <w:tcW w:w="1200" w:type="dxa"/>
            <w:tcBorders>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r>
              <w:rPr>
                <w:rFonts w:hint="eastAsia" w:ascii="Arial" w:hAnsi="Arial"/>
                <w:sz w:val="24"/>
                <w:szCs w:val="21"/>
              </w:rPr>
              <w:t>师德师风</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Arial" w:hAnsi="Arial"/>
                <w:sz w:val="24"/>
                <w:szCs w:val="21"/>
              </w:rPr>
              <w:t>教师坚持正确的政治方向，忠诚党的教育事业，遵守学校教学管理制度，关心学生的成长；教师注重仪容仪表，做到为人师表、教书育人。</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5</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宋体" w:hAnsi="宋体" w:cs="宋体"/>
                <w:kern w:val="0"/>
                <w:sz w:val="24"/>
                <w:szCs w:val="21"/>
              </w:rPr>
              <w:t>教研室成员出现每</w:t>
            </w:r>
            <w:r>
              <w:rPr>
                <w:rFonts w:ascii="宋体" w:hAnsi="宋体" w:cs="宋体"/>
                <w:kern w:val="0"/>
                <w:sz w:val="24"/>
                <w:szCs w:val="21"/>
              </w:rPr>
              <w:t>1</w:t>
            </w:r>
            <w:r>
              <w:rPr>
                <w:rFonts w:hint="eastAsia" w:ascii="宋体" w:hAnsi="宋体" w:cs="宋体"/>
                <w:kern w:val="0"/>
                <w:sz w:val="24"/>
                <w:szCs w:val="21"/>
              </w:rPr>
              <w:t>次一般教学事故，扣</w:t>
            </w:r>
            <w:r>
              <w:rPr>
                <w:rFonts w:ascii="宋体" w:hAnsi="宋体" w:cs="宋体"/>
                <w:kern w:val="0"/>
                <w:sz w:val="24"/>
                <w:szCs w:val="21"/>
              </w:rPr>
              <w:t>1</w:t>
            </w:r>
            <w:r>
              <w:rPr>
                <w:rFonts w:hint="eastAsia" w:ascii="宋体" w:hAnsi="宋体" w:cs="宋体"/>
                <w:kern w:val="0"/>
                <w:sz w:val="24"/>
                <w:szCs w:val="21"/>
              </w:rPr>
              <w:t>分。</w:t>
            </w:r>
          </w:p>
          <w:p>
            <w:pPr>
              <w:widowControl/>
              <w:spacing w:line="285" w:lineRule="atLeast"/>
              <w:jc w:val="left"/>
              <w:rPr>
                <w:rFonts w:ascii="宋体" w:cs="宋体"/>
                <w:kern w:val="0"/>
                <w:sz w:val="24"/>
                <w:szCs w:val="21"/>
              </w:rPr>
            </w:pPr>
            <w:r>
              <w:rPr>
                <w:rFonts w:hint="eastAsia" w:ascii="宋体" w:hAnsi="宋体" w:cs="宋体"/>
                <w:kern w:val="0"/>
                <w:sz w:val="24"/>
                <w:szCs w:val="21"/>
              </w:rPr>
              <w:t>教研室成员出现每</w:t>
            </w:r>
            <w:r>
              <w:rPr>
                <w:rFonts w:ascii="宋体" w:hAnsi="宋体" w:cs="宋体"/>
                <w:kern w:val="0"/>
                <w:sz w:val="24"/>
                <w:szCs w:val="21"/>
              </w:rPr>
              <w:t>1</w:t>
            </w:r>
            <w:r>
              <w:rPr>
                <w:rFonts w:hint="eastAsia" w:ascii="宋体" w:hAnsi="宋体" w:cs="宋体"/>
                <w:kern w:val="0"/>
                <w:sz w:val="24"/>
                <w:szCs w:val="21"/>
              </w:rPr>
              <w:t>次严重教学事故，扣</w:t>
            </w:r>
            <w:r>
              <w:rPr>
                <w:rFonts w:ascii="宋体" w:hAnsi="宋体" w:cs="宋体"/>
                <w:kern w:val="0"/>
                <w:sz w:val="24"/>
                <w:szCs w:val="21"/>
              </w:rPr>
              <w:t>3</w:t>
            </w:r>
            <w:r>
              <w:rPr>
                <w:rFonts w:hint="eastAsia" w:ascii="宋体" w:hAnsi="宋体" w:cs="宋体"/>
                <w:kern w:val="0"/>
                <w:sz w:val="24"/>
                <w:szCs w:val="21"/>
              </w:rPr>
              <w:t>分。</w:t>
            </w:r>
          </w:p>
          <w:p>
            <w:pPr>
              <w:widowControl/>
              <w:spacing w:line="285" w:lineRule="atLeast"/>
              <w:jc w:val="left"/>
              <w:rPr>
                <w:rFonts w:ascii="宋体" w:cs="宋体"/>
                <w:kern w:val="0"/>
                <w:sz w:val="24"/>
                <w:szCs w:val="21"/>
              </w:rPr>
            </w:pPr>
            <w:r>
              <w:rPr>
                <w:rFonts w:hint="eastAsia" w:ascii="宋体" w:hAnsi="宋体" w:cs="宋体"/>
                <w:kern w:val="0"/>
                <w:sz w:val="24"/>
                <w:szCs w:val="21"/>
              </w:rPr>
              <w:t>教研室成员出现每</w:t>
            </w:r>
            <w:r>
              <w:rPr>
                <w:rFonts w:ascii="宋体" w:hAnsi="宋体" w:cs="宋体"/>
                <w:kern w:val="0"/>
                <w:sz w:val="24"/>
                <w:szCs w:val="21"/>
              </w:rPr>
              <w:t>1</w:t>
            </w:r>
            <w:r>
              <w:rPr>
                <w:rFonts w:hint="eastAsia" w:ascii="宋体" w:hAnsi="宋体" w:cs="宋体"/>
                <w:kern w:val="0"/>
                <w:sz w:val="24"/>
                <w:szCs w:val="21"/>
              </w:rPr>
              <w:t>次重大教学事故，扣</w:t>
            </w:r>
            <w:r>
              <w:rPr>
                <w:rFonts w:ascii="宋体" w:hAnsi="宋体" w:cs="宋体"/>
                <w:kern w:val="0"/>
                <w:sz w:val="24"/>
                <w:szCs w:val="21"/>
              </w:rPr>
              <w:t>5</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Arial" w:hAnsi="Arial"/>
                <w:sz w:val="24"/>
                <w:szCs w:val="21"/>
              </w:rPr>
            </w:pPr>
            <w:r>
              <w:rPr>
                <w:rFonts w:hint="eastAsia" w:ascii="Arial" w:hAnsi="Arial"/>
                <w:sz w:val="24"/>
                <w:szCs w:val="21"/>
              </w:rPr>
              <w:t>教学事故处理记录</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教务处、教科研处、督导室</w:t>
            </w:r>
          </w:p>
        </w:tc>
      </w:tr>
      <w:tr>
        <w:tblPrEx>
          <w:tblCellMar>
            <w:top w:w="0" w:type="dxa"/>
            <w:left w:w="30" w:type="dxa"/>
            <w:bottom w:w="0" w:type="dxa"/>
            <w:right w:w="30" w:type="dxa"/>
          </w:tblCellMar>
        </w:tblPrEx>
        <w:trPr>
          <w:trHeight w:val="1800" w:hRule="atLeast"/>
          <w:jc w:val="center"/>
        </w:trPr>
        <w:tc>
          <w:tcPr>
            <w:tcW w:w="848" w:type="dxa"/>
            <w:vMerge w:val="continue"/>
            <w:tcBorders>
              <w:left w:val="single" w:color="000000" w:sz="2" w:space="0"/>
              <w:right w:val="single" w:color="000000" w:sz="2" w:space="0"/>
            </w:tcBorders>
            <w:vAlign w:val="center"/>
          </w:tcPr>
          <w:p>
            <w:pPr>
              <w:spacing w:line="285" w:lineRule="atLeast"/>
              <w:ind w:left="120" w:right="120"/>
              <w:jc w:val="center"/>
              <w:rPr>
                <w:rFonts w:ascii="宋体" w:cs="宋体"/>
                <w:kern w:val="0"/>
                <w:sz w:val="24"/>
                <w:szCs w:val="21"/>
              </w:rPr>
            </w:pP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r>
              <w:rPr>
                <w:rFonts w:hint="eastAsia" w:ascii="宋体" w:hAnsi="宋体" w:cs="宋体"/>
                <w:kern w:val="0"/>
                <w:sz w:val="24"/>
                <w:szCs w:val="21"/>
              </w:rPr>
              <w:t>参加技能比赛活动</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hAnsi="宋体" w:cs="宋体"/>
                <w:kern w:val="0"/>
                <w:sz w:val="24"/>
                <w:szCs w:val="21"/>
              </w:rPr>
            </w:pPr>
            <w:r>
              <w:rPr>
                <w:rFonts w:hint="eastAsia" w:ascii="宋体" w:hAnsi="宋体" w:cs="宋体"/>
                <w:kern w:val="0"/>
                <w:sz w:val="24"/>
                <w:szCs w:val="21"/>
              </w:rPr>
              <w:t>教师积极参加校外、学校及系（部）举办的教师教学技能比武活动。</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r>
              <w:rPr>
                <w:rFonts w:ascii="宋体" w:hAnsi="宋体" w:cs="宋体"/>
                <w:kern w:val="0"/>
                <w:sz w:val="24"/>
                <w:szCs w:val="21"/>
              </w:rPr>
              <w:t>4</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教研室不传达，不组织校外、学院、系（部）举办的教师教学技能比武活动的，扣</w:t>
            </w:r>
            <w:r>
              <w:rPr>
                <w:rFonts w:ascii="宋体" w:hAnsi="宋体" w:cs="宋体"/>
                <w:kern w:val="0"/>
                <w:sz w:val="24"/>
                <w:szCs w:val="21"/>
              </w:rPr>
              <w:t>4</w:t>
            </w:r>
            <w:r>
              <w:rPr>
                <w:rFonts w:hint="eastAsia" w:ascii="宋体" w:hAnsi="宋体" w:cs="宋体"/>
                <w:kern w:val="0"/>
                <w:sz w:val="24"/>
                <w:szCs w:val="21"/>
              </w:rPr>
              <w:t>分。</w:t>
            </w:r>
          </w:p>
          <w:p>
            <w:pPr>
              <w:widowControl/>
              <w:spacing w:line="285" w:lineRule="atLeast"/>
              <w:jc w:val="lef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要求举办全教研室教师初选比赛的，教研室不组织，直接推荐教师，扣</w:t>
            </w:r>
            <w:r>
              <w:rPr>
                <w:rFonts w:ascii="宋体" w:hAnsi="宋体" w:cs="宋体"/>
                <w:kern w:val="0"/>
                <w:sz w:val="24"/>
                <w:szCs w:val="21"/>
              </w:rPr>
              <w:t>3</w:t>
            </w:r>
            <w:r>
              <w:rPr>
                <w:rFonts w:hint="eastAsia" w:ascii="宋体" w:hAnsi="宋体" w:cs="宋体"/>
                <w:kern w:val="0"/>
                <w:sz w:val="24"/>
                <w:szCs w:val="21"/>
              </w:rPr>
              <w:t>分。</w:t>
            </w:r>
          </w:p>
          <w:p>
            <w:pPr>
              <w:widowControl/>
              <w:spacing w:line="285" w:lineRule="atLeast"/>
              <w:jc w:val="left"/>
              <w:rPr>
                <w:rFonts w:ascii="宋体" w:cs="宋体"/>
                <w:kern w:val="0"/>
                <w:sz w:val="24"/>
                <w:szCs w:val="21"/>
              </w:rPr>
            </w:pPr>
            <w:r>
              <w:rPr>
                <w:rFonts w:ascii="宋体" w:hAnsi="宋体" w:cs="宋体"/>
                <w:kern w:val="0"/>
                <w:sz w:val="24"/>
                <w:szCs w:val="21"/>
              </w:rPr>
              <w:t>3.</w:t>
            </w:r>
            <w:r>
              <w:rPr>
                <w:rFonts w:hint="eastAsia" w:ascii="宋体" w:hAnsi="宋体" w:cs="宋体"/>
                <w:kern w:val="0"/>
                <w:sz w:val="24"/>
                <w:szCs w:val="21"/>
              </w:rPr>
              <w:t>要求举办全教研室教师初选比赛的，教研室教师没有全部参与，扣</w:t>
            </w:r>
            <w:r>
              <w:rPr>
                <w:rFonts w:ascii="宋体" w:hAnsi="宋体" w:cs="宋体"/>
                <w:kern w:val="0"/>
                <w:sz w:val="24"/>
                <w:szCs w:val="21"/>
              </w:rPr>
              <w:t>2</w:t>
            </w:r>
            <w:r>
              <w:rPr>
                <w:rFonts w:hint="eastAsia" w:ascii="宋体" w:hAnsi="宋体" w:cs="宋体"/>
                <w:kern w:val="0"/>
                <w:sz w:val="24"/>
                <w:szCs w:val="21"/>
              </w:rPr>
              <w:t>分。</w:t>
            </w:r>
          </w:p>
          <w:p>
            <w:pPr>
              <w:widowControl/>
              <w:spacing w:line="285" w:lineRule="atLeast"/>
              <w:jc w:val="left"/>
              <w:rPr>
                <w:rFonts w:ascii="宋体" w:cs="宋体"/>
                <w:kern w:val="0"/>
                <w:sz w:val="24"/>
                <w:szCs w:val="21"/>
              </w:rPr>
            </w:pPr>
            <w:r>
              <w:rPr>
                <w:rFonts w:ascii="宋体" w:hAnsi="宋体" w:cs="宋体"/>
                <w:kern w:val="0"/>
                <w:sz w:val="24"/>
                <w:szCs w:val="21"/>
              </w:rPr>
              <w:t>4.</w:t>
            </w:r>
            <w:r>
              <w:rPr>
                <w:rFonts w:hint="eastAsia" w:ascii="宋体" w:hAnsi="宋体" w:cs="宋体"/>
                <w:kern w:val="0"/>
                <w:sz w:val="24"/>
                <w:szCs w:val="21"/>
              </w:rPr>
              <w:t>有教师参加学校及校外技能比赛活动，教研室没有进行指导的，扣</w:t>
            </w:r>
            <w:r>
              <w:rPr>
                <w:rFonts w:ascii="宋体" w:hAnsi="宋体" w:cs="宋体"/>
                <w:kern w:val="0"/>
                <w:sz w:val="24"/>
                <w:szCs w:val="21"/>
              </w:rPr>
              <w:t>2</w:t>
            </w:r>
            <w:r>
              <w:rPr>
                <w:rFonts w:hint="eastAsia" w:ascii="宋体" w:hAnsi="宋体" w:cs="宋体"/>
                <w:kern w:val="0"/>
                <w:sz w:val="24"/>
                <w:szCs w:val="21"/>
              </w:rPr>
              <w:t>分</w:t>
            </w:r>
          </w:p>
          <w:p>
            <w:pPr>
              <w:widowControl/>
              <w:spacing w:line="285" w:lineRule="atLeast"/>
              <w:jc w:val="left"/>
              <w:rPr>
                <w:rFonts w:ascii="宋体" w:hAnsi="宋体" w:cs="宋体"/>
                <w:kern w:val="0"/>
                <w:sz w:val="24"/>
                <w:szCs w:val="21"/>
              </w:rPr>
            </w:pPr>
            <w:r>
              <w:rPr>
                <w:rFonts w:ascii="宋体" w:hAnsi="宋体" w:cs="宋体"/>
                <w:kern w:val="0"/>
                <w:sz w:val="24"/>
                <w:szCs w:val="21"/>
              </w:rPr>
              <w:t>4.</w:t>
            </w:r>
            <w:r>
              <w:rPr>
                <w:rFonts w:hint="eastAsia" w:ascii="宋体" w:hAnsi="宋体" w:cs="宋体"/>
                <w:kern w:val="0"/>
                <w:sz w:val="24"/>
                <w:szCs w:val="21"/>
              </w:rPr>
              <w:t>教师参加活动后，教研室没有进行有针对性的总结，扣</w:t>
            </w:r>
            <w:r>
              <w:rPr>
                <w:rFonts w:ascii="宋体" w:hAnsi="宋体" w:cs="宋体"/>
                <w:kern w:val="0"/>
                <w:sz w:val="24"/>
                <w:szCs w:val="21"/>
              </w:rPr>
              <w:t>1</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宋体" w:hAnsi="宋体" w:cs="宋体"/>
                <w:kern w:val="0"/>
                <w:sz w:val="24"/>
                <w:szCs w:val="21"/>
              </w:rPr>
              <w:t>教研会议记录</w:t>
            </w:r>
          </w:p>
          <w:p>
            <w:pPr>
              <w:widowControl/>
              <w:spacing w:line="285" w:lineRule="atLeast"/>
              <w:jc w:val="left"/>
              <w:rPr>
                <w:rFonts w:ascii="宋体" w:hAnsi="宋体" w:cs="宋体"/>
                <w:kern w:val="0"/>
                <w:sz w:val="24"/>
                <w:szCs w:val="21"/>
              </w:rPr>
            </w:pPr>
            <w:r>
              <w:rPr>
                <w:rFonts w:hint="eastAsia" w:ascii="宋体" w:hAnsi="宋体" w:cs="宋体"/>
                <w:kern w:val="0"/>
                <w:sz w:val="24"/>
                <w:szCs w:val="21"/>
              </w:rPr>
              <w:t>教学技能比武活动的组织资料与总结材料</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hAnsi="宋体" w:cs="宋体"/>
                <w:kern w:val="0"/>
                <w:sz w:val="24"/>
                <w:szCs w:val="21"/>
              </w:rPr>
            </w:pPr>
            <w:r>
              <w:rPr>
                <w:rFonts w:hint="eastAsia" w:ascii="宋体" w:hAnsi="宋体" w:cs="宋体"/>
                <w:kern w:val="0"/>
                <w:sz w:val="24"/>
                <w:szCs w:val="21"/>
              </w:rPr>
              <w:t>教务处</w:t>
            </w:r>
          </w:p>
        </w:tc>
      </w:tr>
      <w:tr>
        <w:tblPrEx>
          <w:tblCellMar>
            <w:top w:w="0" w:type="dxa"/>
            <w:left w:w="30" w:type="dxa"/>
            <w:bottom w:w="0" w:type="dxa"/>
            <w:right w:w="30" w:type="dxa"/>
          </w:tblCellMar>
        </w:tblPrEx>
        <w:trPr>
          <w:trHeight w:val="2100" w:hRule="atLeast"/>
          <w:jc w:val="center"/>
        </w:trPr>
        <w:tc>
          <w:tcPr>
            <w:tcW w:w="0" w:type="auto"/>
            <w:vMerge w:val="continue"/>
            <w:tcBorders>
              <w:left w:val="single" w:color="000000" w:sz="2" w:space="0"/>
              <w:right w:val="single" w:color="000000" w:sz="2" w:space="0"/>
            </w:tcBorders>
            <w:vAlign w:val="center"/>
          </w:tcPr>
          <w:p>
            <w:pPr>
              <w:widowControl/>
              <w:jc w:val="left"/>
              <w:rPr>
                <w:rFonts w:ascii="宋体" w:hAnsi="宋体" w:cs="宋体"/>
                <w:kern w:val="0"/>
                <w:sz w:val="24"/>
                <w:szCs w:val="21"/>
              </w:rPr>
            </w:pP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r>
              <w:rPr>
                <w:rFonts w:hint="eastAsia" w:ascii="宋体" w:hAnsi="宋体" w:cs="宋体"/>
                <w:kern w:val="0"/>
                <w:sz w:val="24"/>
                <w:szCs w:val="21"/>
              </w:rPr>
              <w:t>开展师徒传帮带</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制定青年教师培养计划，按计划开展培养。</w:t>
            </w:r>
          </w:p>
          <w:p>
            <w:pPr>
              <w:widowControl/>
              <w:spacing w:line="285" w:lineRule="atLeast"/>
              <w:jc w:val="lef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开展师徒传帮带活动，帮助青年通过各个教学环节的实践，过好教学关。</w:t>
            </w:r>
          </w:p>
          <w:p>
            <w:pPr>
              <w:widowControl/>
              <w:spacing w:line="285" w:lineRule="atLeast"/>
              <w:jc w:val="left"/>
              <w:rPr>
                <w:rFonts w:ascii="宋体" w:hAnsi="宋体" w:cs="宋体"/>
                <w:b/>
                <w:kern w:val="0"/>
                <w:sz w:val="24"/>
                <w:szCs w:val="21"/>
              </w:rPr>
            </w:pPr>
            <w:r>
              <w:rPr>
                <w:rFonts w:hint="eastAsia" w:ascii="宋体" w:hAnsi="宋体" w:cs="宋体"/>
                <w:b/>
                <w:kern w:val="0"/>
                <w:sz w:val="24"/>
                <w:szCs w:val="21"/>
              </w:rPr>
              <w:t>当年无师徒传帮带活动的教研室，此项不考核。</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r>
              <w:rPr>
                <w:rFonts w:ascii="宋体" w:hAnsi="宋体" w:cs="宋体"/>
                <w:kern w:val="0"/>
                <w:sz w:val="24"/>
                <w:szCs w:val="21"/>
              </w:rPr>
              <w:t>4</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没有为青年教师制定完善的培养计划的，扣</w:t>
            </w:r>
            <w:r>
              <w:rPr>
                <w:rFonts w:ascii="宋体" w:hAnsi="宋体" w:cs="宋体"/>
                <w:kern w:val="0"/>
                <w:sz w:val="24"/>
                <w:szCs w:val="21"/>
              </w:rPr>
              <w:t>2</w:t>
            </w:r>
            <w:r>
              <w:rPr>
                <w:rFonts w:hint="eastAsia" w:ascii="宋体" w:hAnsi="宋体" w:cs="宋体"/>
                <w:kern w:val="0"/>
                <w:sz w:val="24"/>
                <w:szCs w:val="21"/>
              </w:rPr>
              <w:t>分。</w:t>
            </w:r>
          </w:p>
          <w:p>
            <w:pPr>
              <w:widowControl/>
              <w:spacing w:line="285" w:lineRule="atLeast"/>
              <w:jc w:val="lef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没有开展老带青活动的，扣</w:t>
            </w:r>
            <w:r>
              <w:rPr>
                <w:rFonts w:ascii="宋体" w:hAnsi="宋体" w:cs="宋体"/>
                <w:kern w:val="0"/>
                <w:sz w:val="24"/>
                <w:szCs w:val="21"/>
              </w:rPr>
              <w:t>3</w:t>
            </w:r>
            <w:r>
              <w:rPr>
                <w:rFonts w:hint="eastAsia" w:ascii="宋体" w:hAnsi="宋体" w:cs="宋体"/>
                <w:kern w:val="0"/>
                <w:sz w:val="24"/>
                <w:szCs w:val="21"/>
              </w:rPr>
              <w:t>分。</w:t>
            </w:r>
          </w:p>
          <w:p>
            <w:pPr>
              <w:widowControl/>
              <w:spacing w:line="285" w:lineRule="atLeast"/>
              <w:jc w:val="left"/>
              <w:rPr>
                <w:rFonts w:ascii="宋体" w:cs="宋体"/>
                <w:kern w:val="0"/>
                <w:sz w:val="24"/>
                <w:szCs w:val="21"/>
              </w:rPr>
            </w:pPr>
            <w:r>
              <w:rPr>
                <w:rFonts w:ascii="宋体" w:hAnsi="宋体" w:cs="宋体"/>
                <w:kern w:val="0"/>
                <w:sz w:val="24"/>
                <w:szCs w:val="21"/>
              </w:rPr>
              <w:t>3.</w:t>
            </w:r>
            <w:r>
              <w:rPr>
                <w:rFonts w:hint="eastAsia" w:ascii="宋体" w:hAnsi="宋体" w:cs="宋体"/>
                <w:kern w:val="0"/>
                <w:sz w:val="24"/>
                <w:szCs w:val="21"/>
              </w:rPr>
              <w:t>实施了老带青，但没有活动记录的（新老师听课记录、指导记录），扣</w:t>
            </w:r>
            <w:r>
              <w:rPr>
                <w:rFonts w:ascii="宋体" w:hAnsi="宋体" w:cs="宋体"/>
                <w:kern w:val="0"/>
                <w:sz w:val="24"/>
                <w:szCs w:val="21"/>
              </w:rPr>
              <w:t>2</w:t>
            </w:r>
            <w:r>
              <w:rPr>
                <w:rFonts w:hint="eastAsia" w:ascii="宋体" w:hAnsi="宋体" w:cs="宋体"/>
                <w:kern w:val="0"/>
                <w:sz w:val="24"/>
                <w:szCs w:val="21"/>
              </w:rPr>
              <w:t>分</w:t>
            </w:r>
          </w:p>
          <w:p>
            <w:pPr>
              <w:widowControl/>
              <w:spacing w:line="285" w:lineRule="atLeast"/>
              <w:jc w:val="left"/>
              <w:rPr>
                <w:rFonts w:ascii="宋体" w:hAnsi="宋体" w:cs="宋体"/>
                <w:kern w:val="0"/>
                <w:sz w:val="24"/>
                <w:szCs w:val="21"/>
              </w:rPr>
            </w:pPr>
            <w:r>
              <w:rPr>
                <w:rFonts w:ascii="宋体" w:hAnsi="宋体" w:cs="宋体"/>
                <w:kern w:val="0"/>
                <w:sz w:val="24"/>
                <w:szCs w:val="21"/>
              </w:rPr>
              <w:t>4.</w:t>
            </w:r>
            <w:r>
              <w:rPr>
                <w:rFonts w:hint="eastAsia" w:ascii="宋体" w:hAnsi="宋体" w:cs="宋体"/>
                <w:kern w:val="0"/>
                <w:sz w:val="24"/>
                <w:szCs w:val="21"/>
              </w:rPr>
              <w:t>新教师成长缓慢，成效不大的，扣</w:t>
            </w:r>
            <w:r>
              <w:rPr>
                <w:rFonts w:ascii="宋体" w:hAnsi="宋体" w:cs="宋体"/>
                <w:kern w:val="0"/>
                <w:sz w:val="24"/>
                <w:szCs w:val="21"/>
              </w:rPr>
              <w:t>2</w:t>
            </w:r>
            <w:r>
              <w:rPr>
                <w:rFonts w:hint="eastAsia" w:ascii="宋体" w:hAnsi="宋体" w:cs="宋体"/>
                <w:kern w:val="0"/>
                <w:sz w:val="24"/>
                <w:szCs w:val="21"/>
              </w:rPr>
              <w:t>分（刚开始听课的情况和培养之后的听课情况对比）</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hAnsi="宋体" w:cs="宋体"/>
                <w:kern w:val="0"/>
                <w:sz w:val="24"/>
                <w:szCs w:val="21"/>
              </w:rPr>
            </w:pPr>
            <w:r>
              <w:rPr>
                <w:rFonts w:hint="eastAsia" w:ascii="宋体" w:hAnsi="宋体" w:cs="宋体"/>
                <w:kern w:val="0"/>
                <w:sz w:val="24"/>
                <w:szCs w:val="21"/>
              </w:rPr>
              <w:t>培养计划</w:t>
            </w:r>
          </w:p>
          <w:p>
            <w:pPr>
              <w:widowControl/>
              <w:spacing w:line="285" w:lineRule="atLeast"/>
              <w:jc w:val="left"/>
              <w:rPr>
                <w:rFonts w:ascii="宋体" w:hAnsi="宋体" w:cs="宋体"/>
                <w:kern w:val="0"/>
                <w:sz w:val="24"/>
                <w:szCs w:val="21"/>
              </w:rPr>
            </w:pPr>
            <w:r>
              <w:rPr>
                <w:rFonts w:hint="eastAsia" w:ascii="宋体" w:hAnsi="宋体" w:cs="宋体"/>
                <w:kern w:val="0"/>
                <w:sz w:val="24"/>
                <w:szCs w:val="21"/>
              </w:rPr>
              <w:t>听课记录、指导记录</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hAnsi="宋体" w:cs="宋体"/>
                <w:kern w:val="0"/>
                <w:sz w:val="24"/>
                <w:szCs w:val="21"/>
              </w:rPr>
            </w:pPr>
            <w:r>
              <w:rPr>
                <w:rFonts w:hint="eastAsia" w:ascii="宋体" w:hAnsi="宋体" w:cs="宋体"/>
                <w:kern w:val="0"/>
                <w:sz w:val="24"/>
                <w:szCs w:val="21"/>
              </w:rPr>
              <w:t>教务处、教科研处、督导室</w:t>
            </w:r>
          </w:p>
        </w:tc>
      </w:tr>
      <w:tr>
        <w:tblPrEx>
          <w:tblCellMar>
            <w:top w:w="0" w:type="dxa"/>
            <w:left w:w="30" w:type="dxa"/>
            <w:bottom w:w="0" w:type="dxa"/>
            <w:right w:w="30" w:type="dxa"/>
          </w:tblCellMar>
        </w:tblPrEx>
        <w:trPr>
          <w:trHeight w:val="1275" w:hRule="atLeast"/>
          <w:jc w:val="center"/>
        </w:trPr>
        <w:tc>
          <w:tcPr>
            <w:tcW w:w="0" w:type="auto"/>
            <w:vMerge w:val="continue"/>
            <w:tcBorders>
              <w:left w:val="single" w:color="000000" w:sz="2" w:space="0"/>
              <w:bottom w:val="single" w:color="auto" w:sz="2" w:space="0"/>
              <w:right w:val="single" w:color="000000" w:sz="2" w:space="0"/>
            </w:tcBorders>
            <w:vAlign w:val="center"/>
          </w:tcPr>
          <w:p>
            <w:pPr>
              <w:widowControl/>
              <w:jc w:val="left"/>
              <w:rPr>
                <w:rFonts w:ascii="宋体" w:hAnsi="宋体" w:cs="宋体"/>
                <w:kern w:val="0"/>
                <w:sz w:val="24"/>
                <w:szCs w:val="21"/>
              </w:rPr>
            </w:pP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r>
              <w:rPr>
                <w:rFonts w:hint="eastAsia" w:ascii="宋体" w:hAnsi="宋体" w:cs="宋体"/>
                <w:kern w:val="0"/>
                <w:sz w:val="24"/>
                <w:szCs w:val="21"/>
              </w:rPr>
              <w:t>队伍建设</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应明确教研室各教师的发展方向，制定有针对性的师资培养工作计划。</w:t>
            </w:r>
          </w:p>
          <w:p>
            <w:pPr>
              <w:widowControl/>
              <w:spacing w:line="285" w:lineRule="atLeast"/>
              <w:jc w:val="lef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积极组织教师参加培训（包括教研室内部、系（部）及学院举办的）、顶岗锻炼等</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4</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没有制定师资培养工作方案的，扣</w:t>
            </w:r>
            <w:r>
              <w:rPr>
                <w:rFonts w:ascii="宋体" w:hAnsi="宋体" w:cs="宋体"/>
                <w:kern w:val="0"/>
                <w:sz w:val="24"/>
                <w:szCs w:val="21"/>
              </w:rPr>
              <w:t>2</w:t>
            </w:r>
            <w:r>
              <w:rPr>
                <w:rFonts w:hint="eastAsia" w:ascii="宋体" w:hAnsi="宋体" w:cs="宋体"/>
                <w:kern w:val="0"/>
                <w:sz w:val="24"/>
                <w:szCs w:val="21"/>
              </w:rPr>
              <w:t>分。</w:t>
            </w:r>
          </w:p>
          <w:p>
            <w:pPr>
              <w:widowControl/>
              <w:spacing w:line="285" w:lineRule="atLeast"/>
              <w:jc w:val="lef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没有按计划组织教师开展培训、顶岗锻炼的，扣</w:t>
            </w:r>
            <w:r>
              <w:rPr>
                <w:rFonts w:ascii="宋体" w:hAnsi="宋体" w:cs="宋体"/>
                <w:kern w:val="0"/>
                <w:sz w:val="24"/>
                <w:szCs w:val="21"/>
              </w:rPr>
              <w:t>2</w:t>
            </w:r>
            <w:r>
              <w:rPr>
                <w:rFonts w:hint="eastAsia" w:ascii="宋体" w:hAnsi="宋体" w:cs="宋体"/>
                <w:kern w:val="0"/>
                <w:sz w:val="24"/>
                <w:szCs w:val="21"/>
              </w:rPr>
              <w:t>分。</w:t>
            </w:r>
          </w:p>
          <w:p>
            <w:pPr>
              <w:widowControl/>
              <w:spacing w:line="285" w:lineRule="atLeast"/>
              <w:jc w:val="left"/>
              <w:rPr>
                <w:rFonts w:ascii="宋体" w:cs="宋体"/>
                <w:kern w:val="0"/>
                <w:sz w:val="24"/>
                <w:szCs w:val="21"/>
              </w:rPr>
            </w:pPr>
            <w:r>
              <w:rPr>
                <w:rFonts w:ascii="宋体" w:hAnsi="宋体" w:cs="宋体"/>
                <w:kern w:val="0"/>
                <w:sz w:val="24"/>
                <w:szCs w:val="21"/>
              </w:rPr>
              <w:t>3.</w:t>
            </w:r>
            <w:r>
              <w:rPr>
                <w:rFonts w:hint="eastAsia" w:ascii="宋体" w:hAnsi="宋体" w:cs="宋体"/>
                <w:kern w:val="0"/>
                <w:sz w:val="24"/>
                <w:szCs w:val="21"/>
              </w:rPr>
              <w:t>教师培训完之后，没有组织开展教研室或系（部）内部培训的，扣</w:t>
            </w:r>
            <w:r>
              <w:rPr>
                <w:rFonts w:ascii="宋体" w:hAnsi="宋体" w:cs="宋体"/>
                <w:kern w:val="0"/>
                <w:sz w:val="24"/>
                <w:szCs w:val="21"/>
              </w:rPr>
              <w:t>2</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left"/>
              <w:rPr>
                <w:rFonts w:ascii="宋体" w:cs="宋体"/>
                <w:kern w:val="0"/>
                <w:sz w:val="24"/>
                <w:szCs w:val="21"/>
              </w:rPr>
            </w:pPr>
            <w:r>
              <w:rPr>
                <w:rFonts w:hint="eastAsia" w:ascii="宋体" w:hAnsi="宋体" w:cs="宋体"/>
                <w:kern w:val="0"/>
                <w:sz w:val="24"/>
                <w:szCs w:val="21"/>
              </w:rPr>
              <w:t>教师培养工作方案</w:t>
            </w:r>
          </w:p>
          <w:p>
            <w:pPr>
              <w:widowControl/>
              <w:spacing w:line="285" w:lineRule="atLeast"/>
              <w:jc w:val="left"/>
              <w:rPr>
                <w:rFonts w:ascii="宋体" w:cs="宋体"/>
                <w:kern w:val="0"/>
                <w:sz w:val="24"/>
                <w:szCs w:val="21"/>
              </w:rPr>
            </w:pPr>
            <w:r>
              <w:rPr>
                <w:rFonts w:hint="eastAsia" w:ascii="宋体" w:hAnsi="宋体" w:cs="宋体"/>
                <w:kern w:val="0"/>
                <w:sz w:val="24"/>
                <w:szCs w:val="21"/>
              </w:rPr>
              <w:t>顶岗培训申请</w:t>
            </w:r>
          </w:p>
          <w:p>
            <w:pPr>
              <w:widowControl/>
              <w:spacing w:line="285" w:lineRule="atLeast"/>
              <w:jc w:val="left"/>
              <w:rPr>
                <w:rFonts w:ascii="宋体" w:cs="宋体"/>
                <w:kern w:val="0"/>
                <w:sz w:val="24"/>
                <w:szCs w:val="21"/>
              </w:rPr>
            </w:pPr>
            <w:r>
              <w:rPr>
                <w:rFonts w:hint="eastAsia" w:ascii="宋体" w:hAnsi="宋体" w:cs="宋体"/>
                <w:kern w:val="0"/>
                <w:sz w:val="24"/>
                <w:szCs w:val="21"/>
              </w:rPr>
              <w:t>会议参会申请</w:t>
            </w:r>
          </w:p>
          <w:p>
            <w:pPr>
              <w:widowControl/>
              <w:spacing w:line="285" w:lineRule="atLeast"/>
              <w:jc w:val="left"/>
              <w:rPr>
                <w:rFonts w:ascii="宋体" w:cs="宋体"/>
                <w:kern w:val="0"/>
                <w:sz w:val="24"/>
                <w:szCs w:val="21"/>
              </w:rPr>
            </w:pPr>
            <w:r>
              <w:rPr>
                <w:rFonts w:hint="eastAsia" w:ascii="宋体" w:hAnsi="宋体" w:cs="宋体"/>
                <w:kern w:val="0"/>
                <w:sz w:val="24"/>
                <w:szCs w:val="21"/>
              </w:rPr>
              <w:t>教研室活动记录</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hAnsi="宋体" w:cs="宋体"/>
                <w:kern w:val="0"/>
                <w:sz w:val="24"/>
                <w:szCs w:val="21"/>
              </w:rPr>
            </w:pPr>
            <w:r>
              <w:rPr>
                <w:rFonts w:hint="eastAsia" w:ascii="宋体" w:hAnsi="宋体" w:cs="宋体"/>
                <w:kern w:val="0"/>
                <w:sz w:val="24"/>
                <w:szCs w:val="21"/>
              </w:rPr>
              <w:t>教务处、教科研处、督导室</w:t>
            </w:r>
          </w:p>
        </w:tc>
      </w:tr>
    </w:tbl>
    <w:p>
      <w:pPr>
        <w:spacing w:line="440" w:lineRule="exact"/>
        <w:rPr>
          <w:rFonts w:ascii="宋体"/>
          <w:sz w:val="24"/>
          <w:szCs w:val="20"/>
        </w:rPr>
      </w:pPr>
    </w:p>
    <w:p>
      <w:pPr>
        <w:spacing w:line="440" w:lineRule="exact"/>
        <w:rPr>
          <w:rFonts w:ascii="宋体"/>
          <w:sz w:val="24"/>
          <w:szCs w:val="20"/>
        </w:rPr>
      </w:pPr>
    </w:p>
    <w:p>
      <w:pPr>
        <w:spacing w:line="440" w:lineRule="exact"/>
        <w:rPr>
          <w:rFonts w:ascii="宋体"/>
          <w:sz w:val="24"/>
          <w:szCs w:val="20"/>
        </w:rPr>
      </w:pPr>
    </w:p>
    <w:p>
      <w:pPr>
        <w:widowControl/>
        <w:shd w:val="clear" w:color="auto" w:fill="FFFFFF"/>
        <w:spacing w:after="100" w:afterAutospacing="1" w:line="440" w:lineRule="exact"/>
        <w:jc w:val="center"/>
        <w:rPr>
          <w:rFonts w:ascii="宋体"/>
          <w:b/>
          <w:sz w:val="24"/>
          <w:szCs w:val="20"/>
        </w:rPr>
      </w:pPr>
    </w:p>
    <w:p>
      <w:pPr>
        <w:widowControl/>
        <w:shd w:val="clear" w:color="auto" w:fill="FFFFFF"/>
        <w:spacing w:after="100" w:afterAutospacing="1" w:line="440" w:lineRule="exact"/>
        <w:jc w:val="center"/>
        <w:rPr>
          <w:rFonts w:ascii="宋体"/>
          <w:b/>
          <w:sz w:val="24"/>
          <w:szCs w:val="20"/>
        </w:rPr>
      </w:pPr>
    </w:p>
    <w:p>
      <w:pPr>
        <w:widowControl/>
        <w:shd w:val="clear" w:color="auto" w:fill="FFFFFF"/>
        <w:spacing w:after="100" w:afterAutospacing="1" w:line="440" w:lineRule="exact"/>
        <w:jc w:val="center"/>
        <w:rPr>
          <w:rFonts w:ascii="宋体"/>
          <w:b/>
          <w:sz w:val="24"/>
          <w:szCs w:val="20"/>
        </w:rPr>
      </w:pPr>
    </w:p>
    <w:p>
      <w:pPr>
        <w:widowControl/>
        <w:shd w:val="clear" w:color="auto" w:fill="FFFFFF"/>
        <w:spacing w:after="100" w:afterAutospacing="1" w:line="440" w:lineRule="exact"/>
        <w:jc w:val="center"/>
        <w:rPr>
          <w:rFonts w:ascii="宋体"/>
          <w:b/>
          <w:sz w:val="24"/>
          <w:szCs w:val="20"/>
        </w:rPr>
      </w:pPr>
    </w:p>
    <w:p>
      <w:pPr>
        <w:widowControl/>
        <w:shd w:val="clear" w:color="auto" w:fill="FFFFFF"/>
        <w:spacing w:after="100" w:afterAutospacing="1" w:line="440" w:lineRule="exact"/>
        <w:jc w:val="center"/>
        <w:rPr>
          <w:rFonts w:ascii="宋体"/>
          <w:b/>
          <w:sz w:val="24"/>
          <w:szCs w:val="20"/>
        </w:rPr>
      </w:pPr>
      <w:r>
        <w:rPr>
          <w:rFonts w:hint="eastAsia" w:ascii="宋体" w:hAnsi="宋体"/>
          <w:b/>
          <w:sz w:val="24"/>
          <w:szCs w:val="20"/>
        </w:rPr>
        <w:t>教研室工作考核评价指标标准（年度性工作考评）</w:t>
      </w:r>
    </w:p>
    <w:tbl>
      <w:tblPr>
        <w:tblStyle w:val="37"/>
        <w:tblW w:w="0" w:type="auto"/>
        <w:jc w:val="center"/>
        <w:tblLayout w:type="autofit"/>
        <w:tblCellMar>
          <w:top w:w="0" w:type="dxa"/>
          <w:left w:w="30" w:type="dxa"/>
          <w:bottom w:w="0" w:type="dxa"/>
          <w:right w:w="30" w:type="dxa"/>
        </w:tblCellMar>
      </w:tblPr>
      <w:tblGrid>
        <w:gridCol w:w="825"/>
        <w:gridCol w:w="1136"/>
        <w:gridCol w:w="3380"/>
        <w:gridCol w:w="537"/>
        <w:gridCol w:w="4687"/>
        <w:gridCol w:w="2394"/>
        <w:gridCol w:w="1059"/>
      </w:tblGrid>
      <w:tr>
        <w:tblPrEx>
          <w:tblCellMar>
            <w:top w:w="0" w:type="dxa"/>
            <w:left w:w="30" w:type="dxa"/>
            <w:bottom w:w="0" w:type="dxa"/>
            <w:right w:w="30" w:type="dxa"/>
          </w:tblCellMar>
        </w:tblPrEx>
        <w:trPr>
          <w:trHeight w:val="780" w:hRule="atLeast"/>
          <w:jc w:val="center"/>
        </w:trPr>
        <w:tc>
          <w:tcPr>
            <w:tcW w:w="848"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r>
              <w:rPr>
                <w:rFonts w:hint="eastAsia" w:ascii="宋体" w:hAnsi="宋体" w:cs="宋体"/>
                <w:kern w:val="0"/>
                <w:sz w:val="24"/>
                <w:szCs w:val="21"/>
              </w:rPr>
              <w:t>一级</w:t>
            </w:r>
          </w:p>
          <w:p>
            <w:pPr>
              <w:widowControl/>
              <w:spacing w:line="285" w:lineRule="atLeast"/>
              <w:jc w:val="center"/>
              <w:rPr>
                <w:rFonts w:ascii="宋体" w:hAnsi="宋体" w:cs="宋体"/>
                <w:kern w:val="0"/>
                <w:sz w:val="24"/>
                <w:szCs w:val="21"/>
              </w:rPr>
            </w:pPr>
            <w:r>
              <w:rPr>
                <w:rFonts w:hint="eastAsia" w:ascii="宋体" w:hAnsi="宋体" w:cs="宋体"/>
                <w:kern w:val="0"/>
                <w:sz w:val="24"/>
                <w:szCs w:val="21"/>
              </w:rPr>
              <w:t>指标</w:t>
            </w: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r>
              <w:rPr>
                <w:rFonts w:hint="eastAsia" w:ascii="宋体" w:hAnsi="宋体" w:cs="宋体"/>
                <w:kern w:val="0"/>
                <w:sz w:val="24"/>
                <w:szCs w:val="21"/>
              </w:rPr>
              <w:t>二级</w:t>
            </w:r>
          </w:p>
          <w:p>
            <w:pPr>
              <w:widowControl/>
              <w:spacing w:line="285" w:lineRule="atLeast"/>
              <w:jc w:val="center"/>
              <w:rPr>
                <w:rFonts w:ascii="宋体" w:hAnsi="宋体" w:cs="宋体"/>
                <w:kern w:val="0"/>
                <w:sz w:val="24"/>
                <w:szCs w:val="21"/>
              </w:rPr>
            </w:pPr>
            <w:r>
              <w:rPr>
                <w:rFonts w:hint="eastAsia" w:ascii="宋体" w:hAnsi="宋体" w:cs="宋体"/>
                <w:kern w:val="0"/>
                <w:sz w:val="24"/>
                <w:szCs w:val="21"/>
              </w:rPr>
              <w:t>指标</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r>
              <w:rPr>
                <w:rFonts w:hint="eastAsia" w:ascii="宋体" w:hAnsi="宋体" w:cs="宋体"/>
                <w:kern w:val="0"/>
                <w:sz w:val="24"/>
                <w:szCs w:val="21"/>
              </w:rPr>
              <w:t>主</w:t>
            </w:r>
            <w:r>
              <w:rPr>
                <w:rFonts w:ascii="宋体" w:cs="宋体"/>
                <w:kern w:val="0"/>
                <w:sz w:val="24"/>
                <w:szCs w:val="21"/>
              </w:rPr>
              <w:t>  </w:t>
            </w:r>
            <w:r>
              <w:rPr>
                <w:rFonts w:hint="eastAsia" w:ascii="宋体" w:hAnsi="宋体" w:cs="宋体"/>
                <w:kern w:val="0"/>
                <w:sz w:val="24"/>
                <w:szCs w:val="21"/>
              </w:rPr>
              <w:t>要</w:t>
            </w:r>
            <w:r>
              <w:rPr>
                <w:rFonts w:ascii="宋体" w:cs="宋体"/>
                <w:kern w:val="0"/>
                <w:sz w:val="24"/>
                <w:szCs w:val="21"/>
              </w:rPr>
              <w:t>  </w:t>
            </w:r>
            <w:r>
              <w:rPr>
                <w:rFonts w:hint="eastAsia" w:ascii="宋体" w:hAnsi="宋体" w:cs="宋体"/>
                <w:kern w:val="0"/>
                <w:sz w:val="24"/>
                <w:szCs w:val="21"/>
              </w:rPr>
              <w:t>评</w:t>
            </w:r>
            <w:r>
              <w:rPr>
                <w:rFonts w:ascii="宋体" w:cs="宋体"/>
                <w:kern w:val="0"/>
                <w:sz w:val="24"/>
                <w:szCs w:val="21"/>
              </w:rPr>
              <w:t>  </w:t>
            </w:r>
            <w:r>
              <w:rPr>
                <w:rFonts w:hint="eastAsia" w:ascii="宋体" w:hAnsi="宋体" w:cs="宋体"/>
                <w:kern w:val="0"/>
                <w:sz w:val="24"/>
                <w:szCs w:val="21"/>
              </w:rPr>
              <w:t>价</w:t>
            </w:r>
            <w:r>
              <w:rPr>
                <w:rFonts w:ascii="宋体" w:cs="宋体"/>
                <w:kern w:val="0"/>
                <w:sz w:val="24"/>
                <w:szCs w:val="21"/>
              </w:rPr>
              <w:t>  </w:t>
            </w:r>
            <w:r>
              <w:rPr>
                <w:rFonts w:hint="eastAsia" w:ascii="宋体" w:hAnsi="宋体" w:cs="宋体"/>
                <w:kern w:val="0"/>
                <w:sz w:val="24"/>
                <w:szCs w:val="21"/>
              </w:rPr>
              <w:t>点</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r>
              <w:rPr>
                <w:rFonts w:hint="eastAsia" w:ascii="宋体" w:hAnsi="宋体" w:cs="宋体"/>
                <w:kern w:val="0"/>
                <w:sz w:val="24"/>
                <w:szCs w:val="21"/>
              </w:rPr>
              <w:t>分值</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r>
              <w:rPr>
                <w:rFonts w:hint="eastAsia" w:ascii="宋体" w:hAnsi="宋体" w:cs="宋体"/>
                <w:kern w:val="0"/>
                <w:sz w:val="24"/>
                <w:szCs w:val="21"/>
              </w:rPr>
              <w:t>考</w:t>
            </w:r>
            <w:r>
              <w:rPr>
                <w:rFonts w:ascii="宋体" w:cs="宋体"/>
                <w:kern w:val="0"/>
                <w:sz w:val="24"/>
                <w:szCs w:val="21"/>
              </w:rPr>
              <w:t>    </w:t>
            </w:r>
            <w:r>
              <w:rPr>
                <w:rFonts w:hint="eastAsia" w:ascii="宋体" w:hAnsi="宋体" w:cs="宋体"/>
                <w:kern w:val="0"/>
                <w:sz w:val="24"/>
                <w:szCs w:val="21"/>
              </w:rPr>
              <w:t>核</w:t>
            </w:r>
            <w:r>
              <w:rPr>
                <w:rFonts w:ascii="宋体" w:cs="宋体"/>
                <w:kern w:val="0"/>
                <w:sz w:val="24"/>
                <w:szCs w:val="21"/>
              </w:rPr>
              <w:t>    </w:t>
            </w:r>
            <w:r>
              <w:rPr>
                <w:rFonts w:hint="eastAsia" w:ascii="宋体" w:hAnsi="宋体" w:cs="宋体"/>
                <w:kern w:val="0"/>
                <w:sz w:val="24"/>
                <w:szCs w:val="21"/>
              </w:rPr>
              <w:t>办</w:t>
            </w:r>
            <w:r>
              <w:rPr>
                <w:rFonts w:ascii="宋体" w:cs="宋体"/>
                <w:kern w:val="0"/>
                <w:sz w:val="24"/>
                <w:szCs w:val="21"/>
              </w:rPr>
              <w:t>    </w:t>
            </w:r>
            <w:r>
              <w:rPr>
                <w:rFonts w:hint="eastAsia" w:ascii="宋体" w:hAnsi="宋体" w:cs="宋体"/>
                <w:kern w:val="0"/>
                <w:sz w:val="24"/>
                <w:szCs w:val="21"/>
              </w:rPr>
              <w:t>法</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r>
              <w:rPr>
                <w:rFonts w:hint="eastAsia" w:ascii="宋体" w:hAnsi="宋体" w:cs="宋体"/>
                <w:kern w:val="0"/>
                <w:sz w:val="24"/>
                <w:szCs w:val="21"/>
              </w:rPr>
              <w:t>备</w:t>
            </w:r>
            <w:r>
              <w:rPr>
                <w:rFonts w:ascii="宋体" w:cs="宋体"/>
                <w:kern w:val="0"/>
                <w:sz w:val="24"/>
                <w:szCs w:val="21"/>
              </w:rPr>
              <w:t>  </w:t>
            </w:r>
            <w:r>
              <w:rPr>
                <w:rFonts w:hint="eastAsia" w:ascii="宋体" w:hAnsi="宋体" w:cs="宋体"/>
                <w:kern w:val="0"/>
                <w:sz w:val="24"/>
                <w:szCs w:val="21"/>
              </w:rPr>
              <w:t>查</w:t>
            </w:r>
            <w:r>
              <w:rPr>
                <w:rFonts w:ascii="宋体" w:cs="宋体"/>
                <w:kern w:val="0"/>
                <w:sz w:val="24"/>
                <w:szCs w:val="21"/>
              </w:rPr>
              <w:t>  </w:t>
            </w:r>
            <w:r>
              <w:rPr>
                <w:rFonts w:hint="eastAsia" w:ascii="宋体" w:hAnsi="宋体" w:cs="宋体"/>
                <w:kern w:val="0"/>
                <w:sz w:val="24"/>
                <w:szCs w:val="21"/>
              </w:rPr>
              <w:t>资</w:t>
            </w:r>
            <w:r>
              <w:rPr>
                <w:rFonts w:ascii="宋体" w:cs="宋体"/>
                <w:kern w:val="0"/>
                <w:sz w:val="24"/>
                <w:szCs w:val="21"/>
              </w:rPr>
              <w:t>  </w:t>
            </w:r>
            <w:r>
              <w:rPr>
                <w:rFonts w:hint="eastAsia" w:ascii="宋体" w:hAnsi="宋体" w:cs="宋体"/>
                <w:kern w:val="0"/>
                <w:sz w:val="24"/>
                <w:szCs w:val="21"/>
              </w:rPr>
              <w:t>料</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hAnsi="宋体" w:cs="宋体"/>
                <w:kern w:val="0"/>
                <w:sz w:val="24"/>
                <w:szCs w:val="21"/>
              </w:rPr>
            </w:pPr>
            <w:r>
              <w:rPr>
                <w:rFonts w:hint="eastAsia" w:ascii="宋体" w:hAnsi="宋体" w:cs="宋体"/>
                <w:kern w:val="0"/>
                <w:sz w:val="24"/>
                <w:szCs w:val="21"/>
              </w:rPr>
              <w:t>考核部门</w:t>
            </w:r>
          </w:p>
        </w:tc>
      </w:tr>
      <w:tr>
        <w:tblPrEx>
          <w:tblCellMar>
            <w:top w:w="0" w:type="dxa"/>
            <w:left w:w="30" w:type="dxa"/>
            <w:bottom w:w="0" w:type="dxa"/>
            <w:right w:w="30" w:type="dxa"/>
          </w:tblCellMar>
        </w:tblPrEx>
        <w:trPr>
          <w:trHeight w:val="780" w:hRule="atLeast"/>
          <w:jc w:val="center"/>
        </w:trPr>
        <w:tc>
          <w:tcPr>
            <w:tcW w:w="848" w:type="dxa"/>
            <w:vMerge w:val="restart"/>
            <w:tcBorders>
              <w:top w:val="single" w:color="000000" w:sz="2" w:space="0"/>
              <w:left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专业建设工作</w:t>
            </w:r>
          </w:p>
          <w:p>
            <w:pPr>
              <w:widowControl/>
              <w:spacing w:line="285" w:lineRule="atLeast"/>
              <w:jc w:val="center"/>
              <w:rPr>
                <w:rFonts w:ascii="宋体" w:cs="宋体"/>
                <w:kern w:val="0"/>
                <w:sz w:val="24"/>
                <w:szCs w:val="21"/>
              </w:rPr>
            </w:pPr>
            <w:r>
              <w:rPr>
                <w:rFonts w:hint="eastAsia" w:ascii="宋体" w:hAnsi="宋体" w:cs="宋体"/>
                <w:kern w:val="0"/>
                <w:sz w:val="24"/>
                <w:szCs w:val="21"/>
              </w:rPr>
              <w:t>（</w:t>
            </w:r>
            <w:r>
              <w:rPr>
                <w:rFonts w:ascii="宋体" w:hAnsi="宋体" w:cs="宋体"/>
                <w:kern w:val="0"/>
                <w:sz w:val="24"/>
                <w:szCs w:val="21"/>
              </w:rPr>
              <w:t>20</w:t>
            </w:r>
            <w:r>
              <w:rPr>
                <w:rFonts w:hint="eastAsia" w:ascii="宋体" w:hAnsi="宋体" w:cs="宋体"/>
                <w:kern w:val="0"/>
                <w:sz w:val="24"/>
                <w:szCs w:val="21"/>
              </w:rPr>
              <w:t>分）</w:t>
            </w:r>
          </w:p>
        </w:tc>
        <w:tc>
          <w:tcPr>
            <w:tcW w:w="1200" w:type="dxa"/>
            <w:vMerge w:val="restart"/>
            <w:tcBorders>
              <w:top w:val="single" w:color="000000" w:sz="2" w:space="0"/>
              <w:left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专业的调整与优化</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能广泛深入开展专业调研，根据市场人才需求进行专业的设置、调整与优化</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8</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sz w:val="24"/>
                <w:szCs w:val="21"/>
              </w:rPr>
            </w:pPr>
            <w:r>
              <w:rPr>
                <w:rFonts w:ascii="宋体" w:hAnsi="宋体" w:cs="宋体"/>
                <w:kern w:val="0"/>
                <w:sz w:val="24"/>
                <w:szCs w:val="21"/>
              </w:rPr>
              <w:t>1.</w:t>
            </w:r>
            <w:r>
              <w:rPr>
                <w:rFonts w:hint="eastAsia" w:ascii="宋体" w:hAnsi="宋体"/>
                <w:sz w:val="24"/>
                <w:szCs w:val="21"/>
              </w:rPr>
              <w:t>查各专业的调研工作开展情况，完全没有开展企业调研的，扣</w:t>
            </w:r>
            <w:r>
              <w:rPr>
                <w:rFonts w:ascii="宋体" w:hAnsi="宋体"/>
                <w:sz w:val="24"/>
                <w:szCs w:val="21"/>
              </w:rPr>
              <w:t>8</w:t>
            </w:r>
            <w:r>
              <w:rPr>
                <w:rFonts w:hint="eastAsia" w:ascii="宋体" w:hAnsi="宋体"/>
                <w:sz w:val="24"/>
                <w:szCs w:val="21"/>
              </w:rPr>
              <w:t>分。</w:t>
            </w:r>
          </w:p>
          <w:p>
            <w:pPr>
              <w:widowControl/>
              <w:spacing w:line="285" w:lineRule="atLeas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确实是开展了企业调研工作，但没有记录反映（如交流时的笔记、问卷等），扣</w:t>
            </w:r>
            <w:r>
              <w:rPr>
                <w:rFonts w:ascii="宋体" w:hAnsi="宋体" w:cs="宋体"/>
                <w:kern w:val="0"/>
                <w:sz w:val="24"/>
                <w:szCs w:val="21"/>
              </w:rPr>
              <w:t>4</w:t>
            </w:r>
            <w:r>
              <w:rPr>
                <w:rFonts w:hint="eastAsia" w:ascii="宋体" w:hAnsi="宋体" w:cs="宋体"/>
                <w:kern w:val="0"/>
                <w:sz w:val="24"/>
                <w:szCs w:val="21"/>
              </w:rPr>
              <w:t>分。</w:t>
            </w:r>
          </w:p>
          <w:p>
            <w:pPr>
              <w:widowControl/>
              <w:spacing w:line="285" w:lineRule="atLeast"/>
              <w:rPr>
                <w:rFonts w:ascii="宋体" w:cs="宋体"/>
                <w:kern w:val="0"/>
                <w:sz w:val="24"/>
                <w:szCs w:val="21"/>
              </w:rPr>
            </w:pPr>
            <w:r>
              <w:rPr>
                <w:rFonts w:ascii="宋体" w:hAnsi="宋体" w:cs="宋体"/>
                <w:kern w:val="0"/>
                <w:sz w:val="24"/>
                <w:szCs w:val="21"/>
              </w:rPr>
              <w:t>3.</w:t>
            </w:r>
            <w:r>
              <w:rPr>
                <w:rFonts w:hint="eastAsia" w:ascii="宋体" w:hAnsi="宋体" w:cs="宋体"/>
                <w:kern w:val="0"/>
                <w:sz w:val="24"/>
                <w:szCs w:val="21"/>
              </w:rPr>
              <w:t>有开展专业调研的资料，但缺调研后的分析报告，扣</w:t>
            </w:r>
            <w:r>
              <w:rPr>
                <w:rFonts w:ascii="宋体" w:hAnsi="宋体" w:cs="宋体"/>
                <w:kern w:val="0"/>
                <w:sz w:val="24"/>
                <w:szCs w:val="21"/>
              </w:rPr>
              <w:t>2</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与教研室主任交谈</w:t>
            </w:r>
          </w:p>
          <w:p>
            <w:pPr>
              <w:widowControl/>
              <w:spacing w:line="285" w:lineRule="atLeast"/>
              <w:rPr>
                <w:rFonts w:ascii="宋体" w:cs="宋体"/>
                <w:kern w:val="0"/>
                <w:sz w:val="24"/>
                <w:szCs w:val="21"/>
              </w:rPr>
            </w:pPr>
            <w:r>
              <w:rPr>
                <w:rFonts w:hint="eastAsia" w:ascii="宋体" w:hAnsi="宋体" w:cs="宋体"/>
                <w:kern w:val="0"/>
                <w:sz w:val="24"/>
                <w:szCs w:val="21"/>
              </w:rPr>
              <w:t>专业调研资料</w:t>
            </w:r>
          </w:p>
          <w:p>
            <w:pPr>
              <w:widowControl/>
              <w:spacing w:line="285" w:lineRule="atLeast"/>
              <w:rPr>
                <w:rFonts w:ascii="宋体" w:cs="宋体"/>
                <w:kern w:val="0"/>
                <w:sz w:val="24"/>
                <w:szCs w:val="21"/>
              </w:rPr>
            </w:pPr>
            <w:r>
              <w:rPr>
                <w:rFonts w:hint="eastAsia" w:ascii="宋体" w:hAnsi="宋体" w:cs="宋体"/>
                <w:kern w:val="0"/>
                <w:sz w:val="24"/>
                <w:szCs w:val="21"/>
              </w:rPr>
              <w:t>调研分析报告</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教务处、教科研处、督导室</w:t>
            </w:r>
          </w:p>
        </w:tc>
      </w:tr>
      <w:tr>
        <w:tblPrEx>
          <w:tblCellMar>
            <w:top w:w="0" w:type="dxa"/>
            <w:left w:w="30" w:type="dxa"/>
            <w:bottom w:w="0" w:type="dxa"/>
            <w:right w:w="30" w:type="dxa"/>
          </w:tblCellMar>
        </w:tblPrEx>
        <w:trPr>
          <w:trHeight w:val="780" w:hRule="atLeast"/>
          <w:jc w:val="center"/>
        </w:trPr>
        <w:tc>
          <w:tcPr>
            <w:tcW w:w="848" w:type="dxa"/>
            <w:vMerge w:val="continue"/>
            <w:tcBorders>
              <w:top w:val="single" w:color="000000" w:sz="2" w:space="0"/>
              <w:left w:val="single" w:color="000000" w:sz="2" w:space="0"/>
              <w:right w:val="single" w:color="000000" w:sz="2" w:space="0"/>
            </w:tcBorders>
            <w:vAlign w:val="center"/>
          </w:tcPr>
          <w:p>
            <w:pPr>
              <w:widowControl/>
              <w:spacing w:line="285" w:lineRule="atLeast"/>
              <w:jc w:val="center"/>
              <w:rPr>
                <w:rFonts w:ascii="宋体" w:cs="宋体"/>
                <w:kern w:val="0"/>
                <w:sz w:val="24"/>
                <w:szCs w:val="21"/>
              </w:rPr>
            </w:pPr>
          </w:p>
        </w:tc>
        <w:tc>
          <w:tcPr>
            <w:tcW w:w="1200" w:type="dxa"/>
            <w:vMerge w:val="continue"/>
            <w:tcBorders>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能开展毕业生的跟踪调查和用人单位的毕业生满意度调查，有针对性进行调整</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10</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没有进行用人单位的毕业生满意度调查，扣</w:t>
            </w:r>
            <w:r>
              <w:rPr>
                <w:rFonts w:ascii="宋体" w:hAnsi="宋体" w:cs="宋体"/>
                <w:kern w:val="0"/>
                <w:sz w:val="24"/>
                <w:szCs w:val="21"/>
              </w:rPr>
              <w:t>5</w:t>
            </w:r>
            <w:r>
              <w:rPr>
                <w:rFonts w:hint="eastAsia" w:ascii="宋体" w:hAnsi="宋体" w:cs="宋体"/>
                <w:kern w:val="0"/>
                <w:sz w:val="24"/>
                <w:szCs w:val="21"/>
              </w:rPr>
              <w:t>分。</w:t>
            </w:r>
          </w:p>
          <w:p>
            <w:pPr>
              <w:widowControl/>
              <w:spacing w:line="285" w:lineRule="atLeas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没有组织开展毕业生的信息反馈、跟踪等，扣</w:t>
            </w:r>
            <w:r>
              <w:rPr>
                <w:rFonts w:ascii="宋体" w:hAnsi="宋体" w:cs="宋体"/>
                <w:kern w:val="0"/>
                <w:sz w:val="24"/>
                <w:szCs w:val="21"/>
              </w:rPr>
              <w:t>5</w:t>
            </w:r>
            <w:r>
              <w:rPr>
                <w:rFonts w:hint="eastAsia" w:ascii="宋体" w:hAnsi="宋体" w:cs="宋体"/>
                <w:kern w:val="0"/>
                <w:sz w:val="24"/>
                <w:szCs w:val="21"/>
              </w:rPr>
              <w:t>分。</w:t>
            </w:r>
          </w:p>
          <w:p>
            <w:pPr>
              <w:widowControl/>
              <w:spacing w:line="285" w:lineRule="atLeast"/>
              <w:rPr>
                <w:rFonts w:ascii="宋体" w:cs="宋体"/>
                <w:kern w:val="0"/>
                <w:sz w:val="24"/>
                <w:szCs w:val="21"/>
              </w:rPr>
            </w:pPr>
            <w:r>
              <w:rPr>
                <w:rFonts w:ascii="宋体" w:hAnsi="宋体" w:cs="宋体"/>
                <w:kern w:val="0"/>
                <w:sz w:val="24"/>
                <w:szCs w:val="21"/>
              </w:rPr>
              <w:t>3.</w:t>
            </w:r>
            <w:r>
              <w:rPr>
                <w:rFonts w:hint="eastAsia" w:ascii="宋体" w:hAnsi="宋体" w:cs="宋体"/>
                <w:kern w:val="0"/>
                <w:sz w:val="24"/>
                <w:szCs w:val="21"/>
              </w:rPr>
              <w:t>开展了毕业生跟踪，缺乏有效记录的，扣</w:t>
            </w:r>
            <w:r>
              <w:rPr>
                <w:rFonts w:ascii="宋体" w:hAnsi="宋体" w:cs="宋体"/>
                <w:kern w:val="0"/>
                <w:sz w:val="24"/>
                <w:szCs w:val="21"/>
              </w:rPr>
              <w:t>3</w:t>
            </w:r>
            <w:r>
              <w:rPr>
                <w:rFonts w:hint="eastAsia" w:ascii="宋体" w:hAnsi="宋体" w:cs="宋体"/>
                <w:kern w:val="0"/>
                <w:sz w:val="24"/>
                <w:szCs w:val="21"/>
              </w:rPr>
              <w:t>分。</w:t>
            </w:r>
          </w:p>
          <w:p>
            <w:pPr>
              <w:widowControl/>
              <w:spacing w:line="285" w:lineRule="atLeast"/>
              <w:rPr>
                <w:rFonts w:ascii="宋体" w:cs="宋体"/>
                <w:kern w:val="0"/>
                <w:sz w:val="24"/>
                <w:szCs w:val="21"/>
              </w:rPr>
            </w:pPr>
            <w:r>
              <w:rPr>
                <w:rFonts w:ascii="宋体" w:hAnsi="宋体" w:cs="宋体"/>
                <w:kern w:val="0"/>
                <w:sz w:val="24"/>
                <w:szCs w:val="21"/>
              </w:rPr>
              <w:t>4.</w:t>
            </w:r>
            <w:r>
              <w:rPr>
                <w:rFonts w:hint="eastAsia" w:ascii="宋体" w:hAnsi="宋体" w:cs="宋体"/>
                <w:kern w:val="0"/>
                <w:sz w:val="24"/>
                <w:szCs w:val="21"/>
              </w:rPr>
              <w:t>开展了用人单位毕业生满意度调查，缺乏有效记录的，扣</w:t>
            </w:r>
            <w:r>
              <w:rPr>
                <w:rFonts w:ascii="宋体" w:hAnsi="宋体" w:cs="宋体"/>
                <w:kern w:val="0"/>
                <w:sz w:val="24"/>
                <w:szCs w:val="21"/>
              </w:rPr>
              <w:t>3</w:t>
            </w:r>
            <w:r>
              <w:rPr>
                <w:rFonts w:hint="eastAsia" w:ascii="宋体" w:hAnsi="宋体" w:cs="宋体"/>
                <w:kern w:val="0"/>
                <w:sz w:val="24"/>
                <w:szCs w:val="21"/>
              </w:rPr>
              <w:t>分。</w:t>
            </w:r>
          </w:p>
          <w:p>
            <w:pPr>
              <w:widowControl/>
              <w:spacing w:line="285" w:lineRule="atLeast"/>
              <w:rPr>
                <w:rFonts w:ascii="宋体" w:cs="宋体"/>
                <w:kern w:val="0"/>
                <w:sz w:val="24"/>
                <w:szCs w:val="21"/>
              </w:rPr>
            </w:pPr>
            <w:r>
              <w:rPr>
                <w:rFonts w:ascii="宋体" w:hAnsi="宋体" w:cs="宋体"/>
                <w:kern w:val="0"/>
                <w:sz w:val="24"/>
                <w:szCs w:val="21"/>
              </w:rPr>
              <w:t>5.</w:t>
            </w:r>
            <w:r>
              <w:rPr>
                <w:rFonts w:hint="eastAsia" w:ascii="宋体" w:hAnsi="宋体" w:cs="宋体"/>
                <w:kern w:val="0"/>
                <w:sz w:val="24"/>
                <w:szCs w:val="21"/>
              </w:rPr>
              <w:t>有开展毕业生的跟踪调查和用人单位的毕业生满意度调查，资料也详实，缺乏调查的分析报告和改进的措施，每确</w:t>
            </w:r>
            <w:r>
              <w:rPr>
                <w:rFonts w:ascii="宋体" w:hAnsi="宋体" w:cs="宋体"/>
                <w:kern w:val="0"/>
                <w:sz w:val="24"/>
                <w:szCs w:val="21"/>
              </w:rPr>
              <w:t>1</w:t>
            </w:r>
            <w:r>
              <w:rPr>
                <w:rFonts w:hint="eastAsia" w:ascii="宋体" w:hAnsi="宋体" w:cs="宋体"/>
                <w:kern w:val="0"/>
                <w:sz w:val="24"/>
                <w:szCs w:val="21"/>
              </w:rPr>
              <w:t>项报告，扣</w:t>
            </w:r>
            <w:r>
              <w:rPr>
                <w:rFonts w:ascii="宋体" w:hAnsi="宋体" w:cs="宋体"/>
                <w:kern w:val="0"/>
                <w:sz w:val="24"/>
                <w:szCs w:val="21"/>
              </w:rPr>
              <w:t>1</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与教研室主任交谈</w:t>
            </w:r>
          </w:p>
          <w:p>
            <w:pPr>
              <w:widowControl/>
              <w:spacing w:line="285" w:lineRule="atLeast"/>
              <w:rPr>
                <w:rFonts w:ascii="宋体" w:cs="宋体"/>
                <w:kern w:val="0"/>
                <w:sz w:val="24"/>
                <w:szCs w:val="21"/>
              </w:rPr>
            </w:pPr>
            <w:r>
              <w:rPr>
                <w:rFonts w:hint="eastAsia" w:ascii="宋体" w:hAnsi="宋体" w:cs="宋体"/>
                <w:kern w:val="0"/>
                <w:sz w:val="24"/>
                <w:szCs w:val="21"/>
              </w:rPr>
              <w:t>开展调查的资料</w:t>
            </w:r>
          </w:p>
          <w:p>
            <w:pPr>
              <w:widowControl/>
              <w:spacing w:line="285" w:lineRule="atLeast"/>
              <w:rPr>
                <w:rFonts w:ascii="宋体" w:cs="宋体"/>
                <w:kern w:val="0"/>
                <w:sz w:val="24"/>
                <w:szCs w:val="21"/>
              </w:rPr>
            </w:pPr>
            <w:r>
              <w:rPr>
                <w:rFonts w:hint="eastAsia" w:ascii="宋体" w:hAnsi="宋体" w:cs="宋体"/>
                <w:kern w:val="0"/>
                <w:sz w:val="24"/>
                <w:szCs w:val="21"/>
              </w:rPr>
              <w:t>调查后的分析报告</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教务处、教科研处、督导室</w:t>
            </w:r>
          </w:p>
        </w:tc>
      </w:tr>
      <w:tr>
        <w:tblPrEx>
          <w:tblCellMar>
            <w:top w:w="0" w:type="dxa"/>
            <w:left w:w="30" w:type="dxa"/>
            <w:bottom w:w="0" w:type="dxa"/>
            <w:right w:w="30" w:type="dxa"/>
          </w:tblCellMar>
        </w:tblPrEx>
        <w:trPr>
          <w:trHeight w:val="780" w:hRule="atLeast"/>
          <w:jc w:val="center"/>
        </w:trPr>
        <w:tc>
          <w:tcPr>
            <w:tcW w:w="848" w:type="dxa"/>
            <w:vMerge w:val="continue"/>
            <w:tcBorders>
              <w:top w:val="single" w:color="000000" w:sz="2" w:space="0"/>
              <w:left w:val="single" w:color="000000" w:sz="2" w:space="0"/>
              <w:bottom w:val="single" w:color="auto" w:sz="2" w:space="0"/>
              <w:right w:val="single" w:color="000000" w:sz="2" w:space="0"/>
            </w:tcBorders>
            <w:vAlign w:val="center"/>
          </w:tcPr>
          <w:p>
            <w:pPr>
              <w:widowControl/>
              <w:spacing w:line="285" w:lineRule="atLeast"/>
              <w:jc w:val="center"/>
              <w:rPr>
                <w:rFonts w:ascii="宋体" w:cs="宋体"/>
                <w:kern w:val="0"/>
                <w:sz w:val="24"/>
                <w:szCs w:val="21"/>
              </w:rPr>
            </w:pPr>
          </w:p>
        </w:tc>
        <w:tc>
          <w:tcPr>
            <w:tcW w:w="1200" w:type="dxa"/>
            <w:tcBorders>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毕业生就业率</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专业开设与市场需求对接，毕业生的就业率高</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2</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没有达到系（部）与学校签订的就业率指标，扣</w:t>
            </w:r>
            <w:r>
              <w:rPr>
                <w:rFonts w:ascii="宋体" w:hAnsi="宋体" w:cs="宋体"/>
                <w:kern w:val="0"/>
                <w:sz w:val="24"/>
                <w:szCs w:val="21"/>
              </w:rPr>
              <w:t>2</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教育厅公布的毕业生就业核查数据</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就业指导中心</w:t>
            </w:r>
          </w:p>
        </w:tc>
      </w:tr>
      <w:tr>
        <w:tblPrEx>
          <w:tblCellMar>
            <w:top w:w="0" w:type="dxa"/>
            <w:left w:w="30" w:type="dxa"/>
            <w:bottom w:w="0" w:type="dxa"/>
            <w:right w:w="30" w:type="dxa"/>
          </w:tblCellMar>
        </w:tblPrEx>
        <w:trPr>
          <w:trHeight w:val="604" w:hRule="atLeast"/>
          <w:jc w:val="center"/>
        </w:trPr>
        <w:tc>
          <w:tcPr>
            <w:tcW w:w="848" w:type="dxa"/>
            <w:vMerge w:val="restart"/>
            <w:tcBorders>
              <w:top w:val="single" w:color="auto" w:sz="2" w:space="0"/>
              <w:left w:val="single" w:color="000000" w:sz="2" w:space="0"/>
              <w:right w:val="single" w:color="000000" w:sz="2" w:space="0"/>
            </w:tcBorders>
            <w:vAlign w:val="center"/>
          </w:tcPr>
          <w:p>
            <w:pPr>
              <w:spacing w:line="285" w:lineRule="atLeast"/>
              <w:jc w:val="center"/>
              <w:rPr>
                <w:rFonts w:ascii="宋体" w:cs="宋体"/>
                <w:kern w:val="0"/>
                <w:sz w:val="24"/>
                <w:szCs w:val="21"/>
              </w:rPr>
            </w:pPr>
            <w:r>
              <w:rPr>
                <w:rFonts w:hint="eastAsia" w:ascii="宋体" w:hAnsi="宋体" w:cs="宋体"/>
                <w:kern w:val="0"/>
                <w:sz w:val="24"/>
                <w:szCs w:val="21"/>
              </w:rPr>
              <w:t>课程建设工作</w:t>
            </w:r>
          </w:p>
          <w:p>
            <w:pPr>
              <w:spacing w:line="285" w:lineRule="atLeast"/>
              <w:jc w:val="center"/>
              <w:rPr>
                <w:rFonts w:ascii="宋体" w:cs="宋体"/>
                <w:kern w:val="0"/>
                <w:sz w:val="24"/>
                <w:szCs w:val="21"/>
              </w:rPr>
            </w:pPr>
            <w:r>
              <w:rPr>
                <w:rFonts w:hint="eastAsia" w:ascii="宋体" w:hAnsi="宋体" w:cs="宋体"/>
                <w:kern w:val="0"/>
                <w:sz w:val="24"/>
                <w:szCs w:val="21"/>
              </w:rPr>
              <w:t>（</w:t>
            </w:r>
            <w:r>
              <w:rPr>
                <w:rFonts w:ascii="宋体" w:hAnsi="宋体" w:cs="宋体"/>
                <w:kern w:val="0"/>
                <w:sz w:val="24"/>
                <w:szCs w:val="21"/>
              </w:rPr>
              <w:t>30</w:t>
            </w:r>
            <w:r>
              <w:rPr>
                <w:rFonts w:hint="eastAsia" w:ascii="宋体" w:hAnsi="宋体" w:cs="宋体"/>
                <w:kern w:val="0"/>
                <w:sz w:val="24"/>
                <w:szCs w:val="21"/>
              </w:rPr>
              <w:t>分）</w:t>
            </w: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Arial" w:hAnsi="Arial"/>
                <w:sz w:val="24"/>
                <w:szCs w:val="21"/>
              </w:rPr>
              <w:t>职业资格认证培训考试</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课程教学内容与职业资格标准对接，学生的职业资格考证率较高</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2</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查应届毕业生累计职业资格证获得率：</w:t>
            </w:r>
          </w:p>
          <w:p>
            <w:pPr>
              <w:widowControl/>
              <w:spacing w:line="285" w:lineRule="atLeast"/>
              <w:rPr>
                <w:rFonts w:ascii="宋体" w:hAnsi="宋体"/>
                <w:szCs w:val="21"/>
              </w:rPr>
            </w:pPr>
            <w:r>
              <w:rPr>
                <w:rFonts w:hint="eastAsia" w:ascii="宋体" w:hAnsi="宋体" w:cs="宋体"/>
                <w:kern w:val="0"/>
                <w:sz w:val="24"/>
                <w:szCs w:val="21"/>
              </w:rPr>
              <w:t>职业资格证获证率</w:t>
            </w:r>
            <w:r>
              <w:rPr>
                <w:rFonts w:ascii="宋体" w:hAnsi="宋体" w:cs="宋体"/>
                <w:kern w:val="0"/>
                <w:sz w:val="24"/>
                <w:szCs w:val="21"/>
              </w:rPr>
              <w:t>=</w:t>
            </w:r>
            <w:r>
              <w:rPr>
                <w:rFonts w:hint="eastAsia" w:ascii="宋体" w:hAnsi="宋体" w:cs="宋体"/>
                <w:kern w:val="0"/>
                <w:sz w:val="24"/>
                <w:szCs w:val="21"/>
              </w:rPr>
              <w:t>获证人数</w:t>
            </w:r>
            <w:r>
              <w:rPr>
                <w:rFonts w:ascii="宋体" w:hAnsi="宋体" w:cs="宋体"/>
                <w:kern w:val="0"/>
                <w:sz w:val="24"/>
                <w:szCs w:val="21"/>
              </w:rPr>
              <w:t>/</w:t>
            </w:r>
            <w:r>
              <w:rPr>
                <w:rFonts w:hint="eastAsia" w:ascii="宋体" w:hAnsi="宋体" w:cs="宋体"/>
                <w:kern w:val="0"/>
                <w:sz w:val="24"/>
                <w:szCs w:val="21"/>
              </w:rPr>
              <w:t>应获证毕业生总人数×</w:t>
            </w:r>
            <w:r>
              <w:rPr>
                <w:rFonts w:ascii="宋体" w:hAnsi="宋体" w:cs="宋体"/>
                <w:kern w:val="0"/>
                <w:sz w:val="24"/>
                <w:szCs w:val="21"/>
              </w:rPr>
              <w:t>100%</w:t>
            </w:r>
            <w:r>
              <w:rPr>
                <w:rFonts w:hint="eastAsia" w:ascii="宋体" w:hAnsi="宋体" w:cs="宋体"/>
                <w:kern w:val="0"/>
                <w:sz w:val="24"/>
                <w:szCs w:val="21"/>
              </w:rPr>
              <w:t>，获证率达</w:t>
            </w:r>
            <w:r>
              <w:rPr>
                <w:rFonts w:ascii="宋体" w:hAnsi="宋体" w:cs="宋体"/>
                <w:b/>
                <w:kern w:val="0"/>
                <w:sz w:val="24"/>
                <w:szCs w:val="21"/>
              </w:rPr>
              <w:t>95%</w:t>
            </w:r>
            <w:r>
              <w:rPr>
                <w:rFonts w:hint="eastAsia" w:ascii="宋体" w:hAnsi="宋体" w:cs="宋体"/>
                <w:b/>
                <w:kern w:val="0"/>
                <w:sz w:val="24"/>
                <w:szCs w:val="21"/>
              </w:rPr>
              <w:t>计满分，</w:t>
            </w:r>
            <w:r>
              <w:rPr>
                <w:rFonts w:hint="eastAsia" w:ascii="宋体" w:hAnsi="宋体" w:cs="宋体"/>
                <w:kern w:val="0"/>
                <w:sz w:val="24"/>
                <w:szCs w:val="21"/>
              </w:rPr>
              <w:t>每少</w:t>
            </w:r>
            <w:r>
              <w:rPr>
                <w:rFonts w:ascii="宋体" w:hAnsi="宋体" w:cs="宋体"/>
                <w:kern w:val="0"/>
                <w:sz w:val="24"/>
                <w:szCs w:val="21"/>
              </w:rPr>
              <w:t>1%</w:t>
            </w:r>
            <w:r>
              <w:rPr>
                <w:rFonts w:hint="eastAsia" w:ascii="宋体" w:hAnsi="宋体" w:cs="宋体"/>
                <w:kern w:val="0"/>
                <w:sz w:val="24"/>
                <w:szCs w:val="21"/>
              </w:rPr>
              <w:t>扣</w:t>
            </w:r>
            <w:r>
              <w:rPr>
                <w:rFonts w:ascii="宋体" w:hAnsi="宋体" w:cs="宋体"/>
                <w:kern w:val="0"/>
                <w:sz w:val="24"/>
                <w:szCs w:val="21"/>
              </w:rPr>
              <w:t>0.1</w:t>
            </w:r>
            <w:r>
              <w:rPr>
                <w:rFonts w:hint="eastAsia" w:ascii="宋体" w:hAnsi="宋体" w:cs="宋体"/>
                <w:kern w:val="0"/>
                <w:sz w:val="24"/>
                <w:szCs w:val="21"/>
              </w:rPr>
              <w:t>分，依次类推。（不得变相强制学生多考证、考多证）</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各系（部）统计的职业资格证通过名单。</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w:t>
            </w:r>
          </w:p>
        </w:tc>
      </w:tr>
      <w:tr>
        <w:tblPrEx>
          <w:tblCellMar>
            <w:top w:w="0" w:type="dxa"/>
            <w:left w:w="30" w:type="dxa"/>
            <w:bottom w:w="0" w:type="dxa"/>
            <w:right w:w="30" w:type="dxa"/>
          </w:tblCellMar>
        </w:tblPrEx>
        <w:trPr>
          <w:trHeight w:val="780" w:hRule="atLeast"/>
          <w:jc w:val="center"/>
        </w:trPr>
        <w:tc>
          <w:tcPr>
            <w:tcW w:w="848" w:type="dxa"/>
            <w:vMerge w:val="continue"/>
            <w:tcBorders>
              <w:top w:val="single" w:color="auto" w:sz="2" w:space="0"/>
              <w:left w:val="single" w:color="000000" w:sz="2" w:space="0"/>
              <w:right w:val="single" w:color="000000" w:sz="2" w:space="0"/>
            </w:tcBorders>
            <w:vAlign w:val="center"/>
          </w:tcPr>
          <w:p>
            <w:pPr>
              <w:spacing w:line="285" w:lineRule="atLeast"/>
              <w:jc w:val="center"/>
              <w:rPr>
                <w:rFonts w:ascii="宋体" w:cs="宋体"/>
                <w:kern w:val="0"/>
                <w:sz w:val="24"/>
                <w:szCs w:val="21"/>
              </w:rPr>
            </w:pP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学生参加专业技能竞赛</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重视学生职业能力的培养，能组织举办学生职业技能竞赛</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2</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Arial" w:hAnsi="Arial"/>
                <w:sz w:val="24"/>
                <w:szCs w:val="21"/>
              </w:rPr>
              <w:t>每年教研室至少</w:t>
            </w:r>
            <w:r>
              <w:rPr>
                <w:rFonts w:hint="eastAsia" w:ascii="宋体" w:hAnsi="宋体"/>
                <w:sz w:val="24"/>
                <w:szCs w:val="21"/>
              </w:rPr>
              <w:t>组织</w:t>
            </w:r>
            <w:r>
              <w:rPr>
                <w:rFonts w:ascii="宋体" w:hAnsi="宋体"/>
                <w:sz w:val="24"/>
                <w:szCs w:val="21"/>
              </w:rPr>
              <w:t>1</w:t>
            </w:r>
            <w:r>
              <w:rPr>
                <w:rFonts w:hint="eastAsia" w:ascii="宋体" w:hAnsi="宋体"/>
                <w:sz w:val="24"/>
                <w:szCs w:val="21"/>
              </w:rPr>
              <w:t>次专业技能竞赛计满分，如未按要求组织扣</w:t>
            </w:r>
            <w:r>
              <w:rPr>
                <w:rFonts w:ascii="宋体" w:hAnsi="宋体"/>
                <w:sz w:val="24"/>
                <w:szCs w:val="21"/>
              </w:rPr>
              <w:t>2</w:t>
            </w:r>
            <w:r>
              <w:rPr>
                <w:rFonts w:hint="eastAsia" w:ascii="宋体" w:hAnsi="宋体"/>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Arial" w:hAnsi="Arial"/>
                <w:sz w:val="24"/>
                <w:szCs w:val="21"/>
              </w:rPr>
            </w:pPr>
            <w:r>
              <w:rPr>
                <w:rFonts w:hint="eastAsia" w:ascii="Arial" w:hAnsi="Arial"/>
                <w:sz w:val="24"/>
                <w:szCs w:val="21"/>
              </w:rPr>
              <w:t>系（部）学生竞赛方案</w:t>
            </w:r>
          </w:p>
          <w:p>
            <w:pPr>
              <w:widowControl/>
              <w:spacing w:line="285" w:lineRule="atLeast"/>
              <w:rPr>
                <w:rFonts w:ascii="宋体" w:cs="宋体"/>
                <w:kern w:val="0"/>
                <w:sz w:val="24"/>
                <w:szCs w:val="21"/>
              </w:rPr>
            </w:pPr>
            <w:r>
              <w:rPr>
                <w:rFonts w:hint="eastAsia" w:ascii="Arial" w:hAnsi="Arial"/>
                <w:sz w:val="24"/>
                <w:szCs w:val="21"/>
              </w:rPr>
              <w:t>竞赛情况、考核成绩</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w:t>
            </w:r>
          </w:p>
        </w:tc>
      </w:tr>
      <w:tr>
        <w:tblPrEx>
          <w:tblCellMar>
            <w:top w:w="0" w:type="dxa"/>
            <w:left w:w="30" w:type="dxa"/>
            <w:bottom w:w="0" w:type="dxa"/>
            <w:right w:w="30" w:type="dxa"/>
          </w:tblCellMar>
        </w:tblPrEx>
        <w:trPr>
          <w:trHeight w:val="780" w:hRule="atLeast"/>
          <w:jc w:val="center"/>
        </w:trPr>
        <w:tc>
          <w:tcPr>
            <w:tcW w:w="848" w:type="dxa"/>
            <w:vMerge w:val="continue"/>
            <w:tcBorders>
              <w:top w:val="single" w:color="auto" w:sz="2" w:space="0"/>
              <w:left w:val="single" w:color="000000" w:sz="2" w:space="0"/>
              <w:right w:val="single" w:color="000000" w:sz="2" w:space="0"/>
            </w:tcBorders>
            <w:vAlign w:val="center"/>
          </w:tcPr>
          <w:p>
            <w:pPr>
              <w:spacing w:line="285" w:lineRule="atLeast"/>
              <w:jc w:val="center"/>
              <w:rPr>
                <w:rFonts w:ascii="宋体" w:cs="宋体"/>
                <w:kern w:val="0"/>
                <w:sz w:val="24"/>
                <w:szCs w:val="21"/>
              </w:rPr>
            </w:pP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教材与</w:t>
            </w:r>
            <w:r>
              <w:rPr>
                <w:rFonts w:hint="eastAsia" w:ascii="Arial" w:hAnsi="Arial"/>
                <w:sz w:val="24"/>
                <w:szCs w:val="21"/>
              </w:rPr>
              <w:t>教学资源库建设</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选用五年制规划教材，或自编校本教材、讲义。</w:t>
            </w:r>
          </w:p>
          <w:p>
            <w:pPr>
              <w:widowControl/>
              <w:spacing w:line="285" w:lineRule="atLeas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积极开展资源库建设，初步建设了课程的教案、多媒体课件、试题库、作业库、视频及动画资源等</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6</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sz w:val="24"/>
                <w:szCs w:val="21"/>
              </w:rPr>
            </w:pPr>
            <w:r>
              <w:rPr>
                <w:rFonts w:ascii="宋体" w:hAnsi="宋体"/>
                <w:sz w:val="24"/>
                <w:szCs w:val="21"/>
              </w:rPr>
              <w:t>1.</w:t>
            </w:r>
            <w:r>
              <w:rPr>
                <w:rFonts w:hint="eastAsia" w:ascii="宋体" w:hAnsi="宋体"/>
                <w:sz w:val="24"/>
                <w:szCs w:val="21"/>
              </w:rPr>
              <w:t>选用了</w:t>
            </w:r>
            <w:r>
              <w:rPr>
                <w:rFonts w:hint="eastAsia" w:ascii="宋体" w:hAnsi="宋体"/>
                <w:b/>
                <w:sz w:val="24"/>
                <w:szCs w:val="21"/>
              </w:rPr>
              <w:t>本科</w:t>
            </w:r>
            <w:r>
              <w:rPr>
                <w:rFonts w:hint="eastAsia" w:ascii="宋体" w:hAnsi="宋体"/>
                <w:sz w:val="24"/>
                <w:szCs w:val="21"/>
              </w:rPr>
              <w:t>的教材，扣</w:t>
            </w:r>
            <w:r>
              <w:rPr>
                <w:rFonts w:ascii="宋体" w:hAnsi="宋体"/>
                <w:sz w:val="24"/>
                <w:szCs w:val="21"/>
              </w:rPr>
              <w:t>2</w:t>
            </w:r>
            <w:r>
              <w:rPr>
                <w:rFonts w:hint="eastAsia" w:ascii="宋体" w:hAnsi="宋体"/>
                <w:sz w:val="24"/>
                <w:szCs w:val="21"/>
              </w:rPr>
              <w:t>分。</w:t>
            </w:r>
          </w:p>
          <w:p>
            <w:pPr>
              <w:widowControl/>
              <w:spacing w:line="285" w:lineRule="atLeast"/>
              <w:rPr>
                <w:rFonts w:ascii="宋体"/>
                <w:sz w:val="24"/>
                <w:szCs w:val="21"/>
              </w:rPr>
            </w:pPr>
            <w:r>
              <w:rPr>
                <w:rFonts w:ascii="宋体" w:hAnsi="宋体"/>
                <w:sz w:val="24"/>
                <w:szCs w:val="21"/>
              </w:rPr>
              <w:t>2.</w:t>
            </w:r>
            <w:r>
              <w:rPr>
                <w:rFonts w:hint="eastAsia" w:ascii="宋体" w:hAnsi="宋体"/>
                <w:sz w:val="24"/>
                <w:szCs w:val="21"/>
              </w:rPr>
              <w:t>本年度没有编写教材或讲义，扣</w:t>
            </w:r>
            <w:r>
              <w:rPr>
                <w:rFonts w:ascii="宋体" w:hAnsi="宋体"/>
                <w:sz w:val="24"/>
                <w:szCs w:val="21"/>
              </w:rPr>
              <w:t>1</w:t>
            </w:r>
            <w:r>
              <w:rPr>
                <w:rFonts w:hint="eastAsia" w:ascii="宋体" w:hAnsi="宋体"/>
                <w:sz w:val="24"/>
                <w:szCs w:val="21"/>
              </w:rPr>
              <w:t>分。（实训指导书不算教材、讲义）</w:t>
            </w:r>
          </w:p>
          <w:p>
            <w:pPr>
              <w:widowControl/>
              <w:spacing w:line="285" w:lineRule="atLeast"/>
              <w:rPr>
                <w:rFonts w:ascii="宋体"/>
                <w:sz w:val="24"/>
                <w:szCs w:val="21"/>
              </w:rPr>
            </w:pPr>
            <w:r>
              <w:rPr>
                <w:rFonts w:ascii="宋体" w:hAnsi="宋体"/>
                <w:sz w:val="24"/>
                <w:szCs w:val="21"/>
              </w:rPr>
              <w:t>3.</w:t>
            </w:r>
            <w:r>
              <w:rPr>
                <w:rFonts w:hint="eastAsia" w:ascii="宋体" w:hAnsi="宋体"/>
                <w:sz w:val="24"/>
                <w:szCs w:val="21"/>
              </w:rPr>
              <w:t>审查教学资源库建设情况，根据实际情况扣</w:t>
            </w:r>
            <w:r>
              <w:rPr>
                <w:rFonts w:ascii="宋体" w:hAnsi="宋体"/>
                <w:sz w:val="24"/>
                <w:szCs w:val="21"/>
              </w:rPr>
              <w:t>1-2</w:t>
            </w:r>
            <w:r>
              <w:rPr>
                <w:rFonts w:hint="eastAsia" w:ascii="宋体" w:hAnsi="宋体"/>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Arial" w:hAnsi="Arial"/>
                <w:sz w:val="24"/>
                <w:szCs w:val="21"/>
              </w:rPr>
            </w:pPr>
            <w:r>
              <w:rPr>
                <w:rFonts w:hint="eastAsia" w:ascii="Arial" w:hAnsi="Arial"/>
                <w:sz w:val="24"/>
                <w:szCs w:val="21"/>
              </w:rPr>
              <w:t>人才培养工作平台数据库</w:t>
            </w:r>
          </w:p>
          <w:p>
            <w:pPr>
              <w:widowControl/>
              <w:spacing w:line="285" w:lineRule="atLeast"/>
              <w:rPr>
                <w:rFonts w:ascii="Arial" w:hAnsi="Arial"/>
                <w:sz w:val="24"/>
                <w:szCs w:val="21"/>
              </w:rPr>
            </w:pPr>
            <w:r>
              <w:rPr>
                <w:rFonts w:hint="eastAsia" w:ascii="Arial" w:hAnsi="Arial"/>
                <w:sz w:val="24"/>
                <w:szCs w:val="21"/>
              </w:rPr>
              <w:t>教师编写出版的教材、或自编讲义稿</w:t>
            </w:r>
          </w:p>
          <w:p>
            <w:pPr>
              <w:widowControl/>
              <w:spacing w:line="285" w:lineRule="atLeast"/>
              <w:rPr>
                <w:rFonts w:ascii="Arial" w:hAnsi="Arial"/>
                <w:sz w:val="24"/>
                <w:szCs w:val="21"/>
              </w:rPr>
            </w:pPr>
            <w:r>
              <w:rPr>
                <w:rFonts w:hint="eastAsia" w:ascii="Arial" w:hAnsi="Arial"/>
                <w:sz w:val="24"/>
                <w:szCs w:val="21"/>
              </w:rPr>
              <w:t>资源库资料</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教务处、教科研处、督导室</w:t>
            </w:r>
          </w:p>
        </w:tc>
      </w:tr>
      <w:tr>
        <w:tblPrEx>
          <w:tblCellMar>
            <w:top w:w="0" w:type="dxa"/>
            <w:left w:w="30" w:type="dxa"/>
            <w:bottom w:w="0" w:type="dxa"/>
            <w:right w:w="30" w:type="dxa"/>
          </w:tblCellMar>
        </w:tblPrEx>
        <w:trPr>
          <w:trHeight w:val="780" w:hRule="atLeast"/>
          <w:jc w:val="center"/>
        </w:trPr>
        <w:tc>
          <w:tcPr>
            <w:tcW w:w="848" w:type="dxa"/>
            <w:vMerge w:val="continue"/>
            <w:tcBorders>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Arial" w:hAnsi="Arial"/>
                <w:sz w:val="24"/>
                <w:szCs w:val="21"/>
              </w:rPr>
              <w:t>课程教学改革</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每个专业每学期至少要有</w:t>
            </w:r>
            <w:r>
              <w:rPr>
                <w:rFonts w:ascii="宋体" w:hAnsi="宋体" w:cs="宋体"/>
                <w:kern w:val="0"/>
                <w:sz w:val="24"/>
                <w:szCs w:val="21"/>
              </w:rPr>
              <w:t>1</w:t>
            </w:r>
            <w:r>
              <w:rPr>
                <w:rFonts w:hint="eastAsia" w:ascii="宋体" w:hAnsi="宋体" w:cs="宋体"/>
                <w:kern w:val="0"/>
                <w:sz w:val="24"/>
                <w:szCs w:val="21"/>
              </w:rPr>
              <w:t>门课程进行教学改革，体现了以工作过程导向，工作任务（项目）驱动，教学做合一，以教师为主导、以学生为主体；也可以是教学手段、教学方法改革、考试方法的改革。</w:t>
            </w:r>
          </w:p>
          <w:p>
            <w:pPr>
              <w:widowControl/>
              <w:spacing w:line="285" w:lineRule="atLeas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改革有效果，学生评价比较好。</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20</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每学期有关教学改革的教研活动不少于</w:t>
            </w:r>
            <w:r>
              <w:rPr>
                <w:rFonts w:ascii="宋体" w:hAnsi="宋体" w:cs="宋体"/>
                <w:kern w:val="0"/>
                <w:sz w:val="24"/>
                <w:szCs w:val="21"/>
              </w:rPr>
              <w:t>1</w:t>
            </w:r>
            <w:r>
              <w:rPr>
                <w:rFonts w:hint="eastAsia" w:ascii="宋体" w:hAnsi="宋体" w:cs="宋体"/>
                <w:kern w:val="0"/>
                <w:sz w:val="24"/>
                <w:szCs w:val="21"/>
              </w:rPr>
              <w:t>次，差</w:t>
            </w:r>
            <w:r>
              <w:rPr>
                <w:rFonts w:ascii="宋体" w:hAnsi="宋体" w:cs="宋体"/>
                <w:kern w:val="0"/>
                <w:sz w:val="24"/>
                <w:szCs w:val="21"/>
              </w:rPr>
              <w:t>1</w:t>
            </w:r>
            <w:r>
              <w:rPr>
                <w:rFonts w:hint="eastAsia" w:ascii="宋体" w:hAnsi="宋体" w:cs="宋体"/>
                <w:kern w:val="0"/>
                <w:sz w:val="24"/>
                <w:szCs w:val="21"/>
              </w:rPr>
              <w:t>次扣</w:t>
            </w:r>
            <w:r>
              <w:rPr>
                <w:rFonts w:ascii="宋体" w:hAnsi="宋体" w:cs="宋体"/>
                <w:kern w:val="0"/>
                <w:sz w:val="24"/>
                <w:szCs w:val="21"/>
              </w:rPr>
              <w:t>2</w:t>
            </w:r>
            <w:r>
              <w:rPr>
                <w:rFonts w:hint="eastAsia" w:ascii="宋体" w:hAnsi="宋体" w:cs="宋体"/>
                <w:kern w:val="0"/>
                <w:sz w:val="24"/>
                <w:szCs w:val="21"/>
              </w:rPr>
              <w:t>分。</w:t>
            </w:r>
          </w:p>
          <w:p>
            <w:pPr>
              <w:widowControl/>
              <w:spacing w:line="285" w:lineRule="atLeast"/>
              <w:rPr>
                <w:rFonts w:ascii="宋体" w:cs="宋体"/>
                <w:kern w:val="0"/>
                <w:sz w:val="24"/>
                <w:szCs w:val="21"/>
              </w:rPr>
            </w:pPr>
            <w:r>
              <w:rPr>
                <w:rFonts w:ascii="宋体" w:hAnsi="宋体" w:cs="宋体"/>
                <w:kern w:val="0"/>
                <w:sz w:val="24"/>
                <w:szCs w:val="21"/>
              </w:rPr>
              <w:t xml:space="preserve">2. </w:t>
            </w:r>
            <w:r>
              <w:rPr>
                <w:rFonts w:hint="eastAsia" w:ascii="宋体" w:hAnsi="宋体" w:cs="宋体"/>
                <w:kern w:val="0"/>
                <w:sz w:val="24"/>
                <w:szCs w:val="21"/>
              </w:rPr>
              <w:t>实际查看相关课程的教学改革实施情况，不定期听该教师的课程，检查是否在实施教学改革；召开学生座谈会，了解学生对课程教学改革的评价，根据实际情况给予给分。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教研活动记录</w:t>
            </w:r>
          </w:p>
          <w:p>
            <w:pPr>
              <w:widowControl/>
              <w:spacing w:line="285" w:lineRule="atLeast"/>
              <w:rPr>
                <w:rFonts w:ascii="宋体" w:cs="宋体"/>
                <w:kern w:val="0"/>
                <w:sz w:val="24"/>
                <w:szCs w:val="21"/>
              </w:rPr>
            </w:pPr>
            <w:r>
              <w:rPr>
                <w:rFonts w:hint="eastAsia" w:ascii="宋体" w:hAnsi="宋体" w:cs="宋体"/>
                <w:kern w:val="0"/>
                <w:sz w:val="24"/>
                <w:szCs w:val="21"/>
              </w:rPr>
              <w:t>教师在改革之前先教务处报备，教务处对该课程的教学进行跟踪，了解实施的过程是否是在进行改革。</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系（部）教务处、教科研处、督导室、教学委员会</w:t>
            </w:r>
          </w:p>
        </w:tc>
      </w:tr>
      <w:tr>
        <w:tblPrEx>
          <w:tblCellMar>
            <w:top w:w="0" w:type="dxa"/>
            <w:left w:w="30" w:type="dxa"/>
            <w:bottom w:w="0" w:type="dxa"/>
            <w:right w:w="30" w:type="dxa"/>
          </w:tblCellMar>
        </w:tblPrEx>
        <w:trPr>
          <w:trHeight w:val="780" w:hRule="atLeast"/>
          <w:jc w:val="center"/>
        </w:trPr>
        <w:tc>
          <w:tcPr>
            <w:tcW w:w="848" w:type="dxa"/>
            <w:vMerge w:val="restart"/>
            <w:tcBorders>
              <w:left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实习实训基地建设</w:t>
            </w:r>
          </w:p>
          <w:p>
            <w:pPr>
              <w:widowControl/>
              <w:spacing w:line="285" w:lineRule="atLeast"/>
              <w:jc w:val="center"/>
              <w:rPr>
                <w:rFonts w:ascii="宋体" w:cs="宋体"/>
                <w:kern w:val="0"/>
                <w:sz w:val="24"/>
                <w:szCs w:val="21"/>
              </w:rPr>
            </w:pPr>
            <w:r>
              <w:rPr>
                <w:rFonts w:hint="eastAsia" w:ascii="宋体" w:hAnsi="宋体" w:cs="宋体"/>
                <w:kern w:val="0"/>
                <w:sz w:val="24"/>
                <w:szCs w:val="21"/>
              </w:rPr>
              <w:t>（</w:t>
            </w:r>
            <w:r>
              <w:rPr>
                <w:rFonts w:ascii="宋体" w:hAnsi="宋体" w:cs="宋体"/>
                <w:kern w:val="0"/>
                <w:sz w:val="24"/>
                <w:szCs w:val="21"/>
              </w:rPr>
              <w:t>15</w:t>
            </w:r>
            <w:r>
              <w:rPr>
                <w:rFonts w:hint="eastAsia" w:ascii="宋体" w:hAnsi="宋体" w:cs="宋体"/>
                <w:kern w:val="0"/>
                <w:sz w:val="24"/>
                <w:szCs w:val="21"/>
              </w:rPr>
              <w:t>分）</w:t>
            </w: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校内外实训基地建设</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制定有专业的实习实训基地建设规划（或包含在专业建设规划中）。</w:t>
            </w:r>
          </w:p>
          <w:p>
            <w:pPr>
              <w:widowControl/>
              <w:spacing w:line="285" w:lineRule="atLeast"/>
              <w:rPr>
                <w:rFonts w:ascii="宋体" w:cs="宋体"/>
                <w:kern w:val="0"/>
                <w:sz w:val="24"/>
                <w:szCs w:val="21"/>
              </w:rPr>
            </w:pPr>
            <w:r>
              <w:rPr>
                <w:rFonts w:ascii="宋体" w:hAnsi="宋体" w:cs="宋体"/>
                <w:kern w:val="0"/>
                <w:sz w:val="24"/>
                <w:szCs w:val="21"/>
              </w:rPr>
              <w:t xml:space="preserve">2. </w:t>
            </w:r>
            <w:r>
              <w:rPr>
                <w:rFonts w:hint="eastAsia" w:ascii="宋体" w:hAnsi="宋体" w:cs="宋体"/>
                <w:kern w:val="0"/>
                <w:sz w:val="24"/>
                <w:szCs w:val="21"/>
              </w:rPr>
              <w:t>按规划在推进实训基地建设，每个校内实训室都有建设方案（不仅仅是设备的购置清单）。</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8</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没有专业的实训基地建设方案，扣</w:t>
            </w:r>
            <w:r>
              <w:rPr>
                <w:rFonts w:ascii="宋体" w:hAnsi="宋体" w:cs="宋体"/>
                <w:kern w:val="0"/>
                <w:sz w:val="24"/>
                <w:szCs w:val="21"/>
              </w:rPr>
              <w:t>4</w:t>
            </w:r>
            <w:r>
              <w:rPr>
                <w:rFonts w:hint="eastAsia" w:ascii="宋体" w:hAnsi="宋体" w:cs="宋体"/>
                <w:kern w:val="0"/>
                <w:sz w:val="24"/>
                <w:szCs w:val="21"/>
              </w:rPr>
              <w:t>分。</w:t>
            </w:r>
          </w:p>
          <w:p>
            <w:pPr>
              <w:widowControl/>
              <w:spacing w:line="285" w:lineRule="atLeas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每个要求要建设的校内实训室都有比较详细的建设方案，仅仅只有设备购置清单，扣</w:t>
            </w:r>
            <w:r>
              <w:rPr>
                <w:rFonts w:ascii="宋体" w:hAnsi="宋体" w:cs="宋体"/>
                <w:kern w:val="0"/>
                <w:sz w:val="24"/>
                <w:szCs w:val="21"/>
              </w:rPr>
              <w:t>3</w:t>
            </w:r>
            <w:r>
              <w:rPr>
                <w:rFonts w:hint="eastAsia" w:ascii="宋体" w:hAnsi="宋体" w:cs="宋体"/>
                <w:kern w:val="0"/>
                <w:sz w:val="24"/>
                <w:szCs w:val="21"/>
              </w:rPr>
              <w:t>分。</w:t>
            </w:r>
          </w:p>
          <w:p>
            <w:pPr>
              <w:widowControl/>
              <w:spacing w:line="285" w:lineRule="atLeast"/>
              <w:rPr>
                <w:rFonts w:ascii="Arial" w:hAnsi="Arial"/>
                <w:sz w:val="24"/>
                <w:szCs w:val="21"/>
              </w:rPr>
            </w:pPr>
            <w:r>
              <w:rPr>
                <w:rFonts w:ascii="宋体" w:hAnsi="宋体" w:cs="宋体"/>
                <w:kern w:val="0"/>
                <w:sz w:val="24"/>
                <w:szCs w:val="21"/>
              </w:rPr>
              <w:t>3.</w:t>
            </w:r>
            <w:r>
              <w:rPr>
                <w:rFonts w:hint="eastAsia" w:ascii="宋体" w:hAnsi="宋体" w:cs="宋体"/>
                <w:kern w:val="0"/>
                <w:sz w:val="24"/>
                <w:szCs w:val="21"/>
              </w:rPr>
              <w:t>要求要建设的实训基地与规划相吻合，符合专业建设的需要。如明显不符合专业实际，扣</w:t>
            </w:r>
            <w:r>
              <w:rPr>
                <w:rFonts w:ascii="宋体" w:hAnsi="宋体" w:cs="宋体"/>
                <w:kern w:val="0"/>
                <w:sz w:val="24"/>
                <w:szCs w:val="21"/>
              </w:rPr>
              <w:t>3</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Arial" w:hAnsi="Arial"/>
                <w:sz w:val="24"/>
                <w:szCs w:val="21"/>
              </w:rPr>
            </w:pPr>
            <w:r>
              <w:rPr>
                <w:rFonts w:hint="eastAsia" w:ascii="Arial" w:hAnsi="Arial"/>
                <w:sz w:val="24"/>
                <w:szCs w:val="21"/>
              </w:rPr>
              <w:t>专业建设方案、</w:t>
            </w:r>
          </w:p>
          <w:p>
            <w:pPr>
              <w:widowControl/>
              <w:spacing w:line="285" w:lineRule="atLeast"/>
              <w:rPr>
                <w:rFonts w:ascii="Arial" w:hAnsi="Arial"/>
                <w:sz w:val="24"/>
                <w:szCs w:val="21"/>
              </w:rPr>
            </w:pPr>
            <w:r>
              <w:rPr>
                <w:rFonts w:hint="eastAsia" w:ascii="Arial" w:hAnsi="Arial"/>
                <w:sz w:val="24"/>
                <w:szCs w:val="21"/>
              </w:rPr>
              <w:t>实习实训基地建设方案</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w:t>
            </w:r>
          </w:p>
        </w:tc>
      </w:tr>
      <w:tr>
        <w:tblPrEx>
          <w:tblCellMar>
            <w:top w:w="0" w:type="dxa"/>
            <w:left w:w="30" w:type="dxa"/>
            <w:bottom w:w="0" w:type="dxa"/>
            <w:right w:w="30" w:type="dxa"/>
          </w:tblCellMar>
        </w:tblPrEx>
        <w:trPr>
          <w:trHeight w:val="1993" w:hRule="atLeast"/>
          <w:jc w:val="center"/>
        </w:trPr>
        <w:tc>
          <w:tcPr>
            <w:tcW w:w="848" w:type="dxa"/>
            <w:vMerge w:val="continue"/>
            <w:tcBorders>
              <w:left w:val="single" w:color="000000" w:sz="2" w:space="0"/>
              <w:right w:val="single" w:color="000000" w:sz="2" w:space="0"/>
            </w:tcBorders>
            <w:vAlign w:val="center"/>
          </w:tcPr>
          <w:p>
            <w:pPr>
              <w:widowControl/>
              <w:spacing w:line="285" w:lineRule="atLeast"/>
              <w:jc w:val="center"/>
              <w:rPr>
                <w:rFonts w:ascii="宋体" w:cs="宋体"/>
                <w:kern w:val="0"/>
                <w:sz w:val="24"/>
                <w:szCs w:val="21"/>
              </w:rPr>
            </w:pP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校外实习实训基地建设</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Arial" w:hAnsi="Arial"/>
                <w:sz w:val="24"/>
                <w:szCs w:val="21"/>
              </w:rPr>
              <w:t>教研室主动联系校企合作企业、公司，建立稳定的校外实训基地</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5</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每年签订有校企合作的协议，新增</w:t>
            </w:r>
            <w:r>
              <w:rPr>
                <w:rFonts w:ascii="宋体" w:hAnsi="宋体" w:cs="宋体"/>
                <w:kern w:val="0"/>
                <w:sz w:val="24"/>
                <w:szCs w:val="21"/>
              </w:rPr>
              <w:t>1</w:t>
            </w:r>
            <w:r>
              <w:rPr>
                <w:rFonts w:hint="eastAsia" w:ascii="宋体" w:hAnsi="宋体" w:cs="宋体"/>
                <w:kern w:val="0"/>
                <w:sz w:val="24"/>
                <w:szCs w:val="21"/>
              </w:rPr>
              <w:t>个及以上校外实训基地，缺</w:t>
            </w:r>
            <w:r>
              <w:rPr>
                <w:rFonts w:ascii="宋体" w:hAnsi="宋体" w:cs="宋体"/>
                <w:kern w:val="0"/>
                <w:sz w:val="24"/>
                <w:szCs w:val="21"/>
              </w:rPr>
              <w:t>1</w:t>
            </w:r>
            <w:r>
              <w:rPr>
                <w:rFonts w:hint="eastAsia" w:ascii="宋体" w:hAnsi="宋体" w:cs="宋体"/>
                <w:kern w:val="0"/>
                <w:sz w:val="24"/>
                <w:szCs w:val="21"/>
              </w:rPr>
              <w:t>个，扣</w:t>
            </w:r>
            <w:r>
              <w:rPr>
                <w:rFonts w:ascii="宋体" w:hAnsi="宋体" w:cs="宋体"/>
                <w:kern w:val="0"/>
                <w:sz w:val="24"/>
                <w:szCs w:val="21"/>
              </w:rPr>
              <w:t>2</w:t>
            </w:r>
            <w:r>
              <w:rPr>
                <w:rFonts w:hint="eastAsia" w:ascii="宋体" w:hAnsi="宋体" w:cs="宋体"/>
                <w:kern w:val="0"/>
                <w:sz w:val="24"/>
                <w:szCs w:val="21"/>
              </w:rPr>
              <w:t>分。</w:t>
            </w:r>
          </w:p>
          <w:p>
            <w:pPr>
              <w:widowControl/>
              <w:spacing w:line="285" w:lineRule="atLeast"/>
              <w:rPr>
                <w:rFonts w:ascii="宋体"/>
                <w:sz w:val="24"/>
                <w:szCs w:val="21"/>
              </w:rPr>
            </w:pPr>
            <w:r>
              <w:rPr>
                <w:rFonts w:ascii="宋体" w:hAnsi="宋体" w:cs="宋体"/>
                <w:kern w:val="0"/>
                <w:sz w:val="24"/>
                <w:szCs w:val="21"/>
              </w:rPr>
              <w:t>2.</w:t>
            </w:r>
            <w:r>
              <w:rPr>
                <w:rFonts w:hint="eastAsia" w:ascii="Arial" w:hAnsi="Arial"/>
                <w:sz w:val="24"/>
                <w:szCs w:val="21"/>
              </w:rPr>
              <w:t>每学年学生到校</w:t>
            </w:r>
            <w:r>
              <w:rPr>
                <w:rFonts w:hint="eastAsia" w:ascii="宋体" w:hAnsi="宋体"/>
                <w:sz w:val="24"/>
                <w:szCs w:val="21"/>
              </w:rPr>
              <w:t>外</w:t>
            </w:r>
            <w:r>
              <w:rPr>
                <w:rFonts w:hint="eastAsia" w:ascii="Arial" w:hAnsi="Arial"/>
                <w:sz w:val="24"/>
                <w:szCs w:val="21"/>
              </w:rPr>
              <w:t>企业</w:t>
            </w:r>
            <w:r>
              <w:rPr>
                <w:rFonts w:hint="eastAsia" w:ascii="宋体" w:hAnsi="宋体"/>
                <w:sz w:val="24"/>
                <w:szCs w:val="21"/>
              </w:rPr>
              <w:t>实训基地实习</w:t>
            </w:r>
            <w:r>
              <w:rPr>
                <w:rFonts w:ascii="宋体" w:hAnsi="宋体"/>
                <w:sz w:val="24"/>
                <w:szCs w:val="21"/>
              </w:rPr>
              <w:t>1</w:t>
            </w:r>
            <w:r>
              <w:rPr>
                <w:rFonts w:hint="eastAsia" w:ascii="宋体" w:hAnsi="宋体"/>
                <w:sz w:val="24"/>
                <w:szCs w:val="21"/>
              </w:rPr>
              <w:t>次以上，应有明确的实习目的和实习任务及要求，如学生未到实训基地实习，或没有明确实习任务要求，扣</w:t>
            </w:r>
            <w:r>
              <w:rPr>
                <w:rFonts w:ascii="宋体" w:hAnsi="宋体"/>
                <w:sz w:val="24"/>
                <w:szCs w:val="21"/>
              </w:rPr>
              <w:t>2</w:t>
            </w:r>
            <w:r>
              <w:rPr>
                <w:rFonts w:hint="eastAsia" w:ascii="宋体" w:hAnsi="宋体"/>
                <w:sz w:val="24"/>
                <w:szCs w:val="21"/>
              </w:rPr>
              <w:t>分。</w:t>
            </w:r>
          </w:p>
          <w:p>
            <w:pPr>
              <w:widowControl/>
              <w:spacing w:line="285" w:lineRule="atLeast"/>
              <w:rPr>
                <w:rFonts w:ascii="宋体" w:cs="宋体"/>
                <w:kern w:val="0"/>
                <w:sz w:val="24"/>
                <w:szCs w:val="21"/>
              </w:rPr>
            </w:pPr>
            <w:r>
              <w:rPr>
                <w:rFonts w:ascii="宋体" w:hAnsi="宋体"/>
                <w:sz w:val="24"/>
                <w:szCs w:val="21"/>
              </w:rPr>
              <w:t>3.</w:t>
            </w:r>
            <w:r>
              <w:rPr>
                <w:rFonts w:hint="eastAsia" w:ascii="宋体" w:hAnsi="宋体"/>
                <w:sz w:val="24"/>
                <w:szCs w:val="21"/>
              </w:rPr>
              <w:t>要到校外实训基地对学生的实训情况及安全进行检查，没有检查的扣</w:t>
            </w:r>
            <w:r>
              <w:rPr>
                <w:rFonts w:ascii="宋体" w:hAnsi="宋体"/>
                <w:sz w:val="24"/>
                <w:szCs w:val="21"/>
              </w:rPr>
              <w:t>1</w:t>
            </w:r>
            <w:r>
              <w:rPr>
                <w:rFonts w:hint="eastAsia" w:ascii="宋体" w:hAnsi="宋体"/>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Arial" w:hAnsi="Arial"/>
                <w:sz w:val="24"/>
                <w:szCs w:val="21"/>
              </w:rPr>
            </w:pPr>
            <w:r>
              <w:rPr>
                <w:rFonts w:hint="eastAsia" w:ascii="Arial" w:hAnsi="Arial"/>
                <w:sz w:val="24"/>
                <w:szCs w:val="21"/>
              </w:rPr>
              <w:t>校外实训基地协议</w:t>
            </w:r>
          </w:p>
          <w:p>
            <w:pPr>
              <w:widowControl/>
              <w:spacing w:line="285" w:lineRule="atLeast"/>
              <w:rPr>
                <w:rFonts w:ascii="Arial" w:hAnsi="Arial"/>
                <w:sz w:val="24"/>
                <w:szCs w:val="21"/>
              </w:rPr>
            </w:pPr>
            <w:r>
              <w:rPr>
                <w:rFonts w:hint="eastAsia" w:ascii="Arial" w:hAnsi="Arial"/>
                <w:sz w:val="24"/>
                <w:szCs w:val="21"/>
              </w:rPr>
              <w:t>校外生产实习的任务书</w:t>
            </w:r>
          </w:p>
          <w:p>
            <w:pPr>
              <w:widowControl/>
              <w:spacing w:line="285" w:lineRule="atLeast"/>
              <w:rPr>
                <w:rFonts w:ascii="Arial" w:hAnsi="Arial"/>
                <w:sz w:val="24"/>
                <w:szCs w:val="21"/>
              </w:rPr>
            </w:pPr>
            <w:r>
              <w:rPr>
                <w:rFonts w:hint="eastAsia" w:ascii="Arial" w:hAnsi="Arial"/>
                <w:sz w:val="24"/>
                <w:szCs w:val="21"/>
              </w:rPr>
              <w:t>校外实习基地检查记录</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教务处、教科研处、督导室</w:t>
            </w:r>
          </w:p>
        </w:tc>
      </w:tr>
      <w:tr>
        <w:tblPrEx>
          <w:tblCellMar>
            <w:top w:w="0" w:type="dxa"/>
            <w:left w:w="30" w:type="dxa"/>
            <w:bottom w:w="0" w:type="dxa"/>
            <w:right w:w="30" w:type="dxa"/>
          </w:tblCellMar>
        </w:tblPrEx>
        <w:trPr>
          <w:trHeight w:val="578" w:hRule="atLeast"/>
          <w:jc w:val="center"/>
        </w:trPr>
        <w:tc>
          <w:tcPr>
            <w:tcW w:w="848" w:type="dxa"/>
            <w:vMerge w:val="continue"/>
            <w:tcBorders>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实训基地的文化建设</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在实训基地内有良好的实训文化，各种制度按要求执行。</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2</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有制度、规范等，缺一项扣</w:t>
            </w:r>
            <w:r>
              <w:rPr>
                <w:rFonts w:ascii="宋体" w:hAnsi="宋体" w:cs="宋体"/>
                <w:kern w:val="0"/>
                <w:sz w:val="24"/>
                <w:szCs w:val="21"/>
              </w:rPr>
              <w:t>1</w:t>
            </w:r>
            <w:r>
              <w:rPr>
                <w:rFonts w:hint="eastAsia" w:ascii="宋体" w:hAnsi="宋体" w:cs="宋体"/>
                <w:kern w:val="0"/>
                <w:sz w:val="24"/>
                <w:szCs w:val="21"/>
              </w:rPr>
              <w:t>分。</w:t>
            </w:r>
          </w:p>
          <w:p>
            <w:pPr>
              <w:widowControl/>
              <w:spacing w:line="285" w:lineRule="atLeast"/>
              <w:rPr>
                <w:rFonts w:ascii="宋体" w:cs="宋体"/>
                <w:kern w:val="0"/>
                <w:sz w:val="24"/>
                <w:szCs w:val="21"/>
              </w:rPr>
            </w:pPr>
            <w:r>
              <w:rPr>
                <w:rFonts w:ascii="宋体" w:hAnsi="宋体" w:cs="宋体"/>
                <w:kern w:val="0"/>
                <w:sz w:val="24"/>
                <w:szCs w:val="21"/>
              </w:rPr>
              <w:t>2.</w:t>
            </w:r>
            <w:r>
              <w:rPr>
                <w:rFonts w:hint="eastAsia" w:ascii="宋体" w:hAnsi="宋体" w:cs="宋体"/>
                <w:kern w:val="0"/>
                <w:sz w:val="24"/>
                <w:szCs w:val="21"/>
              </w:rPr>
              <w:t>制度、规范执行不力，发现一次，扣</w:t>
            </w:r>
            <w:r>
              <w:rPr>
                <w:rFonts w:ascii="宋体" w:hAnsi="宋体" w:cs="宋体"/>
                <w:kern w:val="0"/>
                <w:sz w:val="24"/>
                <w:szCs w:val="21"/>
              </w:rPr>
              <w:t>1</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Arial" w:hAnsi="Arial"/>
                <w:sz w:val="24"/>
                <w:szCs w:val="21"/>
              </w:rPr>
            </w:pPr>
            <w:r>
              <w:rPr>
                <w:rFonts w:hint="eastAsia" w:ascii="Arial" w:hAnsi="Arial"/>
                <w:sz w:val="24"/>
                <w:szCs w:val="21"/>
              </w:rPr>
              <w:t>教师、学生实训登记本</w:t>
            </w:r>
          </w:p>
          <w:p>
            <w:pPr>
              <w:widowControl/>
              <w:spacing w:line="285" w:lineRule="atLeast"/>
              <w:rPr>
                <w:rFonts w:ascii="Arial" w:hAnsi="Arial"/>
                <w:sz w:val="24"/>
                <w:szCs w:val="21"/>
              </w:rPr>
            </w:pPr>
            <w:r>
              <w:rPr>
                <w:rFonts w:hint="eastAsia" w:ascii="Arial" w:hAnsi="Arial"/>
                <w:sz w:val="24"/>
                <w:szCs w:val="21"/>
              </w:rPr>
              <w:t>实训室制度</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w:t>
            </w:r>
          </w:p>
        </w:tc>
      </w:tr>
      <w:tr>
        <w:tblPrEx>
          <w:tblCellMar>
            <w:top w:w="0" w:type="dxa"/>
            <w:left w:w="30" w:type="dxa"/>
            <w:bottom w:w="0" w:type="dxa"/>
            <w:right w:w="30" w:type="dxa"/>
          </w:tblCellMar>
        </w:tblPrEx>
        <w:trPr>
          <w:trHeight w:val="780" w:hRule="atLeast"/>
          <w:jc w:val="center"/>
        </w:trPr>
        <w:tc>
          <w:tcPr>
            <w:tcW w:w="848" w:type="dxa"/>
            <w:vMerge w:val="restart"/>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教科研工作</w:t>
            </w:r>
          </w:p>
          <w:p>
            <w:pPr>
              <w:widowControl/>
              <w:spacing w:line="285" w:lineRule="atLeast"/>
              <w:jc w:val="center"/>
              <w:rPr>
                <w:rFonts w:ascii="宋体" w:cs="宋体"/>
                <w:kern w:val="0"/>
                <w:sz w:val="24"/>
                <w:szCs w:val="21"/>
              </w:rPr>
            </w:pPr>
            <w:r>
              <w:rPr>
                <w:rFonts w:hint="eastAsia" w:ascii="宋体" w:hAnsi="宋体" w:cs="宋体"/>
                <w:kern w:val="0"/>
                <w:sz w:val="24"/>
                <w:szCs w:val="21"/>
              </w:rPr>
              <w:t>（</w:t>
            </w:r>
            <w:r>
              <w:rPr>
                <w:rFonts w:ascii="宋体" w:hAnsi="宋体" w:cs="宋体"/>
                <w:kern w:val="0"/>
                <w:sz w:val="24"/>
                <w:szCs w:val="21"/>
              </w:rPr>
              <w:t>35</w:t>
            </w:r>
            <w:r>
              <w:rPr>
                <w:rFonts w:hint="eastAsia" w:ascii="宋体" w:hAnsi="宋体" w:cs="宋体"/>
                <w:kern w:val="0"/>
                <w:sz w:val="24"/>
                <w:szCs w:val="21"/>
              </w:rPr>
              <w:t>分）</w:t>
            </w: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申报课题立项</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专任教师积极申报与专业相关的科学研究课题</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12</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ascii="宋体" w:hAnsi="宋体" w:cs="宋体"/>
                <w:kern w:val="0"/>
                <w:sz w:val="24"/>
                <w:szCs w:val="21"/>
              </w:rPr>
              <w:t>1.</w:t>
            </w:r>
            <w:r>
              <w:rPr>
                <w:rFonts w:hint="eastAsia" w:ascii="宋体" w:hAnsi="宋体" w:cs="宋体"/>
                <w:kern w:val="0"/>
                <w:sz w:val="24"/>
                <w:szCs w:val="21"/>
              </w:rPr>
              <w:t>教研室教师每年能成功申报一个校级及以上课题。</w:t>
            </w:r>
            <w:r>
              <w:rPr>
                <w:rFonts w:ascii="宋体" w:hAnsi="宋体" w:cs="宋体"/>
                <w:kern w:val="0"/>
                <w:sz w:val="24"/>
                <w:szCs w:val="21"/>
              </w:rPr>
              <w:t>1</w:t>
            </w:r>
            <w:r>
              <w:rPr>
                <w:rFonts w:hint="eastAsia" w:ascii="宋体" w:hAnsi="宋体" w:cs="宋体"/>
                <w:kern w:val="0"/>
                <w:sz w:val="24"/>
                <w:szCs w:val="21"/>
              </w:rPr>
              <w:t>个校级课题得</w:t>
            </w:r>
            <w:r>
              <w:rPr>
                <w:rFonts w:ascii="宋体" w:hAnsi="宋体" w:cs="宋体"/>
                <w:kern w:val="0"/>
                <w:sz w:val="24"/>
                <w:szCs w:val="21"/>
              </w:rPr>
              <w:t>5</w:t>
            </w:r>
            <w:r>
              <w:rPr>
                <w:rFonts w:hint="eastAsia" w:ascii="宋体" w:hAnsi="宋体" w:cs="宋体"/>
                <w:kern w:val="0"/>
                <w:sz w:val="24"/>
                <w:szCs w:val="21"/>
              </w:rPr>
              <w:t>分，</w:t>
            </w:r>
            <w:r>
              <w:rPr>
                <w:rFonts w:ascii="宋体" w:hAnsi="宋体" w:cs="宋体"/>
                <w:kern w:val="0"/>
                <w:sz w:val="24"/>
                <w:szCs w:val="21"/>
              </w:rPr>
              <w:t>1</w:t>
            </w:r>
            <w:r>
              <w:rPr>
                <w:rFonts w:hint="eastAsia" w:ascii="宋体" w:hAnsi="宋体" w:cs="宋体"/>
                <w:kern w:val="0"/>
                <w:sz w:val="24"/>
                <w:szCs w:val="21"/>
              </w:rPr>
              <w:t>院级课题得</w:t>
            </w:r>
            <w:r>
              <w:rPr>
                <w:rFonts w:ascii="宋体" w:hAnsi="宋体" w:cs="宋体"/>
                <w:kern w:val="0"/>
                <w:sz w:val="24"/>
                <w:szCs w:val="21"/>
              </w:rPr>
              <w:t>8</w:t>
            </w:r>
            <w:r>
              <w:rPr>
                <w:rFonts w:hint="eastAsia" w:ascii="宋体" w:hAnsi="宋体" w:cs="宋体"/>
                <w:kern w:val="0"/>
                <w:sz w:val="24"/>
                <w:szCs w:val="21"/>
              </w:rPr>
              <w:t>分，</w:t>
            </w:r>
            <w:r>
              <w:rPr>
                <w:rFonts w:ascii="宋体" w:hAnsi="宋体" w:cs="宋体"/>
                <w:kern w:val="0"/>
                <w:sz w:val="24"/>
                <w:szCs w:val="21"/>
              </w:rPr>
              <w:t>1</w:t>
            </w:r>
            <w:r>
              <w:rPr>
                <w:rFonts w:hint="eastAsia" w:ascii="宋体" w:hAnsi="宋体" w:cs="宋体"/>
                <w:kern w:val="0"/>
                <w:sz w:val="24"/>
                <w:szCs w:val="21"/>
              </w:rPr>
              <w:t>个省级课题得</w:t>
            </w:r>
            <w:r>
              <w:rPr>
                <w:rFonts w:ascii="宋体" w:hAnsi="宋体" w:cs="宋体"/>
                <w:kern w:val="0"/>
                <w:sz w:val="24"/>
                <w:szCs w:val="21"/>
              </w:rPr>
              <w:t>12</w:t>
            </w:r>
            <w:r>
              <w:rPr>
                <w:rFonts w:hint="eastAsia" w:ascii="宋体" w:hAnsi="宋体" w:cs="宋体"/>
                <w:kern w:val="0"/>
                <w:sz w:val="24"/>
                <w:szCs w:val="21"/>
              </w:rPr>
              <w:t>分。超过</w:t>
            </w:r>
            <w:r>
              <w:rPr>
                <w:rFonts w:ascii="宋体" w:hAnsi="宋体" w:cs="宋体"/>
                <w:kern w:val="0"/>
                <w:sz w:val="24"/>
                <w:szCs w:val="21"/>
              </w:rPr>
              <w:t>12</w:t>
            </w:r>
            <w:r>
              <w:rPr>
                <w:rFonts w:hint="eastAsia" w:ascii="宋体" w:hAnsi="宋体" w:cs="宋体"/>
                <w:kern w:val="0"/>
                <w:sz w:val="24"/>
                <w:szCs w:val="21"/>
              </w:rPr>
              <w:t>分最高值，不再多加。（负责主持。参与的不算）</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sz w:val="24"/>
                <w:szCs w:val="21"/>
              </w:rPr>
              <w:t>各级科研、教研批文（当年</w:t>
            </w:r>
            <w:r>
              <w:rPr>
                <w:rFonts w:ascii="宋体" w:hAnsi="宋体"/>
                <w:sz w:val="24"/>
                <w:szCs w:val="21"/>
              </w:rPr>
              <w:t>1</w:t>
            </w:r>
            <w:r>
              <w:rPr>
                <w:rFonts w:hint="eastAsia" w:ascii="宋体" w:hAnsi="宋体"/>
                <w:sz w:val="24"/>
                <w:szCs w:val="21"/>
              </w:rPr>
              <w:t>月</w:t>
            </w:r>
            <w:r>
              <w:rPr>
                <w:rFonts w:ascii="宋体" w:hAnsi="宋体"/>
                <w:sz w:val="24"/>
                <w:szCs w:val="21"/>
              </w:rPr>
              <w:t>1</w:t>
            </w:r>
            <w:r>
              <w:rPr>
                <w:rFonts w:hint="eastAsia" w:ascii="宋体" w:hAnsi="宋体"/>
                <w:sz w:val="24"/>
                <w:szCs w:val="21"/>
              </w:rPr>
              <w:t>日～</w:t>
            </w:r>
            <w:r>
              <w:rPr>
                <w:rFonts w:ascii="宋体" w:hAnsi="宋体"/>
                <w:sz w:val="24"/>
                <w:szCs w:val="21"/>
              </w:rPr>
              <w:t>12</w:t>
            </w:r>
            <w:r>
              <w:rPr>
                <w:rFonts w:hint="eastAsia" w:ascii="宋体" w:hAnsi="宋体"/>
                <w:sz w:val="24"/>
                <w:szCs w:val="21"/>
              </w:rPr>
              <w:t>月</w:t>
            </w:r>
            <w:r>
              <w:rPr>
                <w:rFonts w:ascii="宋体" w:hAnsi="宋体"/>
                <w:sz w:val="24"/>
                <w:szCs w:val="21"/>
              </w:rPr>
              <w:t>31</w:t>
            </w:r>
            <w:r>
              <w:rPr>
                <w:rFonts w:hint="eastAsia" w:ascii="宋体" w:hAnsi="宋体"/>
                <w:sz w:val="24"/>
                <w:szCs w:val="21"/>
              </w:rPr>
              <w:t>日科研、教研立项原件，以教科研处、督导室核实为准）</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系（部）教科研处、督导室</w:t>
            </w:r>
          </w:p>
        </w:tc>
      </w:tr>
      <w:tr>
        <w:tblPrEx>
          <w:tblCellMar>
            <w:top w:w="0" w:type="dxa"/>
            <w:left w:w="30" w:type="dxa"/>
            <w:bottom w:w="0" w:type="dxa"/>
            <w:right w:w="30" w:type="dxa"/>
          </w:tblCellMar>
        </w:tblPrEx>
        <w:trPr>
          <w:trHeight w:val="780" w:hRule="atLeast"/>
          <w:jc w:val="center"/>
        </w:trPr>
        <w:tc>
          <w:tcPr>
            <w:tcW w:w="848"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Arial" w:hAnsi="Arial"/>
                <w:sz w:val="24"/>
                <w:szCs w:val="21"/>
              </w:rPr>
              <w:t>教科研项目参与率</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教师积极参与各类教科研项目的研究</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6</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sz w:val="24"/>
                <w:szCs w:val="21"/>
              </w:rPr>
            </w:pPr>
            <w:r>
              <w:rPr>
                <w:rFonts w:hint="eastAsia" w:ascii="宋体" w:hAnsi="宋体"/>
                <w:sz w:val="24"/>
                <w:szCs w:val="21"/>
              </w:rPr>
              <w:t>教科研项目参与率达</w:t>
            </w:r>
            <w:r>
              <w:rPr>
                <w:rFonts w:ascii="宋体" w:hAnsi="宋体"/>
                <w:sz w:val="24"/>
                <w:szCs w:val="21"/>
              </w:rPr>
              <w:t>60%</w:t>
            </w:r>
            <w:r>
              <w:rPr>
                <w:rFonts w:hint="eastAsia" w:ascii="宋体" w:hAnsi="宋体"/>
                <w:sz w:val="24"/>
                <w:szCs w:val="21"/>
              </w:rPr>
              <w:t>计满分，每少</w:t>
            </w:r>
            <w:r>
              <w:rPr>
                <w:rFonts w:ascii="宋体" w:hAnsi="宋体"/>
                <w:sz w:val="24"/>
                <w:szCs w:val="21"/>
              </w:rPr>
              <w:t>1%</w:t>
            </w:r>
            <w:r>
              <w:rPr>
                <w:rFonts w:hint="eastAsia" w:ascii="宋体" w:hAnsi="宋体"/>
                <w:sz w:val="24"/>
                <w:szCs w:val="21"/>
              </w:rPr>
              <w:t>扣</w:t>
            </w:r>
            <w:r>
              <w:rPr>
                <w:rFonts w:ascii="宋体" w:hAnsi="宋体"/>
                <w:sz w:val="24"/>
                <w:szCs w:val="21"/>
              </w:rPr>
              <w:t>0.1</w:t>
            </w:r>
            <w:r>
              <w:rPr>
                <w:rFonts w:hint="eastAsia" w:ascii="宋体" w:hAnsi="宋体"/>
                <w:sz w:val="24"/>
                <w:szCs w:val="21"/>
              </w:rPr>
              <w:t>分</w:t>
            </w:r>
          </w:p>
          <w:p>
            <w:pPr>
              <w:widowControl/>
              <w:spacing w:line="285" w:lineRule="atLeast"/>
              <w:rPr>
                <w:rFonts w:ascii="宋体" w:cs="宋体"/>
                <w:kern w:val="0"/>
                <w:sz w:val="24"/>
                <w:szCs w:val="21"/>
              </w:rPr>
            </w:pPr>
            <w:r>
              <w:rPr>
                <w:rFonts w:hint="eastAsia" w:ascii="宋体" w:hAnsi="宋体"/>
                <w:sz w:val="24"/>
                <w:szCs w:val="21"/>
              </w:rPr>
              <w:t>（教科研项目参与率＝本教研室中级以上职称的教师参与院级以上</w:t>
            </w:r>
            <w:r>
              <w:rPr>
                <w:rFonts w:ascii="宋体" w:hAnsi="宋体"/>
                <w:sz w:val="24"/>
                <w:szCs w:val="21"/>
              </w:rPr>
              <w:t>&lt;</w:t>
            </w:r>
            <w:r>
              <w:rPr>
                <w:rFonts w:hint="eastAsia" w:ascii="宋体" w:hAnsi="宋体"/>
                <w:sz w:val="24"/>
                <w:szCs w:val="21"/>
              </w:rPr>
              <w:t>含参与企业研究</w:t>
            </w:r>
            <w:r>
              <w:rPr>
                <w:rFonts w:ascii="宋体" w:hAnsi="宋体"/>
                <w:sz w:val="24"/>
                <w:szCs w:val="21"/>
              </w:rPr>
              <w:t>&gt;</w:t>
            </w:r>
            <w:r>
              <w:rPr>
                <w:rFonts w:hint="eastAsia" w:ascii="宋体" w:hAnsi="宋体"/>
                <w:sz w:val="24"/>
                <w:szCs w:val="21"/>
              </w:rPr>
              <w:t>项目人数</w:t>
            </w:r>
            <w:r>
              <w:rPr>
                <w:rFonts w:ascii="宋体" w:hAnsi="宋体"/>
                <w:sz w:val="24"/>
                <w:szCs w:val="21"/>
              </w:rPr>
              <w:t>/</w:t>
            </w:r>
            <w:r>
              <w:rPr>
                <w:rFonts w:hint="eastAsia" w:ascii="宋体" w:hAnsi="宋体"/>
                <w:sz w:val="24"/>
                <w:szCs w:val="21"/>
              </w:rPr>
              <w:t>本教研室中级以上职称的教师人数×</w:t>
            </w:r>
            <w:r>
              <w:rPr>
                <w:rFonts w:ascii="宋体" w:hAnsi="宋体"/>
                <w:sz w:val="24"/>
                <w:szCs w:val="21"/>
              </w:rPr>
              <w:t>100%</w:t>
            </w:r>
            <w:r>
              <w:rPr>
                <w:rFonts w:hint="eastAsia" w:ascii="宋体" w:hAnsi="宋体"/>
                <w:sz w:val="24"/>
                <w:szCs w:val="21"/>
              </w:rPr>
              <w:t>。）。</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sz w:val="24"/>
                <w:szCs w:val="21"/>
              </w:rPr>
            </w:pPr>
            <w:r>
              <w:rPr>
                <w:rFonts w:hint="eastAsia" w:ascii="宋体" w:hAnsi="宋体"/>
                <w:sz w:val="24"/>
                <w:szCs w:val="21"/>
              </w:rPr>
              <w:t>各级科研、教研批文（当年</w:t>
            </w:r>
            <w:r>
              <w:rPr>
                <w:rFonts w:ascii="宋体" w:hAnsi="宋体"/>
                <w:sz w:val="24"/>
                <w:szCs w:val="21"/>
              </w:rPr>
              <w:t>1</w:t>
            </w:r>
            <w:r>
              <w:rPr>
                <w:rFonts w:hint="eastAsia" w:ascii="宋体" w:hAnsi="宋体"/>
                <w:sz w:val="24"/>
                <w:szCs w:val="21"/>
              </w:rPr>
              <w:t>月</w:t>
            </w:r>
            <w:r>
              <w:rPr>
                <w:rFonts w:ascii="宋体" w:hAnsi="宋体"/>
                <w:sz w:val="24"/>
                <w:szCs w:val="21"/>
              </w:rPr>
              <w:t>1</w:t>
            </w:r>
            <w:r>
              <w:rPr>
                <w:rFonts w:hint="eastAsia" w:ascii="宋体" w:hAnsi="宋体"/>
                <w:sz w:val="24"/>
                <w:szCs w:val="21"/>
              </w:rPr>
              <w:t>日～</w:t>
            </w:r>
            <w:r>
              <w:rPr>
                <w:rFonts w:ascii="宋体" w:hAnsi="宋体"/>
                <w:sz w:val="24"/>
                <w:szCs w:val="21"/>
              </w:rPr>
              <w:t>12</w:t>
            </w:r>
            <w:r>
              <w:rPr>
                <w:rFonts w:hint="eastAsia" w:ascii="宋体" w:hAnsi="宋体"/>
                <w:sz w:val="24"/>
                <w:szCs w:val="21"/>
              </w:rPr>
              <w:t>月</w:t>
            </w:r>
            <w:r>
              <w:rPr>
                <w:rFonts w:ascii="宋体" w:hAnsi="宋体"/>
                <w:sz w:val="24"/>
                <w:szCs w:val="21"/>
              </w:rPr>
              <w:t>31</w:t>
            </w:r>
            <w:r>
              <w:rPr>
                <w:rFonts w:hint="eastAsia" w:ascii="宋体" w:hAnsi="宋体"/>
                <w:sz w:val="24"/>
                <w:szCs w:val="21"/>
              </w:rPr>
              <w:t>日科研、教研立项原件，以教科研处、督导室核实为准）</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系（部）教科研处、督导室</w:t>
            </w:r>
          </w:p>
        </w:tc>
      </w:tr>
      <w:tr>
        <w:tblPrEx>
          <w:tblCellMar>
            <w:top w:w="0" w:type="dxa"/>
            <w:left w:w="30" w:type="dxa"/>
            <w:bottom w:w="0" w:type="dxa"/>
            <w:right w:w="30" w:type="dxa"/>
          </w:tblCellMar>
        </w:tblPrEx>
        <w:trPr>
          <w:trHeight w:val="780" w:hRule="atLeast"/>
          <w:jc w:val="center"/>
        </w:trPr>
        <w:tc>
          <w:tcPr>
            <w:tcW w:w="848"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论文</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专任教师公开发表学术论文、论著</w:t>
            </w:r>
            <w:r>
              <w:rPr>
                <w:rFonts w:hint="eastAsia" w:ascii="Arial" w:hAnsi="Arial"/>
                <w:sz w:val="24"/>
                <w:szCs w:val="21"/>
              </w:rPr>
              <w:t>及主编和参编教材情况</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12</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出版专著</w:t>
            </w:r>
            <w:r>
              <w:rPr>
                <w:rFonts w:ascii="宋体" w:hAnsi="宋体" w:cs="宋体"/>
                <w:kern w:val="0"/>
                <w:sz w:val="24"/>
                <w:szCs w:val="21"/>
              </w:rPr>
              <w:t>1</w:t>
            </w:r>
            <w:r>
              <w:rPr>
                <w:rFonts w:hint="eastAsia" w:ascii="宋体" w:hAnsi="宋体" w:cs="宋体"/>
                <w:kern w:val="0"/>
                <w:sz w:val="24"/>
                <w:szCs w:val="21"/>
              </w:rPr>
              <w:t>部折算论文</w:t>
            </w:r>
            <w:r>
              <w:rPr>
                <w:rFonts w:ascii="宋体" w:hAnsi="宋体" w:cs="宋体"/>
                <w:kern w:val="0"/>
                <w:sz w:val="24"/>
                <w:szCs w:val="21"/>
              </w:rPr>
              <w:t>4</w:t>
            </w:r>
            <w:r>
              <w:rPr>
                <w:rFonts w:hint="eastAsia" w:ascii="宋体" w:hAnsi="宋体" w:cs="宋体"/>
                <w:kern w:val="0"/>
                <w:sz w:val="24"/>
                <w:szCs w:val="21"/>
              </w:rPr>
              <w:t>篇，主编教材</w:t>
            </w:r>
            <w:r>
              <w:rPr>
                <w:rFonts w:ascii="宋体" w:hAnsi="宋体" w:cs="宋体"/>
                <w:kern w:val="0"/>
                <w:sz w:val="24"/>
                <w:szCs w:val="21"/>
              </w:rPr>
              <w:t>1</w:t>
            </w:r>
            <w:r>
              <w:rPr>
                <w:rFonts w:hint="eastAsia" w:ascii="宋体" w:hAnsi="宋体" w:cs="宋体"/>
                <w:kern w:val="0"/>
                <w:sz w:val="24"/>
                <w:szCs w:val="21"/>
              </w:rPr>
              <w:t>部折算论文</w:t>
            </w:r>
            <w:r>
              <w:rPr>
                <w:rFonts w:ascii="宋体" w:hAnsi="宋体" w:cs="宋体"/>
                <w:kern w:val="0"/>
                <w:sz w:val="24"/>
                <w:szCs w:val="21"/>
              </w:rPr>
              <w:t>2</w:t>
            </w:r>
            <w:r>
              <w:rPr>
                <w:rFonts w:hint="eastAsia" w:ascii="宋体" w:hAnsi="宋体" w:cs="宋体"/>
                <w:kern w:val="0"/>
                <w:sz w:val="24"/>
                <w:szCs w:val="21"/>
              </w:rPr>
              <w:t>篇，参编教材</w:t>
            </w:r>
            <w:r>
              <w:rPr>
                <w:rFonts w:ascii="宋体" w:hAnsi="宋体" w:cs="宋体"/>
                <w:kern w:val="0"/>
                <w:sz w:val="24"/>
                <w:szCs w:val="21"/>
              </w:rPr>
              <w:t>1</w:t>
            </w:r>
            <w:r>
              <w:rPr>
                <w:rFonts w:hint="eastAsia" w:ascii="宋体" w:hAnsi="宋体" w:cs="宋体"/>
                <w:kern w:val="0"/>
                <w:sz w:val="24"/>
                <w:szCs w:val="21"/>
              </w:rPr>
              <w:t>部折算论文</w:t>
            </w:r>
            <w:r>
              <w:rPr>
                <w:rFonts w:ascii="宋体" w:hAnsi="宋体" w:cs="宋体"/>
                <w:kern w:val="0"/>
                <w:sz w:val="24"/>
                <w:szCs w:val="21"/>
              </w:rPr>
              <w:t>1</w:t>
            </w:r>
            <w:r>
              <w:rPr>
                <w:rFonts w:hint="eastAsia" w:ascii="宋体" w:hAnsi="宋体" w:cs="宋体"/>
                <w:kern w:val="0"/>
                <w:sz w:val="24"/>
                <w:szCs w:val="21"/>
              </w:rPr>
              <w:t>篇（以教研室为单位）。每年人均</w:t>
            </w:r>
            <w:r>
              <w:rPr>
                <w:rFonts w:ascii="宋体" w:hAnsi="宋体" w:cs="宋体"/>
                <w:kern w:val="0"/>
                <w:sz w:val="24"/>
                <w:szCs w:val="21"/>
              </w:rPr>
              <w:t>1</w:t>
            </w:r>
            <w:r>
              <w:rPr>
                <w:rFonts w:hint="eastAsia" w:ascii="宋体" w:hAnsi="宋体" w:cs="宋体"/>
                <w:kern w:val="0"/>
                <w:sz w:val="24"/>
                <w:szCs w:val="21"/>
              </w:rPr>
              <w:t>篇计满分，少</w:t>
            </w:r>
            <w:r>
              <w:rPr>
                <w:rFonts w:ascii="宋体" w:hAnsi="宋体" w:cs="宋体"/>
                <w:kern w:val="0"/>
                <w:sz w:val="24"/>
                <w:szCs w:val="21"/>
              </w:rPr>
              <w:t>1</w:t>
            </w:r>
            <w:r>
              <w:rPr>
                <w:rFonts w:hint="eastAsia" w:ascii="宋体" w:hAnsi="宋体" w:cs="宋体"/>
                <w:kern w:val="0"/>
                <w:sz w:val="24"/>
                <w:szCs w:val="21"/>
              </w:rPr>
              <w:t>篇扣</w:t>
            </w:r>
            <w:r>
              <w:rPr>
                <w:rFonts w:ascii="宋体" w:hAnsi="宋体" w:cs="宋体"/>
                <w:kern w:val="0"/>
                <w:sz w:val="24"/>
                <w:szCs w:val="21"/>
              </w:rPr>
              <w:t>12/n</w:t>
            </w:r>
            <w:r>
              <w:rPr>
                <w:rFonts w:hint="eastAsia" w:ascii="宋体" w:hAnsi="宋体" w:cs="宋体"/>
                <w:kern w:val="0"/>
                <w:sz w:val="24"/>
                <w:szCs w:val="21"/>
              </w:rPr>
              <w:t>分。（</w:t>
            </w:r>
            <w:r>
              <w:rPr>
                <w:rFonts w:ascii="宋体" w:hAnsi="宋体" w:cs="宋体"/>
                <w:kern w:val="0"/>
                <w:sz w:val="24"/>
                <w:szCs w:val="21"/>
              </w:rPr>
              <w:t>n</w:t>
            </w:r>
            <w:r>
              <w:rPr>
                <w:rFonts w:hint="eastAsia" w:ascii="宋体" w:hAnsi="宋体" w:cs="宋体"/>
                <w:kern w:val="0"/>
                <w:sz w:val="24"/>
                <w:szCs w:val="21"/>
              </w:rPr>
              <w:t>为教研室的专任教师人数）</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Arial" w:hAnsi="Arial"/>
                <w:sz w:val="24"/>
                <w:szCs w:val="21"/>
              </w:rPr>
            </w:pPr>
            <w:r>
              <w:rPr>
                <w:rFonts w:hint="eastAsia" w:ascii="Arial" w:hAnsi="Arial"/>
                <w:sz w:val="24"/>
                <w:szCs w:val="21"/>
              </w:rPr>
              <w:t>论文、论著及教材原件</w:t>
            </w:r>
          </w:p>
          <w:p>
            <w:pPr>
              <w:widowControl/>
              <w:spacing w:line="285" w:lineRule="atLeast"/>
              <w:rPr>
                <w:rFonts w:ascii="宋体" w:cs="宋体"/>
                <w:kern w:val="0"/>
                <w:sz w:val="24"/>
                <w:szCs w:val="21"/>
              </w:rPr>
            </w:pPr>
            <w:r>
              <w:rPr>
                <w:rFonts w:hint="eastAsia" w:ascii="Arial" w:hAnsi="Arial"/>
                <w:sz w:val="24"/>
                <w:szCs w:val="21"/>
              </w:rPr>
              <w:t>本年度专任教师公开发表的学术论文、论著及参编教材统计表</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教科研处、督导室</w:t>
            </w:r>
          </w:p>
        </w:tc>
      </w:tr>
      <w:tr>
        <w:tblPrEx>
          <w:tblCellMar>
            <w:top w:w="0" w:type="dxa"/>
            <w:left w:w="30" w:type="dxa"/>
            <w:bottom w:w="0" w:type="dxa"/>
            <w:right w:w="30" w:type="dxa"/>
          </w:tblCellMar>
        </w:tblPrEx>
        <w:trPr>
          <w:trHeight w:val="780" w:hRule="atLeast"/>
          <w:jc w:val="center"/>
        </w:trPr>
        <w:tc>
          <w:tcPr>
            <w:tcW w:w="848"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对外技术服务</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教师能积极开展对外技术服务和培训，提高实践技能水平</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5</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教研室或教师个人没有承担企业合作项目，或开展对外培训，扣</w:t>
            </w:r>
            <w:r>
              <w:rPr>
                <w:rFonts w:ascii="宋体" w:hAnsi="宋体" w:cs="宋体"/>
                <w:kern w:val="0"/>
                <w:sz w:val="24"/>
                <w:szCs w:val="21"/>
              </w:rPr>
              <w:t>5</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项目报告、</w:t>
            </w:r>
          </w:p>
          <w:p>
            <w:pPr>
              <w:widowControl/>
              <w:spacing w:line="285" w:lineRule="atLeast"/>
              <w:rPr>
                <w:rFonts w:ascii="宋体" w:cs="宋体"/>
                <w:kern w:val="0"/>
                <w:sz w:val="24"/>
                <w:szCs w:val="21"/>
              </w:rPr>
            </w:pPr>
            <w:r>
              <w:rPr>
                <w:rFonts w:hint="eastAsia" w:ascii="宋体" w:hAnsi="宋体" w:cs="宋体"/>
                <w:kern w:val="0"/>
                <w:sz w:val="24"/>
                <w:szCs w:val="21"/>
              </w:rPr>
              <w:t>培训通知等等。</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教科研处、督导室</w:t>
            </w:r>
          </w:p>
        </w:tc>
      </w:tr>
      <w:tr>
        <w:tblPrEx>
          <w:tblCellMar>
            <w:top w:w="0" w:type="dxa"/>
            <w:left w:w="30" w:type="dxa"/>
            <w:bottom w:w="0" w:type="dxa"/>
            <w:right w:w="30" w:type="dxa"/>
          </w:tblCellMar>
        </w:tblPrEx>
        <w:trPr>
          <w:trHeight w:val="780" w:hRule="atLeast"/>
          <w:jc w:val="center"/>
        </w:trPr>
        <w:tc>
          <w:tcPr>
            <w:tcW w:w="848" w:type="dxa"/>
            <w:vMerge w:val="restart"/>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加分</w:t>
            </w:r>
          </w:p>
          <w:p>
            <w:pPr>
              <w:widowControl/>
              <w:spacing w:line="285" w:lineRule="atLeast"/>
              <w:jc w:val="center"/>
              <w:rPr>
                <w:rFonts w:ascii="宋体" w:cs="宋体"/>
                <w:kern w:val="0"/>
                <w:sz w:val="24"/>
                <w:szCs w:val="21"/>
              </w:rPr>
            </w:pPr>
            <w:r>
              <w:rPr>
                <w:rFonts w:hint="eastAsia" w:ascii="宋体" w:hAnsi="宋体" w:cs="宋体"/>
                <w:kern w:val="0"/>
                <w:sz w:val="24"/>
                <w:szCs w:val="21"/>
              </w:rPr>
              <w:t>项目</w:t>
            </w:r>
          </w:p>
          <w:p>
            <w:pPr>
              <w:widowControl/>
              <w:spacing w:line="285" w:lineRule="atLeast"/>
              <w:jc w:val="center"/>
              <w:rPr>
                <w:rFonts w:ascii="宋体" w:cs="宋体"/>
                <w:kern w:val="0"/>
                <w:sz w:val="24"/>
                <w:szCs w:val="21"/>
              </w:rPr>
            </w:pPr>
            <w:r>
              <w:rPr>
                <w:rFonts w:hint="eastAsia" w:ascii="宋体" w:hAnsi="宋体" w:cs="宋体"/>
                <w:kern w:val="0"/>
                <w:sz w:val="24"/>
                <w:szCs w:val="21"/>
              </w:rPr>
              <w:t>（</w:t>
            </w:r>
            <w:r>
              <w:rPr>
                <w:rFonts w:ascii="宋体" w:hAnsi="宋体" w:cs="宋体"/>
                <w:kern w:val="0"/>
                <w:sz w:val="24"/>
                <w:szCs w:val="21"/>
              </w:rPr>
              <w:t>10</w:t>
            </w:r>
            <w:r>
              <w:rPr>
                <w:rFonts w:hint="eastAsia" w:ascii="宋体" w:hAnsi="宋体" w:cs="宋体"/>
                <w:kern w:val="0"/>
                <w:sz w:val="24"/>
                <w:szCs w:val="21"/>
              </w:rPr>
              <w:t>分）</w:t>
            </w: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科研成果</w:t>
            </w:r>
          </w:p>
          <w:p>
            <w:pPr>
              <w:widowControl/>
              <w:spacing w:line="285" w:lineRule="atLeast"/>
              <w:jc w:val="center"/>
              <w:rPr>
                <w:rFonts w:ascii="宋体" w:cs="宋体"/>
                <w:kern w:val="0"/>
                <w:sz w:val="24"/>
                <w:szCs w:val="21"/>
              </w:rPr>
            </w:pPr>
            <w:r>
              <w:rPr>
                <w:rFonts w:hint="eastAsia" w:ascii="宋体" w:hAnsi="宋体" w:cs="宋体"/>
                <w:kern w:val="0"/>
                <w:sz w:val="24"/>
                <w:szCs w:val="21"/>
              </w:rPr>
              <w:t>获奖</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Arial" w:hAnsi="Arial"/>
                <w:sz w:val="24"/>
                <w:szCs w:val="21"/>
              </w:rPr>
              <w:t>教师的科研项目水平较高，有较强的实用价值，获得科研成果奖</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4</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国家级一等奖：加</w:t>
            </w:r>
            <w:r>
              <w:rPr>
                <w:rFonts w:ascii="宋体" w:hAnsi="宋体" w:cs="宋体"/>
                <w:kern w:val="0"/>
                <w:sz w:val="24"/>
                <w:szCs w:val="21"/>
              </w:rPr>
              <w:t>4</w:t>
            </w:r>
            <w:r>
              <w:rPr>
                <w:rFonts w:hint="eastAsia" w:ascii="宋体" w:hAnsi="宋体" w:cs="宋体"/>
                <w:kern w:val="0"/>
                <w:sz w:val="24"/>
                <w:szCs w:val="21"/>
              </w:rPr>
              <w:t>分</w:t>
            </w:r>
            <w:r>
              <w:rPr>
                <w:rFonts w:ascii="宋体" w:hAnsi="宋体" w:cs="宋体"/>
                <w:kern w:val="0"/>
                <w:sz w:val="24"/>
                <w:szCs w:val="21"/>
              </w:rPr>
              <w:t>/</w:t>
            </w:r>
            <w:r>
              <w:rPr>
                <w:rFonts w:hint="eastAsia" w:ascii="宋体" w:hAnsi="宋体" w:cs="宋体"/>
                <w:kern w:val="0"/>
                <w:sz w:val="24"/>
                <w:szCs w:val="21"/>
              </w:rPr>
              <w:t>项；二等奖：加</w:t>
            </w:r>
            <w:r>
              <w:rPr>
                <w:rFonts w:ascii="宋体" w:hAnsi="宋体" w:cs="宋体"/>
                <w:kern w:val="0"/>
                <w:sz w:val="24"/>
                <w:szCs w:val="21"/>
              </w:rPr>
              <w:t>3</w:t>
            </w:r>
            <w:r>
              <w:rPr>
                <w:rFonts w:hint="eastAsia" w:ascii="宋体" w:hAnsi="宋体" w:cs="宋体"/>
                <w:kern w:val="0"/>
                <w:sz w:val="24"/>
                <w:szCs w:val="21"/>
              </w:rPr>
              <w:t>分</w:t>
            </w:r>
            <w:r>
              <w:rPr>
                <w:rFonts w:ascii="宋体" w:hAnsi="宋体" w:cs="宋体"/>
                <w:kern w:val="0"/>
                <w:sz w:val="24"/>
                <w:szCs w:val="21"/>
              </w:rPr>
              <w:t>/</w:t>
            </w:r>
            <w:r>
              <w:rPr>
                <w:rFonts w:hint="eastAsia" w:ascii="宋体" w:hAnsi="宋体" w:cs="宋体"/>
                <w:kern w:val="0"/>
                <w:sz w:val="24"/>
                <w:szCs w:val="21"/>
              </w:rPr>
              <w:t>项；三等奖：加</w:t>
            </w:r>
            <w:r>
              <w:rPr>
                <w:rFonts w:ascii="宋体" w:hAnsi="宋体" w:cs="宋体"/>
                <w:kern w:val="0"/>
                <w:sz w:val="24"/>
                <w:szCs w:val="21"/>
              </w:rPr>
              <w:t>2</w:t>
            </w:r>
            <w:r>
              <w:rPr>
                <w:rFonts w:hint="eastAsia" w:ascii="宋体" w:hAnsi="宋体" w:cs="宋体"/>
                <w:kern w:val="0"/>
                <w:sz w:val="24"/>
                <w:szCs w:val="21"/>
              </w:rPr>
              <w:t>分</w:t>
            </w:r>
            <w:r>
              <w:rPr>
                <w:rFonts w:ascii="宋体" w:hAnsi="宋体" w:cs="宋体"/>
                <w:kern w:val="0"/>
                <w:sz w:val="24"/>
                <w:szCs w:val="21"/>
              </w:rPr>
              <w:t>/</w:t>
            </w:r>
            <w:r>
              <w:rPr>
                <w:rFonts w:hint="eastAsia" w:ascii="宋体" w:hAnsi="宋体" w:cs="宋体"/>
                <w:kern w:val="0"/>
                <w:sz w:val="24"/>
                <w:szCs w:val="21"/>
              </w:rPr>
              <w:t>项。</w:t>
            </w:r>
          </w:p>
          <w:p>
            <w:pPr>
              <w:widowControl/>
              <w:spacing w:line="285" w:lineRule="atLeast"/>
              <w:rPr>
                <w:rFonts w:ascii="宋体" w:cs="宋体"/>
                <w:kern w:val="0"/>
                <w:sz w:val="24"/>
                <w:szCs w:val="21"/>
              </w:rPr>
            </w:pPr>
            <w:r>
              <w:rPr>
                <w:rFonts w:hint="eastAsia" w:ascii="宋体" w:hAnsi="宋体" w:cs="宋体"/>
                <w:kern w:val="0"/>
                <w:sz w:val="24"/>
                <w:szCs w:val="21"/>
              </w:rPr>
              <w:t>省）级、全国性学会（协会）一等奖：加</w:t>
            </w:r>
            <w:r>
              <w:rPr>
                <w:rFonts w:ascii="宋体" w:hAnsi="宋体" w:cs="宋体"/>
                <w:kern w:val="0"/>
                <w:sz w:val="24"/>
                <w:szCs w:val="21"/>
              </w:rPr>
              <w:t>3</w:t>
            </w:r>
            <w:r>
              <w:rPr>
                <w:rFonts w:hint="eastAsia" w:ascii="宋体" w:hAnsi="宋体" w:cs="宋体"/>
                <w:kern w:val="0"/>
                <w:sz w:val="24"/>
                <w:szCs w:val="21"/>
              </w:rPr>
              <w:t>分</w:t>
            </w:r>
            <w:r>
              <w:rPr>
                <w:rFonts w:ascii="宋体" w:hAnsi="宋体" w:cs="宋体"/>
                <w:kern w:val="0"/>
                <w:sz w:val="24"/>
                <w:szCs w:val="21"/>
              </w:rPr>
              <w:t>/</w:t>
            </w:r>
            <w:r>
              <w:rPr>
                <w:rFonts w:hint="eastAsia" w:ascii="宋体" w:hAnsi="宋体" w:cs="宋体"/>
                <w:kern w:val="0"/>
                <w:sz w:val="24"/>
                <w:szCs w:val="21"/>
              </w:rPr>
              <w:t>项；二等奖：加</w:t>
            </w:r>
            <w:r>
              <w:rPr>
                <w:rFonts w:ascii="宋体" w:hAnsi="宋体" w:cs="宋体"/>
                <w:kern w:val="0"/>
                <w:sz w:val="24"/>
                <w:szCs w:val="21"/>
              </w:rPr>
              <w:t>2</w:t>
            </w:r>
            <w:r>
              <w:rPr>
                <w:rFonts w:hint="eastAsia" w:ascii="宋体" w:hAnsi="宋体" w:cs="宋体"/>
                <w:kern w:val="0"/>
                <w:sz w:val="24"/>
                <w:szCs w:val="21"/>
              </w:rPr>
              <w:t>分</w:t>
            </w:r>
            <w:r>
              <w:rPr>
                <w:rFonts w:ascii="宋体" w:hAnsi="宋体" w:cs="宋体"/>
                <w:kern w:val="0"/>
                <w:sz w:val="24"/>
                <w:szCs w:val="21"/>
              </w:rPr>
              <w:t>/</w:t>
            </w:r>
            <w:r>
              <w:rPr>
                <w:rFonts w:hint="eastAsia" w:ascii="宋体" w:hAnsi="宋体" w:cs="宋体"/>
                <w:kern w:val="0"/>
                <w:sz w:val="24"/>
                <w:szCs w:val="21"/>
              </w:rPr>
              <w:t>项；三等奖：加</w:t>
            </w:r>
            <w:r>
              <w:rPr>
                <w:rFonts w:ascii="宋体" w:hAnsi="宋体" w:cs="宋体"/>
                <w:kern w:val="0"/>
                <w:sz w:val="24"/>
                <w:szCs w:val="21"/>
              </w:rPr>
              <w:t>1</w:t>
            </w:r>
            <w:r>
              <w:rPr>
                <w:rFonts w:hint="eastAsia" w:ascii="宋体" w:hAnsi="宋体" w:cs="宋体"/>
                <w:kern w:val="0"/>
                <w:sz w:val="24"/>
                <w:szCs w:val="21"/>
              </w:rPr>
              <w:t>分</w:t>
            </w:r>
            <w:r>
              <w:rPr>
                <w:rFonts w:ascii="宋体" w:hAnsi="宋体" w:cs="宋体"/>
                <w:kern w:val="0"/>
                <w:sz w:val="24"/>
                <w:szCs w:val="21"/>
              </w:rPr>
              <w:t>/</w:t>
            </w:r>
            <w:r>
              <w:rPr>
                <w:rFonts w:hint="eastAsia" w:ascii="宋体" w:hAnsi="宋体" w:cs="宋体"/>
                <w:kern w:val="0"/>
                <w:sz w:val="24"/>
                <w:szCs w:val="21"/>
              </w:rPr>
              <w:t>项。</w:t>
            </w:r>
          </w:p>
          <w:p>
            <w:pPr>
              <w:widowControl/>
              <w:spacing w:line="285" w:lineRule="atLeast"/>
              <w:rPr>
                <w:rFonts w:ascii="宋体" w:cs="宋体"/>
                <w:kern w:val="0"/>
                <w:sz w:val="24"/>
                <w:szCs w:val="21"/>
              </w:rPr>
            </w:pPr>
            <w:r>
              <w:rPr>
                <w:rFonts w:hint="eastAsia" w:ascii="宋体" w:hAnsi="宋体" w:cs="宋体"/>
                <w:kern w:val="0"/>
                <w:sz w:val="24"/>
                <w:szCs w:val="21"/>
              </w:rPr>
              <w:t>市级、省级学会（协会）一等奖：加</w:t>
            </w:r>
            <w:r>
              <w:rPr>
                <w:rFonts w:ascii="宋体" w:hAnsi="宋体" w:cs="宋体"/>
                <w:kern w:val="0"/>
                <w:sz w:val="24"/>
                <w:szCs w:val="21"/>
              </w:rPr>
              <w:t>2</w:t>
            </w:r>
            <w:r>
              <w:rPr>
                <w:rFonts w:hint="eastAsia" w:ascii="宋体" w:hAnsi="宋体" w:cs="宋体"/>
                <w:kern w:val="0"/>
                <w:sz w:val="24"/>
                <w:szCs w:val="21"/>
              </w:rPr>
              <w:t>分</w:t>
            </w:r>
            <w:r>
              <w:rPr>
                <w:rFonts w:ascii="宋体" w:hAnsi="宋体" w:cs="宋体"/>
                <w:kern w:val="0"/>
                <w:sz w:val="24"/>
                <w:szCs w:val="21"/>
              </w:rPr>
              <w:t>/</w:t>
            </w:r>
            <w:r>
              <w:rPr>
                <w:rFonts w:hint="eastAsia" w:ascii="宋体" w:hAnsi="宋体" w:cs="宋体"/>
                <w:kern w:val="0"/>
                <w:sz w:val="24"/>
                <w:szCs w:val="21"/>
              </w:rPr>
              <w:t>项；二等奖：加</w:t>
            </w:r>
            <w:r>
              <w:rPr>
                <w:rFonts w:ascii="宋体" w:hAnsi="宋体" w:cs="宋体"/>
                <w:kern w:val="0"/>
                <w:sz w:val="24"/>
                <w:szCs w:val="21"/>
              </w:rPr>
              <w:t>1</w:t>
            </w:r>
            <w:r>
              <w:rPr>
                <w:rFonts w:hint="eastAsia" w:ascii="宋体" w:hAnsi="宋体" w:cs="宋体"/>
                <w:kern w:val="0"/>
                <w:sz w:val="24"/>
                <w:szCs w:val="21"/>
              </w:rPr>
              <w:t>分</w:t>
            </w:r>
            <w:r>
              <w:rPr>
                <w:rFonts w:ascii="宋体" w:hAnsi="宋体" w:cs="宋体"/>
                <w:kern w:val="0"/>
                <w:sz w:val="24"/>
                <w:szCs w:val="21"/>
              </w:rPr>
              <w:t>/</w:t>
            </w:r>
            <w:r>
              <w:rPr>
                <w:rFonts w:hint="eastAsia" w:ascii="宋体" w:hAnsi="宋体" w:cs="宋体"/>
                <w:kern w:val="0"/>
                <w:sz w:val="24"/>
                <w:szCs w:val="21"/>
              </w:rPr>
              <w:t>项；三等奖：加</w:t>
            </w:r>
            <w:r>
              <w:rPr>
                <w:rFonts w:ascii="宋体" w:hAnsi="宋体" w:cs="宋体"/>
                <w:kern w:val="0"/>
                <w:sz w:val="24"/>
                <w:szCs w:val="21"/>
              </w:rPr>
              <w:t>0.5</w:t>
            </w:r>
            <w:r>
              <w:rPr>
                <w:rFonts w:hint="eastAsia" w:ascii="宋体" w:hAnsi="宋体" w:cs="宋体"/>
                <w:kern w:val="0"/>
                <w:sz w:val="24"/>
                <w:szCs w:val="21"/>
              </w:rPr>
              <w:t>分</w:t>
            </w:r>
            <w:r>
              <w:rPr>
                <w:rFonts w:ascii="宋体" w:hAnsi="宋体" w:cs="宋体"/>
                <w:kern w:val="0"/>
                <w:sz w:val="24"/>
                <w:szCs w:val="21"/>
              </w:rPr>
              <w:t>/</w:t>
            </w:r>
            <w:r>
              <w:rPr>
                <w:rFonts w:hint="eastAsia" w:ascii="宋体" w:hAnsi="宋体" w:cs="宋体"/>
                <w:kern w:val="0"/>
                <w:sz w:val="24"/>
                <w:szCs w:val="21"/>
              </w:rPr>
              <w:t>项。</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sz w:val="24"/>
                <w:szCs w:val="21"/>
              </w:rPr>
              <w:t>当年</w:t>
            </w:r>
            <w:r>
              <w:rPr>
                <w:rFonts w:ascii="宋体" w:hAnsi="宋体"/>
                <w:sz w:val="24"/>
                <w:szCs w:val="21"/>
              </w:rPr>
              <w:t>1</w:t>
            </w:r>
            <w:r>
              <w:rPr>
                <w:rFonts w:hint="eastAsia" w:ascii="宋体" w:hAnsi="宋体"/>
                <w:sz w:val="24"/>
                <w:szCs w:val="21"/>
              </w:rPr>
              <w:t>月</w:t>
            </w:r>
            <w:r>
              <w:rPr>
                <w:rFonts w:ascii="宋体" w:hAnsi="宋体"/>
                <w:sz w:val="24"/>
                <w:szCs w:val="21"/>
              </w:rPr>
              <w:t>1</w:t>
            </w:r>
            <w:r>
              <w:rPr>
                <w:rFonts w:hint="eastAsia" w:ascii="宋体" w:hAnsi="宋体"/>
                <w:sz w:val="24"/>
                <w:szCs w:val="21"/>
              </w:rPr>
              <w:t>日～</w:t>
            </w:r>
            <w:r>
              <w:rPr>
                <w:rFonts w:ascii="宋体" w:hAnsi="宋体"/>
                <w:sz w:val="24"/>
                <w:szCs w:val="21"/>
              </w:rPr>
              <w:t>12</w:t>
            </w:r>
            <w:r>
              <w:rPr>
                <w:rFonts w:hint="eastAsia" w:ascii="宋体" w:hAnsi="宋体"/>
                <w:sz w:val="24"/>
                <w:szCs w:val="21"/>
              </w:rPr>
              <w:t>月</w:t>
            </w:r>
            <w:r>
              <w:rPr>
                <w:rFonts w:ascii="宋体" w:hAnsi="宋体"/>
                <w:sz w:val="24"/>
                <w:szCs w:val="21"/>
              </w:rPr>
              <w:t>31</w:t>
            </w:r>
            <w:r>
              <w:rPr>
                <w:rFonts w:hint="eastAsia" w:ascii="宋体" w:hAnsi="宋体"/>
                <w:sz w:val="24"/>
                <w:szCs w:val="21"/>
              </w:rPr>
              <w:t>日科研成果奖原件（以教科研处、督导室核实为准）</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教科研处、督导室</w:t>
            </w:r>
          </w:p>
        </w:tc>
      </w:tr>
      <w:tr>
        <w:tblPrEx>
          <w:tblCellMar>
            <w:top w:w="0" w:type="dxa"/>
            <w:left w:w="30" w:type="dxa"/>
            <w:bottom w:w="0" w:type="dxa"/>
            <w:right w:w="30" w:type="dxa"/>
          </w:tblCellMar>
        </w:tblPrEx>
        <w:trPr>
          <w:trHeight w:val="780" w:hRule="atLeast"/>
          <w:jc w:val="center"/>
        </w:trPr>
        <w:tc>
          <w:tcPr>
            <w:tcW w:w="848"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教师获奖</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Arial" w:hAnsi="Arial"/>
                <w:sz w:val="24"/>
                <w:szCs w:val="21"/>
              </w:rPr>
              <w:t>教师教育能力较强，在各类教学技能竞赛中获奖</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3</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国家（部委）级奖励，一等奖加</w:t>
            </w:r>
            <w:r>
              <w:rPr>
                <w:rFonts w:ascii="宋体" w:hAnsi="宋体" w:cs="宋体"/>
                <w:kern w:val="0"/>
                <w:sz w:val="24"/>
                <w:szCs w:val="21"/>
              </w:rPr>
              <w:t>3</w:t>
            </w:r>
            <w:r>
              <w:rPr>
                <w:rFonts w:hint="eastAsia" w:ascii="宋体" w:hAnsi="宋体" w:cs="宋体"/>
                <w:kern w:val="0"/>
                <w:sz w:val="24"/>
                <w:szCs w:val="21"/>
              </w:rPr>
              <w:t>分</w:t>
            </w:r>
            <w:r>
              <w:rPr>
                <w:rFonts w:ascii="宋体" w:hAnsi="宋体" w:cs="宋体"/>
                <w:kern w:val="0"/>
                <w:sz w:val="24"/>
                <w:szCs w:val="21"/>
              </w:rPr>
              <w:t>/</w:t>
            </w:r>
            <w:r>
              <w:rPr>
                <w:rFonts w:hint="eastAsia" w:ascii="宋体" w:hAnsi="宋体" w:cs="宋体"/>
                <w:kern w:val="0"/>
                <w:sz w:val="24"/>
                <w:szCs w:val="21"/>
              </w:rPr>
              <w:t>项，二等奖加</w:t>
            </w:r>
            <w:r>
              <w:rPr>
                <w:rFonts w:ascii="宋体" w:hAnsi="宋体" w:cs="宋体"/>
                <w:kern w:val="0"/>
                <w:sz w:val="24"/>
                <w:szCs w:val="21"/>
              </w:rPr>
              <w:t>2</w:t>
            </w:r>
            <w:r>
              <w:rPr>
                <w:rFonts w:hint="eastAsia" w:ascii="宋体" w:hAnsi="宋体" w:cs="宋体"/>
                <w:kern w:val="0"/>
                <w:sz w:val="24"/>
                <w:szCs w:val="21"/>
              </w:rPr>
              <w:t>分</w:t>
            </w:r>
            <w:r>
              <w:rPr>
                <w:rFonts w:ascii="宋体" w:hAnsi="宋体" w:cs="宋体"/>
                <w:kern w:val="0"/>
                <w:sz w:val="24"/>
                <w:szCs w:val="21"/>
              </w:rPr>
              <w:t>/</w:t>
            </w:r>
            <w:r>
              <w:rPr>
                <w:rFonts w:hint="eastAsia" w:ascii="宋体" w:hAnsi="宋体" w:cs="宋体"/>
                <w:kern w:val="0"/>
                <w:sz w:val="24"/>
                <w:szCs w:val="21"/>
              </w:rPr>
              <w:t>项，三等奖加</w:t>
            </w:r>
            <w:r>
              <w:rPr>
                <w:rFonts w:ascii="宋体" w:hAnsi="宋体" w:cs="宋体"/>
                <w:kern w:val="0"/>
                <w:sz w:val="24"/>
                <w:szCs w:val="21"/>
              </w:rPr>
              <w:t>1</w:t>
            </w:r>
            <w:r>
              <w:rPr>
                <w:rFonts w:hint="eastAsia" w:ascii="宋体" w:hAnsi="宋体" w:cs="宋体"/>
                <w:kern w:val="0"/>
                <w:sz w:val="24"/>
                <w:szCs w:val="21"/>
              </w:rPr>
              <w:t>分；</w:t>
            </w:r>
          </w:p>
          <w:p>
            <w:pPr>
              <w:widowControl/>
              <w:spacing w:line="285" w:lineRule="atLeast"/>
              <w:rPr>
                <w:rFonts w:ascii="宋体" w:cs="宋体"/>
                <w:kern w:val="0"/>
                <w:sz w:val="24"/>
                <w:szCs w:val="21"/>
              </w:rPr>
            </w:pPr>
            <w:r>
              <w:rPr>
                <w:rFonts w:hint="eastAsia" w:ascii="宋体" w:hAnsi="宋体" w:cs="宋体"/>
                <w:kern w:val="0"/>
                <w:sz w:val="24"/>
                <w:szCs w:val="21"/>
              </w:rPr>
              <w:t>省级、全国性学会（协会）奖励，一等奖加</w:t>
            </w:r>
            <w:r>
              <w:rPr>
                <w:rFonts w:ascii="宋体" w:hAnsi="宋体" w:cs="宋体"/>
                <w:kern w:val="0"/>
                <w:sz w:val="24"/>
                <w:szCs w:val="21"/>
              </w:rPr>
              <w:t>2</w:t>
            </w:r>
            <w:r>
              <w:rPr>
                <w:rFonts w:hint="eastAsia" w:ascii="宋体" w:hAnsi="宋体" w:cs="宋体"/>
                <w:kern w:val="0"/>
                <w:sz w:val="24"/>
                <w:szCs w:val="21"/>
              </w:rPr>
              <w:t>分</w:t>
            </w:r>
            <w:r>
              <w:rPr>
                <w:rFonts w:ascii="宋体" w:hAnsi="宋体" w:cs="宋体"/>
                <w:kern w:val="0"/>
                <w:sz w:val="24"/>
                <w:szCs w:val="21"/>
              </w:rPr>
              <w:t>/</w:t>
            </w:r>
            <w:r>
              <w:rPr>
                <w:rFonts w:hint="eastAsia" w:ascii="宋体" w:hAnsi="宋体" w:cs="宋体"/>
                <w:kern w:val="0"/>
                <w:sz w:val="24"/>
                <w:szCs w:val="21"/>
              </w:rPr>
              <w:t>项，二等奖加</w:t>
            </w:r>
            <w:r>
              <w:rPr>
                <w:rFonts w:ascii="宋体" w:hAnsi="宋体" w:cs="宋体"/>
                <w:kern w:val="0"/>
                <w:sz w:val="24"/>
                <w:szCs w:val="21"/>
              </w:rPr>
              <w:t>1</w:t>
            </w:r>
            <w:r>
              <w:rPr>
                <w:rFonts w:hint="eastAsia" w:ascii="宋体" w:hAnsi="宋体" w:cs="宋体"/>
                <w:kern w:val="0"/>
                <w:sz w:val="24"/>
                <w:szCs w:val="21"/>
              </w:rPr>
              <w:t>分</w:t>
            </w:r>
            <w:r>
              <w:rPr>
                <w:rFonts w:ascii="宋体" w:hAnsi="宋体" w:cs="宋体"/>
                <w:kern w:val="0"/>
                <w:sz w:val="24"/>
                <w:szCs w:val="21"/>
              </w:rPr>
              <w:t>/</w:t>
            </w:r>
            <w:r>
              <w:rPr>
                <w:rFonts w:hint="eastAsia" w:ascii="宋体" w:hAnsi="宋体" w:cs="宋体"/>
                <w:kern w:val="0"/>
                <w:sz w:val="24"/>
                <w:szCs w:val="21"/>
              </w:rPr>
              <w:t>项，三等奖加</w:t>
            </w:r>
            <w:r>
              <w:rPr>
                <w:rFonts w:ascii="宋体" w:hAnsi="宋体" w:cs="宋体"/>
                <w:kern w:val="0"/>
                <w:sz w:val="24"/>
                <w:szCs w:val="21"/>
              </w:rPr>
              <w:t>0.5</w:t>
            </w:r>
            <w:r>
              <w:rPr>
                <w:rFonts w:hint="eastAsia" w:ascii="宋体" w:hAnsi="宋体" w:cs="宋体"/>
                <w:kern w:val="0"/>
                <w:sz w:val="24"/>
                <w:szCs w:val="21"/>
              </w:rPr>
              <w:t>分；</w:t>
            </w:r>
          </w:p>
          <w:p>
            <w:pPr>
              <w:widowControl/>
              <w:spacing w:line="285" w:lineRule="atLeast"/>
              <w:rPr>
                <w:rFonts w:ascii="宋体" w:cs="宋体"/>
                <w:kern w:val="0"/>
                <w:sz w:val="24"/>
                <w:szCs w:val="21"/>
              </w:rPr>
            </w:pPr>
            <w:r>
              <w:rPr>
                <w:rFonts w:hint="eastAsia" w:ascii="宋体" w:hAnsi="宋体" w:cs="宋体"/>
                <w:kern w:val="0"/>
                <w:sz w:val="24"/>
                <w:szCs w:val="21"/>
              </w:rPr>
              <w:t>市级、省级学会（协会）、院级奖励，一等奖加</w:t>
            </w:r>
            <w:r>
              <w:rPr>
                <w:rFonts w:ascii="宋体" w:hAnsi="宋体" w:cs="宋体"/>
                <w:kern w:val="0"/>
                <w:sz w:val="24"/>
                <w:szCs w:val="21"/>
              </w:rPr>
              <w:t>1</w:t>
            </w:r>
            <w:r>
              <w:rPr>
                <w:rFonts w:hint="eastAsia" w:ascii="宋体" w:hAnsi="宋体" w:cs="宋体"/>
                <w:kern w:val="0"/>
                <w:sz w:val="24"/>
                <w:szCs w:val="21"/>
              </w:rPr>
              <w:t>分</w:t>
            </w:r>
            <w:r>
              <w:rPr>
                <w:rFonts w:ascii="宋体" w:hAnsi="宋体" w:cs="宋体"/>
                <w:kern w:val="0"/>
                <w:sz w:val="24"/>
                <w:szCs w:val="21"/>
              </w:rPr>
              <w:t>/</w:t>
            </w:r>
            <w:r>
              <w:rPr>
                <w:rFonts w:hint="eastAsia" w:ascii="宋体" w:hAnsi="宋体" w:cs="宋体"/>
                <w:kern w:val="0"/>
                <w:sz w:val="24"/>
                <w:szCs w:val="21"/>
              </w:rPr>
              <w:t>项，二等奖加</w:t>
            </w:r>
            <w:r>
              <w:rPr>
                <w:rFonts w:ascii="宋体" w:hAnsi="宋体" w:cs="宋体"/>
                <w:kern w:val="0"/>
                <w:sz w:val="24"/>
                <w:szCs w:val="21"/>
              </w:rPr>
              <w:t>0.5</w:t>
            </w:r>
            <w:r>
              <w:rPr>
                <w:rFonts w:hint="eastAsia" w:ascii="宋体" w:hAnsi="宋体" w:cs="宋体"/>
                <w:kern w:val="0"/>
                <w:sz w:val="24"/>
                <w:szCs w:val="21"/>
              </w:rPr>
              <w:t>分</w:t>
            </w:r>
            <w:r>
              <w:rPr>
                <w:rFonts w:ascii="宋体" w:hAnsi="宋体" w:cs="宋体"/>
                <w:kern w:val="0"/>
                <w:sz w:val="24"/>
                <w:szCs w:val="21"/>
              </w:rPr>
              <w:t>/</w:t>
            </w:r>
            <w:r>
              <w:rPr>
                <w:rFonts w:hint="eastAsia" w:ascii="宋体" w:hAnsi="宋体" w:cs="宋体"/>
                <w:kern w:val="0"/>
                <w:sz w:val="24"/>
                <w:szCs w:val="21"/>
              </w:rPr>
              <w:t>项，三等奖加</w:t>
            </w:r>
            <w:r>
              <w:rPr>
                <w:rFonts w:ascii="宋体" w:hAnsi="宋体" w:cs="宋体"/>
                <w:kern w:val="0"/>
                <w:sz w:val="24"/>
                <w:szCs w:val="21"/>
              </w:rPr>
              <w:t>0.3</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sz w:val="24"/>
                <w:szCs w:val="21"/>
              </w:rPr>
              <w:t>当年</w:t>
            </w:r>
            <w:r>
              <w:rPr>
                <w:rFonts w:ascii="宋体" w:hAnsi="宋体"/>
                <w:sz w:val="24"/>
                <w:szCs w:val="21"/>
              </w:rPr>
              <w:t>1</w:t>
            </w:r>
            <w:r>
              <w:rPr>
                <w:rFonts w:hint="eastAsia" w:ascii="宋体" w:hAnsi="宋体"/>
                <w:sz w:val="24"/>
                <w:szCs w:val="21"/>
              </w:rPr>
              <w:t>月</w:t>
            </w:r>
            <w:r>
              <w:rPr>
                <w:rFonts w:ascii="宋体" w:hAnsi="宋体"/>
                <w:sz w:val="24"/>
                <w:szCs w:val="21"/>
              </w:rPr>
              <w:t>1</w:t>
            </w:r>
            <w:r>
              <w:rPr>
                <w:rFonts w:hint="eastAsia" w:ascii="宋体" w:hAnsi="宋体"/>
                <w:sz w:val="24"/>
                <w:szCs w:val="21"/>
              </w:rPr>
              <w:t>日～</w:t>
            </w:r>
            <w:r>
              <w:rPr>
                <w:rFonts w:ascii="宋体" w:hAnsi="宋体"/>
                <w:sz w:val="24"/>
                <w:szCs w:val="21"/>
              </w:rPr>
              <w:t>12</w:t>
            </w:r>
            <w:r>
              <w:rPr>
                <w:rFonts w:hint="eastAsia" w:ascii="宋体" w:hAnsi="宋体"/>
                <w:sz w:val="24"/>
                <w:szCs w:val="21"/>
              </w:rPr>
              <w:t>月</w:t>
            </w:r>
            <w:r>
              <w:rPr>
                <w:rFonts w:ascii="宋体" w:hAnsi="宋体"/>
                <w:sz w:val="24"/>
                <w:szCs w:val="21"/>
              </w:rPr>
              <w:t>31</w:t>
            </w:r>
            <w:r>
              <w:rPr>
                <w:rFonts w:hint="eastAsia" w:ascii="宋体" w:hAnsi="宋体"/>
                <w:sz w:val="24"/>
                <w:szCs w:val="21"/>
              </w:rPr>
              <w:t>日各种获奖原件、奖牌、证书或批文（以教务处核实为准）</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w:t>
            </w:r>
          </w:p>
        </w:tc>
      </w:tr>
      <w:tr>
        <w:tblPrEx>
          <w:tblCellMar>
            <w:top w:w="0" w:type="dxa"/>
            <w:left w:w="30" w:type="dxa"/>
            <w:bottom w:w="0" w:type="dxa"/>
            <w:right w:w="30" w:type="dxa"/>
          </w:tblCellMar>
        </w:tblPrEx>
        <w:trPr>
          <w:trHeight w:val="780" w:hRule="atLeast"/>
          <w:jc w:val="center"/>
        </w:trPr>
        <w:tc>
          <w:tcPr>
            <w:tcW w:w="848"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p>
        </w:tc>
        <w:tc>
          <w:tcPr>
            <w:tcW w:w="120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Arial" w:hAnsi="Arial"/>
                <w:sz w:val="24"/>
                <w:szCs w:val="21"/>
              </w:rPr>
              <w:t>学生获奖</w:t>
            </w:r>
          </w:p>
        </w:tc>
        <w:tc>
          <w:tcPr>
            <w:tcW w:w="351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学生的实践能力较强，</w:t>
            </w:r>
            <w:r>
              <w:rPr>
                <w:rFonts w:hint="eastAsia" w:ascii="Arial" w:hAnsi="Arial"/>
                <w:sz w:val="24"/>
                <w:szCs w:val="21"/>
              </w:rPr>
              <w:t>参加省级职业技能竞赛获奖</w:t>
            </w:r>
          </w:p>
        </w:tc>
        <w:tc>
          <w:tcPr>
            <w:tcW w:w="55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ascii="宋体" w:hAnsi="宋体" w:cs="宋体"/>
                <w:kern w:val="0"/>
                <w:sz w:val="24"/>
                <w:szCs w:val="21"/>
              </w:rPr>
              <w:t>3</w:t>
            </w:r>
          </w:p>
        </w:tc>
        <w:tc>
          <w:tcPr>
            <w:tcW w:w="492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cs="宋体"/>
                <w:kern w:val="0"/>
                <w:sz w:val="24"/>
                <w:szCs w:val="21"/>
              </w:rPr>
              <w:t>教研室所属专业学生参加职业技能竞赛获奖</w:t>
            </w:r>
          </w:p>
          <w:p>
            <w:pPr>
              <w:widowControl/>
              <w:spacing w:line="285" w:lineRule="atLeast"/>
              <w:rPr>
                <w:rFonts w:ascii="宋体" w:cs="宋体"/>
                <w:kern w:val="0"/>
                <w:sz w:val="24"/>
                <w:szCs w:val="21"/>
              </w:rPr>
            </w:pPr>
            <w:r>
              <w:rPr>
                <w:rFonts w:hint="eastAsia" w:ascii="宋体" w:hAnsi="宋体" w:cs="宋体"/>
                <w:kern w:val="0"/>
                <w:sz w:val="24"/>
                <w:szCs w:val="21"/>
              </w:rPr>
              <w:t>国家部委级奖励，一等奖加</w:t>
            </w:r>
            <w:r>
              <w:rPr>
                <w:rFonts w:ascii="宋体" w:hAnsi="宋体" w:cs="宋体"/>
                <w:kern w:val="0"/>
                <w:sz w:val="24"/>
                <w:szCs w:val="21"/>
              </w:rPr>
              <w:t>3</w:t>
            </w:r>
            <w:r>
              <w:rPr>
                <w:rFonts w:hint="eastAsia" w:ascii="宋体" w:hAnsi="宋体" w:cs="宋体"/>
                <w:kern w:val="0"/>
                <w:sz w:val="24"/>
                <w:szCs w:val="21"/>
              </w:rPr>
              <w:t>分</w:t>
            </w:r>
            <w:r>
              <w:rPr>
                <w:rFonts w:ascii="宋体" w:hAnsi="宋体" w:cs="宋体"/>
                <w:kern w:val="0"/>
                <w:sz w:val="24"/>
                <w:szCs w:val="21"/>
              </w:rPr>
              <w:t>/</w:t>
            </w:r>
            <w:r>
              <w:rPr>
                <w:rFonts w:hint="eastAsia" w:ascii="宋体" w:hAnsi="宋体" w:cs="宋体"/>
                <w:kern w:val="0"/>
                <w:sz w:val="24"/>
                <w:szCs w:val="21"/>
              </w:rPr>
              <w:t>项，二等奖加</w:t>
            </w:r>
            <w:r>
              <w:rPr>
                <w:rFonts w:ascii="宋体" w:hAnsi="宋体" w:cs="宋体"/>
                <w:kern w:val="0"/>
                <w:sz w:val="24"/>
                <w:szCs w:val="21"/>
              </w:rPr>
              <w:t>2</w:t>
            </w:r>
            <w:r>
              <w:rPr>
                <w:rFonts w:hint="eastAsia" w:ascii="宋体" w:hAnsi="宋体" w:cs="宋体"/>
                <w:kern w:val="0"/>
                <w:sz w:val="24"/>
                <w:szCs w:val="21"/>
              </w:rPr>
              <w:t>分</w:t>
            </w:r>
            <w:r>
              <w:rPr>
                <w:rFonts w:ascii="宋体" w:hAnsi="宋体" w:cs="宋体"/>
                <w:kern w:val="0"/>
                <w:sz w:val="24"/>
                <w:szCs w:val="21"/>
              </w:rPr>
              <w:t>/</w:t>
            </w:r>
            <w:r>
              <w:rPr>
                <w:rFonts w:hint="eastAsia" w:ascii="宋体" w:hAnsi="宋体" w:cs="宋体"/>
                <w:kern w:val="0"/>
                <w:sz w:val="24"/>
                <w:szCs w:val="21"/>
              </w:rPr>
              <w:t>项，三等奖加</w:t>
            </w:r>
            <w:r>
              <w:rPr>
                <w:rFonts w:ascii="宋体" w:hAnsi="宋体" w:cs="宋体"/>
                <w:kern w:val="0"/>
                <w:sz w:val="24"/>
                <w:szCs w:val="21"/>
              </w:rPr>
              <w:t>1</w:t>
            </w:r>
            <w:r>
              <w:rPr>
                <w:rFonts w:hint="eastAsia" w:ascii="宋体" w:hAnsi="宋体" w:cs="宋体"/>
                <w:kern w:val="0"/>
                <w:sz w:val="24"/>
                <w:szCs w:val="21"/>
              </w:rPr>
              <w:t>分；</w:t>
            </w:r>
          </w:p>
          <w:p>
            <w:pPr>
              <w:widowControl/>
              <w:spacing w:line="285" w:lineRule="atLeast"/>
              <w:rPr>
                <w:rFonts w:ascii="宋体" w:cs="宋体"/>
                <w:kern w:val="0"/>
                <w:sz w:val="24"/>
                <w:szCs w:val="21"/>
              </w:rPr>
            </w:pPr>
            <w:r>
              <w:rPr>
                <w:rFonts w:hint="eastAsia" w:ascii="宋体" w:hAnsi="宋体" w:cs="宋体"/>
                <w:kern w:val="0"/>
                <w:sz w:val="24"/>
                <w:szCs w:val="21"/>
              </w:rPr>
              <w:t>省级、全国性学会（协会）奖励，一等奖加</w:t>
            </w:r>
            <w:r>
              <w:rPr>
                <w:rFonts w:ascii="宋体" w:hAnsi="宋体" w:cs="宋体"/>
                <w:kern w:val="0"/>
                <w:sz w:val="24"/>
                <w:szCs w:val="21"/>
              </w:rPr>
              <w:t>2</w:t>
            </w:r>
            <w:r>
              <w:rPr>
                <w:rFonts w:hint="eastAsia" w:ascii="宋体" w:hAnsi="宋体" w:cs="宋体"/>
                <w:kern w:val="0"/>
                <w:sz w:val="24"/>
                <w:szCs w:val="21"/>
              </w:rPr>
              <w:t>分</w:t>
            </w:r>
            <w:r>
              <w:rPr>
                <w:rFonts w:ascii="宋体" w:hAnsi="宋体" w:cs="宋体"/>
                <w:kern w:val="0"/>
                <w:sz w:val="24"/>
                <w:szCs w:val="21"/>
              </w:rPr>
              <w:t>/</w:t>
            </w:r>
            <w:r>
              <w:rPr>
                <w:rFonts w:hint="eastAsia" w:ascii="宋体" w:hAnsi="宋体" w:cs="宋体"/>
                <w:kern w:val="0"/>
                <w:sz w:val="24"/>
                <w:szCs w:val="21"/>
              </w:rPr>
              <w:t>项，二等奖加</w:t>
            </w:r>
            <w:r>
              <w:rPr>
                <w:rFonts w:ascii="宋体" w:hAnsi="宋体" w:cs="宋体"/>
                <w:kern w:val="0"/>
                <w:sz w:val="24"/>
                <w:szCs w:val="21"/>
              </w:rPr>
              <w:t>1</w:t>
            </w:r>
            <w:r>
              <w:rPr>
                <w:rFonts w:hint="eastAsia" w:ascii="宋体" w:hAnsi="宋体" w:cs="宋体"/>
                <w:kern w:val="0"/>
                <w:sz w:val="24"/>
                <w:szCs w:val="21"/>
              </w:rPr>
              <w:t>分</w:t>
            </w:r>
            <w:r>
              <w:rPr>
                <w:rFonts w:ascii="宋体" w:hAnsi="宋体" w:cs="宋体"/>
                <w:kern w:val="0"/>
                <w:sz w:val="24"/>
                <w:szCs w:val="21"/>
              </w:rPr>
              <w:t>/</w:t>
            </w:r>
            <w:r>
              <w:rPr>
                <w:rFonts w:hint="eastAsia" w:ascii="宋体" w:hAnsi="宋体" w:cs="宋体"/>
                <w:kern w:val="0"/>
                <w:sz w:val="24"/>
                <w:szCs w:val="21"/>
              </w:rPr>
              <w:t>项，三等奖加</w:t>
            </w:r>
            <w:r>
              <w:rPr>
                <w:rFonts w:ascii="宋体" w:hAnsi="宋体" w:cs="宋体"/>
                <w:kern w:val="0"/>
                <w:sz w:val="24"/>
                <w:szCs w:val="21"/>
              </w:rPr>
              <w:t>0.8</w:t>
            </w:r>
            <w:r>
              <w:rPr>
                <w:rFonts w:hint="eastAsia" w:ascii="宋体" w:hAnsi="宋体" w:cs="宋体"/>
                <w:kern w:val="0"/>
                <w:sz w:val="24"/>
                <w:szCs w:val="21"/>
              </w:rPr>
              <w:t>分；</w:t>
            </w:r>
          </w:p>
          <w:p>
            <w:pPr>
              <w:widowControl/>
              <w:spacing w:line="285" w:lineRule="atLeast"/>
              <w:rPr>
                <w:rFonts w:ascii="宋体" w:cs="宋体"/>
                <w:kern w:val="0"/>
                <w:sz w:val="24"/>
                <w:szCs w:val="21"/>
              </w:rPr>
            </w:pPr>
            <w:r>
              <w:rPr>
                <w:rFonts w:hint="eastAsia" w:ascii="宋体" w:hAnsi="宋体" w:cs="宋体"/>
                <w:kern w:val="0"/>
                <w:sz w:val="24"/>
                <w:szCs w:val="21"/>
              </w:rPr>
              <w:t>市级、省级学会（协会）、院级奖励，一等奖加</w:t>
            </w:r>
            <w:r>
              <w:rPr>
                <w:rFonts w:ascii="宋体" w:hAnsi="宋体" w:cs="宋体"/>
                <w:kern w:val="0"/>
                <w:sz w:val="24"/>
                <w:szCs w:val="21"/>
              </w:rPr>
              <w:t>1</w:t>
            </w:r>
            <w:r>
              <w:rPr>
                <w:rFonts w:hint="eastAsia" w:ascii="宋体" w:hAnsi="宋体" w:cs="宋体"/>
                <w:kern w:val="0"/>
                <w:sz w:val="24"/>
                <w:szCs w:val="21"/>
              </w:rPr>
              <w:t>分</w:t>
            </w:r>
            <w:r>
              <w:rPr>
                <w:rFonts w:ascii="宋体" w:hAnsi="宋体" w:cs="宋体"/>
                <w:kern w:val="0"/>
                <w:sz w:val="24"/>
                <w:szCs w:val="21"/>
              </w:rPr>
              <w:t>/</w:t>
            </w:r>
            <w:r>
              <w:rPr>
                <w:rFonts w:hint="eastAsia" w:ascii="宋体" w:hAnsi="宋体" w:cs="宋体"/>
                <w:kern w:val="0"/>
                <w:sz w:val="24"/>
                <w:szCs w:val="21"/>
              </w:rPr>
              <w:t>项，二等奖加</w:t>
            </w:r>
            <w:r>
              <w:rPr>
                <w:rFonts w:ascii="宋体" w:hAnsi="宋体" w:cs="宋体"/>
                <w:kern w:val="0"/>
                <w:sz w:val="24"/>
                <w:szCs w:val="21"/>
              </w:rPr>
              <w:t>0.8</w:t>
            </w:r>
            <w:r>
              <w:rPr>
                <w:rFonts w:hint="eastAsia" w:ascii="宋体" w:hAnsi="宋体" w:cs="宋体"/>
                <w:kern w:val="0"/>
                <w:sz w:val="24"/>
                <w:szCs w:val="21"/>
              </w:rPr>
              <w:t>分</w:t>
            </w:r>
            <w:r>
              <w:rPr>
                <w:rFonts w:ascii="宋体" w:hAnsi="宋体" w:cs="宋体"/>
                <w:kern w:val="0"/>
                <w:sz w:val="24"/>
                <w:szCs w:val="21"/>
              </w:rPr>
              <w:t>/</w:t>
            </w:r>
            <w:r>
              <w:rPr>
                <w:rFonts w:hint="eastAsia" w:ascii="宋体" w:hAnsi="宋体" w:cs="宋体"/>
                <w:kern w:val="0"/>
                <w:sz w:val="24"/>
                <w:szCs w:val="21"/>
              </w:rPr>
              <w:t>项，三等奖加</w:t>
            </w:r>
            <w:r>
              <w:rPr>
                <w:rFonts w:ascii="宋体" w:hAnsi="宋体" w:cs="宋体"/>
                <w:kern w:val="0"/>
                <w:sz w:val="24"/>
                <w:szCs w:val="21"/>
              </w:rPr>
              <w:t>0.5</w:t>
            </w:r>
            <w:r>
              <w:rPr>
                <w:rFonts w:hint="eastAsia" w:ascii="宋体" w:hAnsi="宋体" w:cs="宋体"/>
                <w:kern w:val="0"/>
                <w:sz w:val="24"/>
                <w:szCs w:val="21"/>
              </w:rPr>
              <w:t>分</w:t>
            </w:r>
            <w:r>
              <w:rPr>
                <w:rFonts w:ascii="宋体" w:hAnsi="宋体" w:cs="宋体"/>
                <w:kern w:val="0"/>
                <w:sz w:val="24"/>
                <w:szCs w:val="21"/>
              </w:rPr>
              <w:t>/</w:t>
            </w:r>
            <w:r>
              <w:rPr>
                <w:rFonts w:hint="eastAsia" w:ascii="宋体" w:hAnsi="宋体" w:cs="宋体"/>
                <w:kern w:val="0"/>
                <w:sz w:val="24"/>
                <w:szCs w:val="21"/>
              </w:rPr>
              <w:t>项（注：指导教师所在教研室按</w:t>
            </w:r>
            <w:r>
              <w:rPr>
                <w:rFonts w:ascii="宋体" w:hAnsi="宋体" w:cs="宋体"/>
                <w:kern w:val="0"/>
                <w:sz w:val="24"/>
                <w:szCs w:val="21"/>
              </w:rPr>
              <w:t>60%</w:t>
            </w:r>
            <w:r>
              <w:rPr>
                <w:rFonts w:hint="eastAsia" w:ascii="宋体" w:hAnsi="宋体" w:cs="宋体"/>
                <w:kern w:val="0"/>
                <w:sz w:val="24"/>
                <w:szCs w:val="21"/>
              </w:rPr>
              <w:t>计分</w:t>
            </w:r>
            <w:r>
              <w:rPr>
                <w:rFonts w:ascii="宋体" w:cs="宋体"/>
                <w:kern w:val="0"/>
                <w:sz w:val="24"/>
                <w:szCs w:val="21"/>
              </w:rPr>
              <w:t>,</w:t>
            </w:r>
            <w:r>
              <w:rPr>
                <w:rFonts w:hint="eastAsia" w:ascii="宋体" w:hAnsi="宋体" w:cs="宋体"/>
                <w:kern w:val="0"/>
                <w:sz w:val="24"/>
                <w:szCs w:val="21"/>
              </w:rPr>
              <w:t>参赛学生所在教研室按</w:t>
            </w:r>
            <w:r>
              <w:rPr>
                <w:rFonts w:ascii="宋体" w:hAnsi="宋体" w:cs="宋体"/>
                <w:kern w:val="0"/>
                <w:sz w:val="24"/>
                <w:szCs w:val="21"/>
              </w:rPr>
              <w:t>40%</w:t>
            </w:r>
            <w:r>
              <w:rPr>
                <w:rFonts w:hint="eastAsia" w:ascii="宋体" w:hAnsi="宋体" w:cs="宋体"/>
                <w:kern w:val="0"/>
                <w:sz w:val="24"/>
                <w:szCs w:val="21"/>
              </w:rPr>
              <w:t>记分</w:t>
            </w:r>
            <w:r>
              <w:rPr>
                <w:rFonts w:ascii="宋体" w:cs="宋体"/>
                <w:kern w:val="0"/>
                <w:sz w:val="24"/>
                <w:szCs w:val="21"/>
              </w:rPr>
              <w:t>,</w:t>
            </w:r>
            <w:r>
              <w:rPr>
                <w:rFonts w:hint="eastAsia" w:ascii="宋体" w:hAnsi="宋体" w:cs="宋体"/>
                <w:kern w:val="0"/>
                <w:sz w:val="24"/>
                <w:szCs w:val="21"/>
              </w:rPr>
              <w:t>合计最高为</w:t>
            </w:r>
            <w:r>
              <w:rPr>
                <w:rFonts w:ascii="宋体" w:hAnsi="宋体" w:cs="宋体"/>
                <w:kern w:val="0"/>
                <w:sz w:val="24"/>
                <w:szCs w:val="21"/>
              </w:rPr>
              <w:t>3</w:t>
            </w:r>
            <w:r>
              <w:rPr>
                <w:rFonts w:hint="eastAsia" w:ascii="宋体" w:hAnsi="宋体" w:cs="宋体"/>
                <w:kern w:val="0"/>
                <w:sz w:val="24"/>
                <w:szCs w:val="21"/>
              </w:rPr>
              <w:t>分）。</w:t>
            </w:r>
          </w:p>
        </w:tc>
        <w:tc>
          <w:tcPr>
            <w:tcW w:w="2475"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rPr>
                <w:rFonts w:ascii="宋体" w:cs="宋体"/>
                <w:kern w:val="0"/>
                <w:sz w:val="24"/>
                <w:szCs w:val="21"/>
              </w:rPr>
            </w:pPr>
            <w:r>
              <w:rPr>
                <w:rFonts w:hint="eastAsia" w:ascii="宋体" w:hAnsi="宋体"/>
                <w:sz w:val="24"/>
                <w:szCs w:val="21"/>
              </w:rPr>
              <w:t>当年</w:t>
            </w:r>
            <w:r>
              <w:rPr>
                <w:rFonts w:ascii="宋体" w:hAnsi="宋体"/>
                <w:sz w:val="24"/>
                <w:szCs w:val="21"/>
              </w:rPr>
              <w:t>1</w:t>
            </w:r>
            <w:r>
              <w:rPr>
                <w:rFonts w:hint="eastAsia" w:ascii="宋体" w:hAnsi="宋体"/>
                <w:sz w:val="24"/>
                <w:szCs w:val="21"/>
              </w:rPr>
              <w:t>月</w:t>
            </w:r>
            <w:r>
              <w:rPr>
                <w:rFonts w:ascii="宋体" w:hAnsi="宋体"/>
                <w:sz w:val="24"/>
                <w:szCs w:val="21"/>
              </w:rPr>
              <w:t>1</w:t>
            </w:r>
            <w:r>
              <w:rPr>
                <w:rFonts w:hint="eastAsia" w:ascii="宋体" w:hAnsi="宋体"/>
                <w:sz w:val="24"/>
                <w:szCs w:val="21"/>
              </w:rPr>
              <w:t>日～</w:t>
            </w:r>
            <w:r>
              <w:rPr>
                <w:rFonts w:ascii="宋体" w:hAnsi="宋体"/>
                <w:sz w:val="24"/>
                <w:szCs w:val="21"/>
              </w:rPr>
              <w:t>12</w:t>
            </w:r>
            <w:r>
              <w:rPr>
                <w:rFonts w:hint="eastAsia" w:ascii="宋体" w:hAnsi="宋体"/>
                <w:sz w:val="24"/>
                <w:szCs w:val="21"/>
              </w:rPr>
              <w:t>月</w:t>
            </w:r>
            <w:r>
              <w:rPr>
                <w:rFonts w:ascii="宋体" w:hAnsi="宋体"/>
                <w:sz w:val="24"/>
                <w:szCs w:val="21"/>
              </w:rPr>
              <w:t>31</w:t>
            </w:r>
            <w:r>
              <w:rPr>
                <w:rFonts w:hint="eastAsia" w:ascii="宋体" w:hAnsi="宋体"/>
                <w:sz w:val="24"/>
                <w:szCs w:val="21"/>
              </w:rPr>
              <w:t>日各种获奖文件、匾牌、荣誉证书</w:t>
            </w:r>
          </w:p>
        </w:tc>
        <w:tc>
          <w:tcPr>
            <w:tcW w:w="1080" w:type="dxa"/>
            <w:tcBorders>
              <w:top w:val="single" w:color="000000" w:sz="2" w:space="0"/>
              <w:left w:val="single" w:color="000000" w:sz="2" w:space="0"/>
              <w:bottom w:val="single" w:color="000000" w:sz="2" w:space="0"/>
              <w:right w:val="single" w:color="000000" w:sz="2" w:space="0"/>
            </w:tcBorders>
            <w:vAlign w:val="center"/>
          </w:tcPr>
          <w:p>
            <w:pPr>
              <w:widowControl/>
              <w:spacing w:line="285" w:lineRule="atLeast"/>
              <w:jc w:val="center"/>
              <w:rPr>
                <w:rFonts w:ascii="宋体" w:cs="宋体"/>
                <w:kern w:val="0"/>
                <w:sz w:val="24"/>
                <w:szCs w:val="21"/>
              </w:rPr>
            </w:pPr>
            <w:r>
              <w:rPr>
                <w:rFonts w:hint="eastAsia" w:ascii="宋体" w:hAnsi="宋体" w:cs="宋体"/>
                <w:kern w:val="0"/>
                <w:sz w:val="24"/>
                <w:szCs w:val="21"/>
              </w:rPr>
              <w:t>系（部）</w:t>
            </w:r>
          </w:p>
          <w:p>
            <w:pPr>
              <w:widowControl/>
              <w:spacing w:line="285" w:lineRule="atLeast"/>
              <w:jc w:val="center"/>
              <w:rPr>
                <w:rFonts w:ascii="宋体" w:cs="宋体"/>
                <w:kern w:val="0"/>
                <w:sz w:val="24"/>
                <w:szCs w:val="21"/>
              </w:rPr>
            </w:pPr>
            <w:r>
              <w:rPr>
                <w:rFonts w:hint="eastAsia" w:ascii="宋体" w:hAnsi="宋体" w:cs="宋体"/>
                <w:kern w:val="0"/>
                <w:sz w:val="24"/>
                <w:szCs w:val="21"/>
              </w:rPr>
              <w:t>教务处</w:t>
            </w:r>
          </w:p>
        </w:tc>
      </w:tr>
    </w:tbl>
    <w:p>
      <w:pPr>
        <w:spacing w:line="360" w:lineRule="auto"/>
        <w:rPr>
          <w:rFonts w:ascii="宋体"/>
          <w:sz w:val="24"/>
          <w:szCs w:val="20"/>
        </w:rPr>
      </w:pPr>
    </w:p>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641"/>
    <w:rsid w:val="00000097"/>
    <w:rsid w:val="000139B0"/>
    <w:rsid w:val="000141C4"/>
    <w:rsid w:val="00027D83"/>
    <w:rsid w:val="000432F1"/>
    <w:rsid w:val="00053173"/>
    <w:rsid w:val="00074FF2"/>
    <w:rsid w:val="000A3D7F"/>
    <w:rsid w:val="000C0ACE"/>
    <w:rsid w:val="000D1686"/>
    <w:rsid w:val="000E4EB7"/>
    <w:rsid w:val="000F0EB1"/>
    <w:rsid w:val="0011264B"/>
    <w:rsid w:val="0012009A"/>
    <w:rsid w:val="001433B1"/>
    <w:rsid w:val="00152495"/>
    <w:rsid w:val="00163E30"/>
    <w:rsid w:val="00166DFC"/>
    <w:rsid w:val="001677AF"/>
    <w:rsid w:val="00184377"/>
    <w:rsid w:val="001B0FD1"/>
    <w:rsid w:val="001B12A9"/>
    <w:rsid w:val="001B3F05"/>
    <w:rsid w:val="001B4DAF"/>
    <w:rsid w:val="00201390"/>
    <w:rsid w:val="00211571"/>
    <w:rsid w:val="002370DC"/>
    <w:rsid w:val="00263E85"/>
    <w:rsid w:val="00266FB6"/>
    <w:rsid w:val="00274C18"/>
    <w:rsid w:val="002B5E5F"/>
    <w:rsid w:val="002C1458"/>
    <w:rsid w:val="002D0D89"/>
    <w:rsid w:val="00364355"/>
    <w:rsid w:val="00397EAC"/>
    <w:rsid w:val="003D7FCD"/>
    <w:rsid w:val="003F4C8F"/>
    <w:rsid w:val="004140A3"/>
    <w:rsid w:val="00472C4E"/>
    <w:rsid w:val="00487703"/>
    <w:rsid w:val="0049484F"/>
    <w:rsid w:val="004B6442"/>
    <w:rsid w:val="004E0553"/>
    <w:rsid w:val="00525C04"/>
    <w:rsid w:val="0057181D"/>
    <w:rsid w:val="0058644E"/>
    <w:rsid w:val="005C0C70"/>
    <w:rsid w:val="005C3C84"/>
    <w:rsid w:val="00606A28"/>
    <w:rsid w:val="00621CC5"/>
    <w:rsid w:val="006B3661"/>
    <w:rsid w:val="006C539C"/>
    <w:rsid w:val="00717B97"/>
    <w:rsid w:val="00725B08"/>
    <w:rsid w:val="00752641"/>
    <w:rsid w:val="007938CE"/>
    <w:rsid w:val="007C3682"/>
    <w:rsid w:val="00811050"/>
    <w:rsid w:val="00811EDE"/>
    <w:rsid w:val="008568AE"/>
    <w:rsid w:val="008B4123"/>
    <w:rsid w:val="008B78E4"/>
    <w:rsid w:val="008F6118"/>
    <w:rsid w:val="00913A4A"/>
    <w:rsid w:val="0093707C"/>
    <w:rsid w:val="0094489D"/>
    <w:rsid w:val="00954235"/>
    <w:rsid w:val="00987EBE"/>
    <w:rsid w:val="009B0CB4"/>
    <w:rsid w:val="009E35F6"/>
    <w:rsid w:val="009E5DC8"/>
    <w:rsid w:val="009E6DE8"/>
    <w:rsid w:val="009F0FB5"/>
    <w:rsid w:val="00A01212"/>
    <w:rsid w:val="00A05C5F"/>
    <w:rsid w:val="00A3022B"/>
    <w:rsid w:val="00A67853"/>
    <w:rsid w:val="00A74AC3"/>
    <w:rsid w:val="00A76C4C"/>
    <w:rsid w:val="00A871FF"/>
    <w:rsid w:val="00AA169A"/>
    <w:rsid w:val="00AD6792"/>
    <w:rsid w:val="00AD6A99"/>
    <w:rsid w:val="00B076A8"/>
    <w:rsid w:val="00B27F53"/>
    <w:rsid w:val="00B36E8C"/>
    <w:rsid w:val="00B3718D"/>
    <w:rsid w:val="00B52291"/>
    <w:rsid w:val="00B52425"/>
    <w:rsid w:val="00B65E8A"/>
    <w:rsid w:val="00BE0898"/>
    <w:rsid w:val="00C47284"/>
    <w:rsid w:val="00C5122D"/>
    <w:rsid w:val="00C64B19"/>
    <w:rsid w:val="00C73FE6"/>
    <w:rsid w:val="00C74A77"/>
    <w:rsid w:val="00CB36E5"/>
    <w:rsid w:val="00CC0986"/>
    <w:rsid w:val="00CD1D8F"/>
    <w:rsid w:val="00CF7AA5"/>
    <w:rsid w:val="00CF7B40"/>
    <w:rsid w:val="00D425C2"/>
    <w:rsid w:val="00D4366B"/>
    <w:rsid w:val="00D47FA9"/>
    <w:rsid w:val="00D73C1E"/>
    <w:rsid w:val="00DB6FE6"/>
    <w:rsid w:val="00E24DC3"/>
    <w:rsid w:val="00E2581B"/>
    <w:rsid w:val="00E31C07"/>
    <w:rsid w:val="00E3355A"/>
    <w:rsid w:val="00E52E17"/>
    <w:rsid w:val="00E81D08"/>
    <w:rsid w:val="00E93B7C"/>
    <w:rsid w:val="00EC5210"/>
    <w:rsid w:val="00EC59C4"/>
    <w:rsid w:val="00EC6691"/>
    <w:rsid w:val="00F07ACA"/>
    <w:rsid w:val="00F11741"/>
    <w:rsid w:val="00F200B1"/>
    <w:rsid w:val="00F53602"/>
    <w:rsid w:val="00F6618E"/>
    <w:rsid w:val="00F76E36"/>
    <w:rsid w:val="00FB3608"/>
    <w:rsid w:val="00FB65E8"/>
    <w:rsid w:val="00FF5599"/>
    <w:rsid w:val="163C20D8"/>
    <w:rsid w:val="23D54A32"/>
    <w:rsid w:val="6D0F3A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6"/>
    <w:qFormat/>
    <w:uiPriority w:val="99"/>
    <w:pPr>
      <w:keepNext/>
      <w:tabs>
        <w:tab w:val="left" w:pos="642"/>
      </w:tabs>
      <w:spacing w:before="60" w:after="60" w:line="400" w:lineRule="exact"/>
      <w:ind w:left="641" w:right="113" w:hanging="431"/>
      <w:jc w:val="left"/>
      <w:outlineLvl w:val="0"/>
    </w:pPr>
    <w:rPr>
      <w:rFonts w:ascii="Arial" w:hAnsi="Arial"/>
      <w:b/>
      <w:sz w:val="24"/>
      <w:szCs w:val="20"/>
    </w:rPr>
  </w:style>
  <w:style w:type="paragraph" w:styleId="3">
    <w:name w:val="heading 2"/>
    <w:basedOn w:val="1"/>
    <w:next w:val="1"/>
    <w:link w:val="47"/>
    <w:qFormat/>
    <w:uiPriority w:val="99"/>
    <w:pPr>
      <w:keepNext/>
      <w:spacing w:before="60" w:after="60" w:line="400" w:lineRule="exact"/>
      <w:ind w:left="210"/>
      <w:jc w:val="left"/>
      <w:outlineLvl w:val="1"/>
    </w:pPr>
    <w:rPr>
      <w:rFonts w:ascii="Arial" w:hAnsi="Arial"/>
      <w:b/>
      <w:sz w:val="24"/>
      <w:szCs w:val="20"/>
    </w:rPr>
  </w:style>
  <w:style w:type="paragraph" w:styleId="4">
    <w:name w:val="heading 3"/>
    <w:basedOn w:val="1"/>
    <w:next w:val="1"/>
    <w:link w:val="48"/>
    <w:qFormat/>
    <w:uiPriority w:val="99"/>
    <w:pPr>
      <w:keepNext/>
      <w:tabs>
        <w:tab w:val="left" w:pos="930"/>
      </w:tabs>
      <w:adjustRightInd w:val="0"/>
      <w:snapToGrid w:val="0"/>
      <w:spacing w:before="60" w:after="60" w:line="400" w:lineRule="atLeast"/>
      <w:ind w:left="930" w:hanging="720"/>
      <w:jc w:val="left"/>
      <w:outlineLvl w:val="2"/>
    </w:pPr>
    <w:rPr>
      <w:rFonts w:ascii="Arial" w:hAnsi="Arial"/>
      <w:b/>
      <w:sz w:val="24"/>
      <w:szCs w:val="20"/>
    </w:rPr>
  </w:style>
  <w:style w:type="paragraph" w:styleId="5">
    <w:name w:val="heading 4"/>
    <w:basedOn w:val="1"/>
    <w:next w:val="1"/>
    <w:link w:val="49"/>
    <w:qFormat/>
    <w:uiPriority w:val="99"/>
    <w:pPr>
      <w:keepNext/>
      <w:shd w:val="clear" w:color="FFFFFF" w:fill="auto"/>
      <w:tabs>
        <w:tab w:val="left" w:pos="1074"/>
      </w:tabs>
      <w:spacing w:before="60" w:after="60" w:line="400" w:lineRule="exact"/>
      <w:ind w:left="1072" w:hanging="862"/>
      <w:jc w:val="left"/>
      <w:outlineLvl w:val="3"/>
    </w:pPr>
    <w:rPr>
      <w:rFonts w:ascii="Arial" w:hAnsi="Arial" w:cs="Arial"/>
      <w:b/>
      <w:sz w:val="24"/>
      <w:szCs w:val="20"/>
      <w:shd w:val="clear" w:color="auto" w:fill="FFFFFF"/>
    </w:rPr>
  </w:style>
  <w:style w:type="paragraph" w:styleId="6">
    <w:name w:val="heading 5"/>
    <w:basedOn w:val="1"/>
    <w:next w:val="1"/>
    <w:link w:val="50"/>
    <w:qFormat/>
    <w:uiPriority w:val="99"/>
    <w:pPr>
      <w:keepNext/>
      <w:tabs>
        <w:tab w:val="left" w:pos="1218"/>
      </w:tabs>
      <w:adjustRightInd w:val="0"/>
      <w:snapToGrid w:val="0"/>
      <w:spacing w:before="60" w:after="60" w:line="400" w:lineRule="atLeast"/>
      <w:ind w:left="1219" w:hanging="1009"/>
      <w:outlineLvl w:val="4"/>
    </w:pPr>
    <w:rPr>
      <w:rFonts w:ascii="Arial" w:hAnsi="Arial"/>
      <w:b/>
      <w:sz w:val="24"/>
      <w:szCs w:val="20"/>
      <w:shd w:val="pct10" w:color="FFFFFF" w:fill="FFFFFF"/>
    </w:rPr>
  </w:style>
  <w:style w:type="paragraph" w:styleId="7">
    <w:name w:val="heading 6"/>
    <w:basedOn w:val="1"/>
    <w:next w:val="1"/>
    <w:link w:val="51"/>
    <w:qFormat/>
    <w:uiPriority w:val="99"/>
    <w:pPr>
      <w:widowControl/>
      <w:tabs>
        <w:tab w:val="left" w:pos="1362"/>
      </w:tabs>
      <w:overflowPunct w:val="0"/>
      <w:autoSpaceDE w:val="0"/>
      <w:autoSpaceDN w:val="0"/>
      <w:spacing w:before="60" w:after="60" w:line="400" w:lineRule="atLeast"/>
      <w:ind w:left="1361" w:hanging="1151"/>
      <w:jc w:val="left"/>
      <w:textAlignment w:val="baseline"/>
      <w:outlineLvl w:val="5"/>
    </w:pPr>
    <w:rPr>
      <w:rFonts w:ascii="Arial" w:hAnsi="Arial"/>
      <w:b/>
      <w:kern w:val="0"/>
      <w:sz w:val="24"/>
      <w:szCs w:val="20"/>
      <w:lang w:val="en-GB"/>
    </w:rPr>
  </w:style>
  <w:style w:type="paragraph" w:styleId="8">
    <w:name w:val="heading 7"/>
    <w:basedOn w:val="1"/>
    <w:next w:val="1"/>
    <w:link w:val="52"/>
    <w:qFormat/>
    <w:uiPriority w:val="99"/>
    <w:pPr>
      <w:widowControl/>
      <w:tabs>
        <w:tab w:val="left" w:pos="1506"/>
      </w:tabs>
      <w:overflowPunct w:val="0"/>
      <w:autoSpaceDE w:val="0"/>
      <w:autoSpaceDN w:val="0"/>
      <w:adjustRightInd w:val="0"/>
      <w:spacing w:before="240" w:after="60"/>
      <w:ind w:left="1506" w:hanging="1296"/>
      <w:jc w:val="left"/>
      <w:textAlignment w:val="baseline"/>
      <w:outlineLvl w:val="6"/>
    </w:pPr>
    <w:rPr>
      <w:rFonts w:ascii="Arial" w:hAnsi="Arial"/>
      <w:kern w:val="0"/>
      <w:sz w:val="24"/>
      <w:szCs w:val="20"/>
      <w:lang w:val="en-GB"/>
    </w:rPr>
  </w:style>
  <w:style w:type="paragraph" w:styleId="9">
    <w:name w:val="heading 8"/>
    <w:basedOn w:val="1"/>
    <w:next w:val="1"/>
    <w:link w:val="53"/>
    <w:qFormat/>
    <w:uiPriority w:val="99"/>
    <w:pPr>
      <w:widowControl/>
      <w:tabs>
        <w:tab w:val="left" w:pos="1650"/>
      </w:tabs>
      <w:overflowPunct w:val="0"/>
      <w:autoSpaceDE w:val="0"/>
      <w:autoSpaceDN w:val="0"/>
      <w:adjustRightInd w:val="0"/>
      <w:spacing w:before="240" w:after="60"/>
      <w:ind w:left="1650" w:hanging="1440"/>
      <w:jc w:val="left"/>
      <w:textAlignment w:val="baseline"/>
      <w:outlineLvl w:val="7"/>
    </w:pPr>
    <w:rPr>
      <w:rFonts w:ascii="Arial" w:hAnsi="Arial"/>
      <w:i/>
      <w:kern w:val="0"/>
      <w:sz w:val="24"/>
      <w:szCs w:val="20"/>
      <w:lang w:val="en-GB"/>
    </w:rPr>
  </w:style>
  <w:style w:type="paragraph" w:styleId="10">
    <w:name w:val="heading 9"/>
    <w:basedOn w:val="1"/>
    <w:next w:val="1"/>
    <w:link w:val="54"/>
    <w:qFormat/>
    <w:uiPriority w:val="99"/>
    <w:pPr>
      <w:widowControl/>
      <w:tabs>
        <w:tab w:val="left" w:pos="1794"/>
      </w:tabs>
      <w:overflowPunct w:val="0"/>
      <w:autoSpaceDE w:val="0"/>
      <w:autoSpaceDN w:val="0"/>
      <w:adjustRightInd w:val="0"/>
      <w:spacing w:before="240" w:after="60"/>
      <w:ind w:left="1794" w:hanging="1584"/>
      <w:jc w:val="left"/>
      <w:textAlignment w:val="baseline"/>
      <w:outlineLvl w:val="8"/>
    </w:pPr>
    <w:rPr>
      <w:rFonts w:ascii="Arial" w:hAnsi="Arial"/>
      <w:i/>
      <w:kern w:val="0"/>
      <w:sz w:val="18"/>
      <w:szCs w:val="20"/>
      <w:lang w:val="en-GB"/>
    </w:rPr>
  </w:style>
  <w:style w:type="character" w:default="1" w:styleId="39">
    <w:name w:val="Default Paragraph Font"/>
    <w:semiHidden/>
    <w:qFormat/>
    <w:uiPriority w:val="99"/>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2520" w:leftChars="1200"/>
    </w:pPr>
    <w:rPr>
      <w:rFonts w:ascii="Arial" w:hAnsi="Arial"/>
      <w:sz w:val="24"/>
      <w:szCs w:val="20"/>
    </w:rPr>
  </w:style>
  <w:style w:type="paragraph" w:styleId="12">
    <w:name w:val="Normal Indent"/>
    <w:basedOn w:val="1"/>
    <w:qFormat/>
    <w:uiPriority w:val="99"/>
    <w:pPr>
      <w:ind w:firstLine="420"/>
    </w:pPr>
    <w:rPr>
      <w:rFonts w:ascii="Times New Roman" w:hAnsi="Times New Roman"/>
      <w:szCs w:val="20"/>
    </w:rPr>
  </w:style>
  <w:style w:type="paragraph" w:styleId="13">
    <w:name w:val="caption"/>
    <w:basedOn w:val="1"/>
    <w:next w:val="1"/>
    <w:qFormat/>
    <w:uiPriority w:val="99"/>
    <w:pPr>
      <w:spacing w:before="120" w:after="120"/>
      <w:jc w:val="center"/>
    </w:pPr>
    <w:rPr>
      <w:rFonts w:ascii="Arial" w:hAnsi="Arial"/>
      <w:sz w:val="24"/>
      <w:szCs w:val="20"/>
    </w:rPr>
  </w:style>
  <w:style w:type="paragraph" w:styleId="14">
    <w:name w:val="annotation text"/>
    <w:basedOn w:val="1"/>
    <w:link w:val="58"/>
    <w:qFormat/>
    <w:uiPriority w:val="99"/>
    <w:pPr>
      <w:jc w:val="left"/>
    </w:pPr>
  </w:style>
  <w:style w:type="paragraph" w:styleId="15">
    <w:name w:val="Body Text 3"/>
    <w:basedOn w:val="1"/>
    <w:link w:val="64"/>
    <w:qFormat/>
    <w:uiPriority w:val="99"/>
    <w:pPr>
      <w:jc w:val="center"/>
    </w:pPr>
    <w:rPr>
      <w:rFonts w:ascii="Times New Roman" w:hAnsi="Times New Roman"/>
      <w:sz w:val="18"/>
      <w:szCs w:val="24"/>
    </w:rPr>
  </w:style>
  <w:style w:type="paragraph" w:styleId="16">
    <w:name w:val="Body Text"/>
    <w:basedOn w:val="1"/>
    <w:link w:val="65"/>
    <w:qFormat/>
    <w:uiPriority w:val="99"/>
    <w:pPr>
      <w:widowControl/>
      <w:overflowPunct w:val="0"/>
      <w:autoSpaceDE w:val="0"/>
      <w:autoSpaceDN w:val="0"/>
      <w:adjustRightInd w:val="0"/>
      <w:spacing w:line="320" w:lineRule="exact"/>
      <w:jc w:val="left"/>
      <w:textAlignment w:val="baseline"/>
    </w:pPr>
    <w:rPr>
      <w:rFonts w:ascii="Times New Roman" w:hAnsi="Times New Roman"/>
      <w:kern w:val="0"/>
      <w:sz w:val="24"/>
      <w:szCs w:val="20"/>
      <w:lang w:val="en-GB"/>
    </w:rPr>
  </w:style>
  <w:style w:type="paragraph" w:styleId="17">
    <w:name w:val="Body Text Indent"/>
    <w:basedOn w:val="1"/>
    <w:link w:val="63"/>
    <w:qFormat/>
    <w:uiPriority w:val="99"/>
    <w:pPr>
      <w:ind w:left="15" w:leftChars="7"/>
    </w:pPr>
    <w:rPr>
      <w:rFonts w:ascii="Times New Roman" w:hAnsi="Times New Roman"/>
      <w:szCs w:val="24"/>
    </w:rPr>
  </w:style>
  <w:style w:type="paragraph" w:styleId="18">
    <w:name w:val="Block Text"/>
    <w:basedOn w:val="1"/>
    <w:qFormat/>
    <w:uiPriority w:val="99"/>
    <w:pPr>
      <w:ind w:left="424" w:leftChars="202" w:right="399" w:rightChars="190" w:firstLine="416"/>
    </w:pPr>
    <w:rPr>
      <w:rFonts w:ascii="Times New Roman" w:hAnsi="Times New Roman"/>
      <w:szCs w:val="20"/>
    </w:rPr>
  </w:style>
  <w:style w:type="paragraph" w:styleId="19">
    <w:name w:val="toc 5"/>
    <w:basedOn w:val="1"/>
    <w:next w:val="1"/>
    <w:semiHidden/>
    <w:qFormat/>
    <w:uiPriority w:val="99"/>
    <w:pPr>
      <w:ind w:left="1680" w:leftChars="800"/>
    </w:pPr>
    <w:rPr>
      <w:rFonts w:ascii="Arial" w:hAnsi="Arial"/>
      <w:sz w:val="24"/>
      <w:szCs w:val="20"/>
    </w:rPr>
  </w:style>
  <w:style w:type="paragraph" w:styleId="20">
    <w:name w:val="toc 3"/>
    <w:basedOn w:val="1"/>
    <w:next w:val="1"/>
    <w:semiHidden/>
    <w:qFormat/>
    <w:uiPriority w:val="99"/>
    <w:pPr>
      <w:tabs>
        <w:tab w:val="left" w:pos="1680"/>
        <w:tab w:val="right" w:leader="dot" w:pos="9639"/>
      </w:tabs>
      <w:ind w:left="960" w:leftChars="400"/>
    </w:pPr>
    <w:rPr>
      <w:rFonts w:ascii="Arial" w:hAnsi="Arial"/>
      <w:szCs w:val="20"/>
    </w:rPr>
  </w:style>
  <w:style w:type="paragraph" w:styleId="21">
    <w:name w:val="Plain Text"/>
    <w:basedOn w:val="1"/>
    <w:link w:val="91"/>
    <w:qFormat/>
    <w:uiPriority w:val="99"/>
    <w:pPr>
      <w:widowControl/>
      <w:spacing w:before="100" w:beforeAutospacing="1" w:after="100" w:afterAutospacing="1"/>
      <w:jc w:val="left"/>
    </w:pPr>
    <w:rPr>
      <w:rFonts w:ascii="宋体" w:hAnsi="宋体" w:cs="宋体"/>
      <w:kern w:val="0"/>
      <w:sz w:val="24"/>
      <w:szCs w:val="24"/>
    </w:rPr>
  </w:style>
  <w:style w:type="paragraph" w:styleId="22">
    <w:name w:val="toc 8"/>
    <w:basedOn w:val="1"/>
    <w:next w:val="1"/>
    <w:semiHidden/>
    <w:qFormat/>
    <w:uiPriority w:val="99"/>
    <w:pPr>
      <w:ind w:left="2940" w:leftChars="1400"/>
    </w:pPr>
    <w:rPr>
      <w:rFonts w:ascii="Arial" w:hAnsi="Arial"/>
      <w:sz w:val="24"/>
      <w:szCs w:val="20"/>
    </w:rPr>
  </w:style>
  <w:style w:type="paragraph" w:styleId="23">
    <w:name w:val="Date"/>
    <w:basedOn w:val="1"/>
    <w:next w:val="1"/>
    <w:link w:val="68"/>
    <w:qFormat/>
    <w:uiPriority w:val="99"/>
    <w:rPr>
      <w:rFonts w:ascii="Times New Roman" w:hAnsi="Times New Roman"/>
      <w:szCs w:val="20"/>
    </w:rPr>
  </w:style>
  <w:style w:type="paragraph" w:styleId="24">
    <w:name w:val="Body Text Indent 2"/>
    <w:basedOn w:val="1"/>
    <w:link w:val="69"/>
    <w:qFormat/>
    <w:uiPriority w:val="99"/>
    <w:pPr>
      <w:tabs>
        <w:tab w:val="left" w:pos="207"/>
      </w:tabs>
      <w:ind w:left="828"/>
    </w:pPr>
    <w:rPr>
      <w:rFonts w:ascii="宋体" w:hAnsi="Times New Roman"/>
      <w:szCs w:val="20"/>
    </w:rPr>
  </w:style>
  <w:style w:type="paragraph" w:styleId="25">
    <w:name w:val="Balloon Text"/>
    <w:basedOn w:val="1"/>
    <w:link w:val="66"/>
    <w:qFormat/>
    <w:uiPriority w:val="99"/>
    <w:rPr>
      <w:rFonts w:ascii="Arial" w:hAnsi="Arial"/>
      <w:sz w:val="18"/>
      <w:szCs w:val="18"/>
    </w:rPr>
  </w:style>
  <w:style w:type="paragraph" w:styleId="26">
    <w:name w:val="footer"/>
    <w:basedOn w:val="1"/>
    <w:link w:val="70"/>
    <w:qFormat/>
    <w:uiPriority w:val="99"/>
    <w:pPr>
      <w:tabs>
        <w:tab w:val="center" w:pos="4153"/>
        <w:tab w:val="right" w:pos="8306"/>
      </w:tabs>
      <w:snapToGrid w:val="0"/>
      <w:jc w:val="left"/>
    </w:pPr>
    <w:rPr>
      <w:rFonts w:ascii="Arial" w:hAnsi="Arial"/>
      <w:sz w:val="18"/>
      <w:szCs w:val="20"/>
    </w:rPr>
  </w:style>
  <w:style w:type="paragraph" w:styleId="27">
    <w:name w:val="header"/>
    <w:basedOn w:val="1"/>
    <w:link w:val="71"/>
    <w:qFormat/>
    <w:uiPriority w:val="99"/>
    <w:pPr>
      <w:pBdr>
        <w:bottom w:val="single" w:color="auto" w:sz="6" w:space="1"/>
      </w:pBdr>
      <w:tabs>
        <w:tab w:val="center" w:pos="4153"/>
        <w:tab w:val="right" w:pos="8306"/>
      </w:tabs>
      <w:snapToGrid w:val="0"/>
      <w:jc w:val="center"/>
    </w:pPr>
    <w:rPr>
      <w:rFonts w:ascii="Arial" w:hAnsi="Arial"/>
      <w:sz w:val="18"/>
      <w:szCs w:val="20"/>
    </w:rPr>
  </w:style>
  <w:style w:type="paragraph" w:styleId="28">
    <w:name w:val="toc 1"/>
    <w:basedOn w:val="1"/>
    <w:next w:val="1"/>
    <w:semiHidden/>
    <w:qFormat/>
    <w:uiPriority w:val="99"/>
    <w:pPr>
      <w:tabs>
        <w:tab w:val="left" w:pos="840"/>
        <w:tab w:val="right" w:leader="dot" w:pos="9639"/>
      </w:tabs>
      <w:ind w:left="283" w:leftChars="118" w:right="281" w:rightChars="117"/>
      <w:jc w:val="left"/>
    </w:pPr>
    <w:rPr>
      <w:rFonts w:ascii="Arial" w:hAnsi="Arial"/>
      <w:b/>
      <w:bCs/>
      <w:sz w:val="24"/>
      <w:szCs w:val="20"/>
      <w:shd w:val="pct10" w:color="auto" w:fill="FFFFFF"/>
    </w:rPr>
  </w:style>
  <w:style w:type="paragraph" w:styleId="29">
    <w:name w:val="toc 4"/>
    <w:basedOn w:val="1"/>
    <w:next w:val="1"/>
    <w:semiHidden/>
    <w:qFormat/>
    <w:uiPriority w:val="99"/>
    <w:pPr>
      <w:ind w:left="1260" w:leftChars="600"/>
    </w:pPr>
    <w:rPr>
      <w:rFonts w:ascii="Arial" w:hAnsi="Arial"/>
      <w:sz w:val="24"/>
      <w:szCs w:val="20"/>
    </w:rPr>
  </w:style>
  <w:style w:type="paragraph" w:styleId="30">
    <w:name w:val="toc 6"/>
    <w:basedOn w:val="1"/>
    <w:next w:val="1"/>
    <w:semiHidden/>
    <w:qFormat/>
    <w:uiPriority w:val="99"/>
    <w:pPr>
      <w:ind w:left="2100" w:leftChars="1000"/>
    </w:pPr>
    <w:rPr>
      <w:rFonts w:ascii="Arial" w:hAnsi="Arial"/>
      <w:sz w:val="24"/>
      <w:szCs w:val="20"/>
    </w:rPr>
  </w:style>
  <w:style w:type="paragraph" w:styleId="31">
    <w:name w:val="Body Text Indent 3"/>
    <w:basedOn w:val="1"/>
    <w:link w:val="73"/>
    <w:qFormat/>
    <w:uiPriority w:val="99"/>
    <w:pPr>
      <w:ind w:left="414" w:firstLine="420"/>
    </w:pPr>
    <w:rPr>
      <w:rFonts w:ascii="Times New Roman" w:hAnsi="Times New Roman"/>
      <w:szCs w:val="20"/>
    </w:rPr>
  </w:style>
  <w:style w:type="paragraph" w:styleId="32">
    <w:name w:val="toc 2"/>
    <w:basedOn w:val="1"/>
    <w:next w:val="1"/>
    <w:semiHidden/>
    <w:qFormat/>
    <w:uiPriority w:val="99"/>
    <w:pPr>
      <w:tabs>
        <w:tab w:val="left" w:pos="1260"/>
        <w:tab w:val="right" w:leader="dot" w:pos="9639"/>
      </w:tabs>
      <w:ind w:left="480" w:leftChars="200"/>
    </w:pPr>
    <w:rPr>
      <w:rFonts w:ascii="Arial" w:hAnsi="Arial"/>
      <w:szCs w:val="24"/>
    </w:rPr>
  </w:style>
  <w:style w:type="paragraph" w:styleId="33">
    <w:name w:val="toc 9"/>
    <w:basedOn w:val="1"/>
    <w:next w:val="1"/>
    <w:semiHidden/>
    <w:qFormat/>
    <w:uiPriority w:val="99"/>
    <w:pPr>
      <w:ind w:left="3360" w:leftChars="1600"/>
    </w:pPr>
    <w:rPr>
      <w:rFonts w:ascii="Arial" w:hAnsi="Arial"/>
      <w:sz w:val="24"/>
      <w:szCs w:val="20"/>
    </w:rPr>
  </w:style>
  <w:style w:type="paragraph" w:styleId="34">
    <w:name w:val="Body Text 2"/>
    <w:basedOn w:val="1"/>
    <w:link w:val="72"/>
    <w:qFormat/>
    <w:uiPriority w:val="99"/>
    <w:rPr>
      <w:rFonts w:ascii="Times New Roman" w:hAnsi="Times New Roman"/>
      <w:sz w:val="18"/>
      <w:szCs w:val="24"/>
    </w:rPr>
  </w:style>
  <w:style w:type="paragraph" w:styleId="35">
    <w:name w:val="Normal (Web)"/>
    <w:basedOn w:val="1"/>
    <w:qFormat/>
    <w:uiPriority w:val="99"/>
    <w:pPr>
      <w:widowControl/>
      <w:spacing w:line="440" w:lineRule="exact"/>
      <w:ind w:left="560"/>
      <w:jc w:val="left"/>
    </w:pPr>
    <w:rPr>
      <w:rFonts w:ascii="Arial" w:hAnsi="Arial" w:eastAsia="仿宋_GB2312" w:cs="Arial"/>
      <w:color w:val="000000"/>
      <w:kern w:val="0"/>
      <w:sz w:val="28"/>
      <w:szCs w:val="28"/>
    </w:rPr>
  </w:style>
  <w:style w:type="paragraph" w:styleId="36">
    <w:name w:val="annotation subject"/>
    <w:basedOn w:val="14"/>
    <w:next w:val="14"/>
    <w:link w:val="59"/>
    <w:qFormat/>
    <w:uiPriority w:val="99"/>
    <w:rPr>
      <w:rFonts w:ascii="Arial" w:hAnsi="Arial"/>
      <w:b/>
      <w:bCs/>
      <w:sz w:val="24"/>
    </w:rPr>
  </w:style>
  <w:style w:type="table" w:styleId="38">
    <w:name w:val="Table Grid"/>
    <w:basedOn w:val="37"/>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99"/>
    <w:rPr>
      <w:rFonts w:cs="Times New Roman"/>
      <w:b/>
      <w:bCs/>
    </w:rPr>
  </w:style>
  <w:style w:type="character" w:styleId="41">
    <w:name w:val="page number"/>
    <w:basedOn w:val="39"/>
    <w:qFormat/>
    <w:uiPriority w:val="99"/>
    <w:rPr>
      <w:rFonts w:cs="Times New Roman"/>
    </w:rPr>
  </w:style>
  <w:style w:type="character" w:styleId="42">
    <w:name w:val="FollowedHyperlink"/>
    <w:basedOn w:val="39"/>
    <w:qFormat/>
    <w:uiPriority w:val="99"/>
    <w:rPr>
      <w:rFonts w:cs="Times New Roman"/>
      <w:color w:val="800080"/>
      <w:u w:val="single"/>
    </w:rPr>
  </w:style>
  <w:style w:type="character" w:styleId="43">
    <w:name w:val="Emphasis"/>
    <w:basedOn w:val="39"/>
    <w:qFormat/>
    <w:uiPriority w:val="99"/>
    <w:rPr>
      <w:rFonts w:cs="Times New Roman"/>
      <w:i/>
      <w:iCs/>
    </w:rPr>
  </w:style>
  <w:style w:type="character" w:styleId="44">
    <w:name w:val="Hyperlink"/>
    <w:basedOn w:val="39"/>
    <w:qFormat/>
    <w:uiPriority w:val="99"/>
    <w:rPr>
      <w:rFonts w:cs="Times New Roman"/>
      <w:color w:val="0000FF"/>
      <w:u w:val="single"/>
    </w:rPr>
  </w:style>
  <w:style w:type="character" w:styleId="45">
    <w:name w:val="annotation reference"/>
    <w:basedOn w:val="39"/>
    <w:qFormat/>
    <w:uiPriority w:val="99"/>
    <w:rPr>
      <w:rFonts w:cs="Times New Roman"/>
      <w:sz w:val="21"/>
      <w:szCs w:val="21"/>
    </w:rPr>
  </w:style>
  <w:style w:type="character" w:customStyle="1" w:styleId="46">
    <w:name w:val="Heading 1 Char"/>
    <w:basedOn w:val="39"/>
    <w:link w:val="2"/>
    <w:qFormat/>
    <w:locked/>
    <w:uiPriority w:val="99"/>
    <w:rPr>
      <w:rFonts w:ascii="Arial" w:hAnsi="Arial" w:eastAsia="宋体" w:cs="Times New Roman"/>
      <w:b/>
      <w:sz w:val="20"/>
      <w:szCs w:val="20"/>
    </w:rPr>
  </w:style>
  <w:style w:type="character" w:customStyle="1" w:styleId="47">
    <w:name w:val="Heading 2 Char"/>
    <w:basedOn w:val="39"/>
    <w:link w:val="3"/>
    <w:qFormat/>
    <w:locked/>
    <w:uiPriority w:val="99"/>
    <w:rPr>
      <w:rFonts w:ascii="Arial" w:hAnsi="Arial" w:eastAsia="宋体" w:cs="Times New Roman"/>
      <w:b/>
      <w:sz w:val="20"/>
      <w:szCs w:val="20"/>
    </w:rPr>
  </w:style>
  <w:style w:type="character" w:customStyle="1" w:styleId="48">
    <w:name w:val="Heading 3 Char"/>
    <w:basedOn w:val="39"/>
    <w:link w:val="4"/>
    <w:qFormat/>
    <w:locked/>
    <w:uiPriority w:val="99"/>
    <w:rPr>
      <w:rFonts w:ascii="Arial" w:hAnsi="Arial" w:eastAsia="宋体" w:cs="Times New Roman"/>
      <w:b/>
      <w:sz w:val="20"/>
      <w:szCs w:val="20"/>
    </w:rPr>
  </w:style>
  <w:style w:type="character" w:customStyle="1" w:styleId="49">
    <w:name w:val="Heading 4 Char"/>
    <w:basedOn w:val="39"/>
    <w:link w:val="5"/>
    <w:qFormat/>
    <w:locked/>
    <w:uiPriority w:val="99"/>
    <w:rPr>
      <w:rFonts w:ascii="Arial" w:hAnsi="Arial" w:eastAsia="宋体" w:cs="Arial"/>
      <w:b/>
      <w:sz w:val="20"/>
      <w:szCs w:val="20"/>
      <w:shd w:val="clear" w:color="FFFFFF" w:fill="auto"/>
    </w:rPr>
  </w:style>
  <w:style w:type="character" w:customStyle="1" w:styleId="50">
    <w:name w:val="Heading 5 Char"/>
    <w:basedOn w:val="39"/>
    <w:link w:val="6"/>
    <w:qFormat/>
    <w:locked/>
    <w:uiPriority w:val="99"/>
    <w:rPr>
      <w:rFonts w:ascii="Arial" w:hAnsi="Arial" w:eastAsia="宋体" w:cs="Times New Roman"/>
      <w:b/>
      <w:sz w:val="20"/>
      <w:szCs w:val="20"/>
    </w:rPr>
  </w:style>
  <w:style w:type="character" w:customStyle="1" w:styleId="51">
    <w:name w:val="Heading 6 Char"/>
    <w:basedOn w:val="39"/>
    <w:link w:val="7"/>
    <w:qFormat/>
    <w:locked/>
    <w:uiPriority w:val="99"/>
    <w:rPr>
      <w:rFonts w:ascii="Arial" w:hAnsi="Arial" w:eastAsia="宋体" w:cs="Times New Roman"/>
      <w:b/>
      <w:kern w:val="0"/>
      <w:sz w:val="20"/>
      <w:szCs w:val="20"/>
      <w:lang w:val="en-GB"/>
    </w:rPr>
  </w:style>
  <w:style w:type="character" w:customStyle="1" w:styleId="52">
    <w:name w:val="Heading 7 Char"/>
    <w:basedOn w:val="39"/>
    <w:link w:val="8"/>
    <w:qFormat/>
    <w:locked/>
    <w:uiPriority w:val="99"/>
    <w:rPr>
      <w:rFonts w:ascii="Arial" w:hAnsi="Arial" w:eastAsia="宋体" w:cs="Times New Roman"/>
      <w:kern w:val="0"/>
      <w:sz w:val="20"/>
      <w:szCs w:val="20"/>
      <w:lang w:val="en-GB"/>
    </w:rPr>
  </w:style>
  <w:style w:type="character" w:customStyle="1" w:styleId="53">
    <w:name w:val="Heading 8 Char"/>
    <w:basedOn w:val="39"/>
    <w:link w:val="9"/>
    <w:qFormat/>
    <w:locked/>
    <w:uiPriority w:val="99"/>
    <w:rPr>
      <w:rFonts w:ascii="Arial" w:hAnsi="Arial" w:eastAsia="宋体" w:cs="Times New Roman"/>
      <w:i/>
      <w:kern w:val="0"/>
      <w:sz w:val="20"/>
      <w:szCs w:val="20"/>
      <w:lang w:val="en-GB"/>
    </w:rPr>
  </w:style>
  <w:style w:type="character" w:customStyle="1" w:styleId="54">
    <w:name w:val="Heading 9 Char"/>
    <w:basedOn w:val="39"/>
    <w:link w:val="10"/>
    <w:qFormat/>
    <w:locked/>
    <w:uiPriority w:val="99"/>
    <w:rPr>
      <w:rFonts w:ascii="Arial" w:hAnsi="Arial" w:eastAsia="宋体" w:cs="Times New Roman"/>
      <w:i/>
      <w:kern w:val="0"/>
      <w:sz w:val="20"/>
      <w:szCs w:val="20"/>
      <w:lang w:val="en-GB"/>
    </w:rPr>
  </w:style>
  <w:style w:type="character" w:customStyle="1" w:styleId="55">
    <w:name w:val="Balloon Text Char"/>
    <w:basedOn w:val="39"/>
    <w:link w:val="25"/>
    <w:qFormat/>
    <w:locked/>
    <w:uiPriority w:val="99"/>
    <w:rPr>
      <w:rFonts w:ascii="Arial" w:hAnsi="Arial" w:cs="Times New Roman"/>
      <w:sz w:val="18"/>
      <w:szCs w:val="18"/>
    </w:rPr>
  </w:style>
  <w:style w:type="character" w:customStyle="1" w:styleId="56">
    <w:name w:val="批注文字 Char"/>
    <w:basedOn w:val="39"/>
    <w:qFormat/>
    <w:uiPriority w:val="99"/>
    <w:rPr>
      <w:rFonts w:ascii="Arial" w:hAnsi="Arial" w:cs="Times New Roman"/>
      <w:kern w:val="2"/>
      <w:sz w:val="24"/>
    </w:rPr>
  </w:style>
  <w:style w:type="character" w:customStyle="1" w:styleId="57">
    <w:name w:val="Comment Subject Char"/>
    <w:basedOn w:val="56"/>
    <w:link w:val="36"/>
    <w:qFormat/>
    <w:locked/>
    <w:uiPriority w:val="99"/>
    <w:rPr>
      <w:b/>
      <w:bCs/>
    </w:rPr>
  </w:style>
  <w:style w:type="character" w:customStyle="1" w:styleId="58">
    <w:name w:val="Comment Text Char"/>
    <w:basedOn w:val="39"/>
    <w:link w:val="14"/>
    <w:semiHidden/>
    <w:qFormat/>
    <w:locked/>
    <w:uiPriority w:val="99"/>
    <w:rPr>
      <w:rFonts w:cs="Times New Roman"/>
    </w:rPr>
  </w:style>
  <w:style w:type="character" w:customStyle="1" w:styleId="59">
    <w:name w:val="Comment Subject Char1"/>
    <w:basedOn w:val="58"/>
    <w:link w:val="36"/>
    <w:semiHidden/>
    <w:qFormat/>
    <w:uiPriority w:val="99"/>
    <w:rPr>
      <w:b/>
      <w:bCs/>
    </w:rPr>
  </w:style>
  <w:style w:type="character" w:customStyle="1" w:styleId="60">
    <w:name w:val="批注主题 Char1"/>
    <w:basedOn w:val="58"/>
    <w:semiHidden/>
    <w:qFormat/>
    <w:uiPriority w:val="99"/>
    <w:rPr>
      <w:b/>
      <w:bCs/>
    </w:rPr>
  </w:style>
  <w:style w:type="paragraph" w:customStyle="1" w:styleId="61">
    <w:name w:val="章节标题"/>
    <w:basedOn w:val="1"/>
    <w:next w:val="62"/>
    <w:qFormat/>
    <w:uiPriority w:val="99"/>
    <w:pPr>
      <w:tabs>
        <w:tab w:val="left" w:pos="851"/>
      </w:tabs>
      <w:spacing w:before="60" w:after="60"/>
      <w:ind w:left="851" w:right="113" w:hanging="567"/>
      <w:jc w:val="left"/>
    </w:pPr>
    <w:rPr>
      <w:rFonts w:ascii="Arial" w:hAnsi="Arial"/>
      <w:sz w:val="24"/>
      <w:szCs w:val="20"/>
    </w:rPr>
  </w:style>
  <w:style w:type="paragraph" w:customStyle="1" w:styleId="62">
    <w:name w:val="基准"/>
    <w:basedOn w:val="1"/>
    <w:qFormat/>
    <w:uiPriority w:val="99"/>
    <w:pPr>
      <w:tabs>
        <w:tab w:val="left" w:pos="284"/>
      </w:tabs>
      <w:ind w:right="113"/>
      <w:jc w:val="left"/>
    </w:pPr>
    <w:rPr>
      <w:rFonts w:ascii="Arial" w:hAnsi="Arial"/>
      <w:sz w:val="24"/>
      <w:szCs w:val="20"/>
    </w:rPr>
  </w:style>
  <w:style w:type="character" w:customStyle="1" w:styleId="63">
    <w:name w:val="Body Text Indent Char"/>
    <w:basedOn w:val="39"/>
    <w:link w:val="17"/>
    <w:qFormat/>
    <w:locked/>
    <w:uiPriority w:val="99"/>
    <w:rPr>
      <w:rFonts w:ascii="Times New Roman" w:hAnsi="Times New Roman" w:eastAsia="宋体" w:cs="Times New Roman"/>
      <w:sz w:val="24"/>
      <w:szCs w:val="24"/>
    </w:rPr>
  </w:style>
  <w:style w:type="character" w:customStyle="1" w:styleId="64">
    <w:name w:val="Body Text 3 Char"/>
    <w:basedOn w:val="39"/>
    <w:link w:val="15"/>
    <w:qFormat/>
    <w:locked/>
    <w:uiPriority w:val="99"/>
    <w:rPr>
      <w:rFonts w:ascii="Times New Roman" w:hAnsi="Times New Roman" w:eastAsia="宋体" w:cs="Times New Roman"/>
      <w:sz w:val="24"/>
      <w:szCs w:val="24"/>
    </w:rPr>
  </w:style>
  <w:style w:type="character" w:customStyle="1" w:styleId="65">
    <w:name w:val="Body Text Char"/>
    <w:basedOn w:val="39"/>
    <w:link w:val="16"/>
    <w:qFormat/>
    <w:locked/>
    <w:uiPriority w:val="99"/>
    <w:rPr>
      <w:rFonts w:ascii="Times New Roman" w:hAnsi="Times New Roman" w:eastAsia="宋体" w:cs="Times New Roman"/>
      <w:kern w:val="0"/>
      <w:sz w:val="20"/>
      <w:szCs w:val="20"/>
      <w:lang w:val="en-GB"/>
    </w:rPr>
  </w:style>
  <w:style w:type="character" w:customStyle="1" w:styleId="66">
    <w:name w:val="Balloon Text Char1"/>
    <w:basedOn w:val="39"/>
    <w:link w:val="25"/>
    <w:semiHidden/>
    <w:qFormat/>
    <w:uiPriority w:val="99"/>
    <w:rPr>
      <w:sz w:val="0"/>
      <w:szCs w:val="0"/>
    </w:rPr>
  </w:style>
  <w:style w:type="character" w:customStyle="1" w:styleId="67">
    <w:name w:val="批注框文本 Char1"/>
    <w:basedOn w:val="39"/>
    <w:semiHidden/>
    <w:qFormat/>
    <w:uiPriority w:val="99"/>
    <w:rPr>
      <w:rFonts w:cs="Times New Roman"/>
      <w:sz w:val="18"/>
      <w:szCs w:val="18"/>
    </w:rPr>
  </w:style>
  <w:style w:type="character" w:customStyle="1" w:styleId="68">
    <w:name w:val="Date Char"/>
    <w:basedOn w:val="39"/>
    <w:link w:val="23"/>
    <w:qFormat/>
    <w:locked/>
    <w:uiPriority w:val="99"/>
    <w:rPr>
      <w:rFonts w:ascii="Times New Roman" w:hAnsi="Times New Roman" w:eastAsia="宋体" w:cs="Times New Roman"/>
      <w:sz w:val="20"/>
      <w:szCs w:val="20"/>
    </w:rPr>
  </w:style>
  <w:style w:type="character" w:customStyle="1" w:styleId="69">
    <w:name w:val="Body Text Indent 2 Char"/>
    <w:basedOn w:val="39"/>
    <w:link w:val="24"/>
    <w:qFormat/>
    <w:locked/>
    <w:uiPriority w:val="99"/>
    <w:rPr>
      <w:rFonts w:ascii="宋体" w:hAnsi="Times New Roman" w:eastAsia="宋体" w:cs="Times New Roman"/>
      <w:sz w:val="20"/>
      <w:szCs w:val="20"/>
    </w:rPr>
  </w:style>
  <w:style w:type="character" w:customStyle="1" w:styleId="70">
    <w:name w:val="Footer Char"/>
    <w:basedOn w:val="39"/>
    <w:link w:val="26"/>
    <w:qFormat/>
    <w:locked/>
    <w:uiPriority w:val="99"/>
    <w:rPr>
      <w:rFonts w:ascii="Arial" w:hAnsi="Arial" w:eastAsia="宋体" w:cs="Times New Roman"/>
      <w:sz w:val="20"/>
      <w:szCs w:val="20"/>
    </w:rPr>
  </w:style>
  <w:style w:type="character" w:customStyle="1" w:styleId="71">
    <w:name w:val="Header Char"/>
    <w:basedOn w:val="39"/>
    <w:link w:val="27"/>
    <w:qFormat/>
    <w:locked/>
    <w:uiPriority w:val="99"/>
    <w:rPr>
      <w:rFonts w:ascii="Arial" w:hAnsi="Arial" w:eastAsia="宋体" w:cs="Times New Roman"/>
      <w:sz w:val="20"/>
      <w:szCs w:val="20"/>
    </w:rPr>
  </w:style>
  <w:style w:type="character" w:customStyle="1" w:styleId="72">
    <w:name w:val="Body Text 2 Char"/>
    <w:basedOn w:val="39"/>
    <w:link w:val="34"/>
    <w:locked/>
    <w:uiPriority w:val="99"/>
    <w:rPr>
      <w:rFonts w:ascii="Times New Roman" w:hAnsi="Times New Roman" w:eastAsia="宋体" w:cs="Times New Roman"/>
      <w:sz w:val="24"/>
      <w:szCs w:val="24"/>
    </w:rPr>
  </w:style>
  <w:style w:type="character" w:customStyle="1" w:styleId="73">
    <w:name w:val="Body Text Indent 3 Char"/>
    <w:basedOn w:val="39"/>
    <w:link w:val="31"/>
    <w:qFormat/>
    <w:locked/>
    <w:uiPriority w:val="99"/>
    <w:rPr>
      <w:rFonts w:ascii="Times New Roman" w:hAnsi="Times New Roman" w:eastAsia="宋体" w:cs="Times New Roman"/>
      <w:sz w:val="20"/>
      <w:szCs w:val="20"/>
    </w:rPr>
  </w:style>
  <w:style w:type="paragraph" w:customStyle="1" w:styleId="74">
    <w:name w:val="Indent 1"/>
    <w:basedOn w:val="1"/>
    <w:uiPriority w:val="99"/>
    <w:pPr>
      <w:keepLines/>
      <w:widowControl/>
      <w:overflowPunct w:val="0"/>
      <w:autoSpaceDE w:val="0"/>
      <w:autoSpaceDN w:val="0"/>
      <w:adjustRightInd w:val="0"/>
      <w:spacing w:after="120"/>
      <w:ind w:left="567"/>
      <w:jc w:val="left"/>
      <w:textAlignment w:val="baseline"/>
    </w:pPr>
    <w:rPr>
      <w:rFonts w:ascii="Arial" w:hAnsi="Arial"/>
      <w:kern w:val="32"/>
      <w:sz w:val="24"/>
      <w:szCs w:val="20"/>
      <w:lang w:val="en-GB"/>
    </w:rPr>
  </w:style>
  <w:style w:type="paragraph" w:customStyle="1" w:styleId="75">
    <w:name w:val="正文格式"/>
    <w:basedOn w:val="1"/>
    <w:qFormat/>
    <w:uiPriority w:val="99"/>
    <w:pPr>
      <w:spacing w:before="60" w:after="60" w:line="400" w:lineRule="exact"/>
      <w:ind w:left="300" w:leftChars="300"/>
    </w:pPr>
    <w:rPr>
      <w:rFonts w:ascii="Arial" w:hAnsi="Arial"/>
      <w:sz w:val="24"/>
      <w:szCs w:val="20"/>
    </w:rPr>
  </w:style>
  <w:style w:type="paragraph" w:customStyle="1" w:styleId="76">
    <w:name w:val="正文内容"/>
    <w:basedOn w:val="1"/>
    <w:link w:val="77"/>
    <w:qFormat/>
    <w:uiPriority w:val="99"/>
    <w:pPr>
      <w:widowControl/>
      <w:spacing w:line="360" w:lineRule="exact"/>
      <w:ind w:firstLine="420" w:firstLineChars="200"/>
      <w:jc w:val="left"/>
      <w:textAlignment w:val="baseline"/>
    </w:pPr>
    <w:rPr>
      <w:rFonts w:ascii="宋体" w:hAnsi="宋体"/>
      <w:kern w:val="0"/>
      <w:szCs w:val="21"/>
    </w:rPr>
  </w:style>
  <w:style w:type="character" w:customStyle="1" w:styleId="77">
    <w:name w:val="正文内容 Char"/>
    <w:basedOn w:val="39"/>
    <w:link w:val="76"/>
    <w:qFormat/>
    <w:locked/>
    <w:uiPriority w:val="99"/>
    <w:rPr>
      <w:rFonts w:ascii="宋体" w:hAnsi="宋体" w:eastAsia="宋体" w:cs="Times New Roman"/>
      <w:kern w:val="0"/>
      <w:sz w:val="21"/>
      <w:szCs w:val="21"/>
    </w:rPr>
  </w:style>
  <w:style w:type="character" w:customStyle="1" w:styleId="78">
    <w:name w:val="apple-converted-space"/>
    <w:basedOn w:val="39"/>
    <w:qFormat/>
    <w:uiPriority w:val="99"/>
    <w:rPr>
      <w:rFonts w:cs="Times New Roman"/>
    </w:rPr>
  </w:style>
  <w:style w:type="paragraph" w:customStyle="1" w:styleId="79">
    <w:name w:val="reader-word-layer reader-word-s1-1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reader-word-layer reader-word-s1-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1">
    <w:name w:val="reader-word-layer reader-word-s1-1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2">
    <w:name w:val="reader-word-layer reader-word-s1-13"/>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reader-word-layer reader-word-s1-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reader-word-layer reader-word-s1-1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reader-word-layer reader-word-s1-1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eader-word-layer reader-word-s1-1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reader-word-layer reader-word-s1-1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eader-word-layer reader-word-s1-2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reader-word-layer reader-word-s2-12"/>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1">
    <w:name w:val="Plain Text Char"/>
    <w:basedOn w:val="39"/>
    <w:link w:val="21"/>
    <w:qFormat/>
    <w:locked/>
    <w:uiPriority w:val="99"/>
    <w:rPr>
      <w:rFonts w:ascii="宋体" w:hAnsi="宋体" w:eastAsia="宋体" w:cs="宋体"/>
      <w:kern w:val="0"/>
      <w:sz w:val="24"/>
      <w:szCs w:val="24"/>
    </w:rPr>
  </w:style>
  <w:style w:type="paragraph" w:styleId="9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32</Pages>
  <Words>2997</Words>
  <Characters>17085</Characters>
  <Lines>0</Lines>
  <Paragraphs>0</Paragraphs>
  <TotalTime>8</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2020-01-18T08:59:00Z</dcterms:created>
  <dc:creator>Admin</dc:creator>
  <cp:lastModifiedBy>Administrator</cp:lastModifiedBy>
  <cp:lastPrinted>2020-01-20T03:17:00Z</cp:lastPrinted>
  <dcterms:modified xsi:type="dcterms:W3CDTF">2020-03-03T03:31:10Z</dcterms:modified>
  <dc:title>通卫校教〔2019〕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