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429" w:firstLineChars="550"/>
        <w:rPr>
          <w:rFonts w:hint="eastAsia" w:ascii="宋体" w:hAnsi="宋体"/>
          <w:b/>
          <w:sz w:val="44"/>
        </w:rPr>
      </w:pPr>
    </w:p>
    <w:p>
      <w:pPr>
        <w:spacing w:line="360" w:lineRule="auto"/>
        <w:ind w:firstLine="2429" w:firstLineChars="550"/>
        <w:rPr>
          <w:rFonts w:hint="eastAsia" w:ascii="宋体" w:hAnsi="宋体"/>
          <w:b/>
          <w:sz w:val="44"/>
        </w:rPr>
      </w:pPr>
      <w:bookmarkStart w:id="6" w:name="_GoBack"/>
      <w:bookmarkEnd w:id="6"/>
    </w:p>
    <w:p>
      <w:pPr>
        <w:tabs>
          <w:tab w:val="left" w:pos="6300"/>
        </w:tabs>
        <w:snapToGrid w:val="0"/>
        <w:spacing w:line="360" w:lineRule="auto"/>
        <w:jc w:val="center"/>
        <w:rPr>
          <w:rFonts w:ascii="宋体" w:hAnsi="宋体" w:cs="宋体"/>
          <w:b/>
          <w:bCs/>
          <w:sz w:val="72"/>
          <w:szCs w:val="72"/>
        </w:rPr>
      </w:pPr>
      <w:r>
        <w:rPr>
          <w:rFonts w:hint="eastAsia" w:ascii="宋体" w:hAnsi="宋体" w:cs="宋体"/>
          <w:b/>
          <w:bCs/>
          <w:w w:val="80"/>
          <w:sz w:val="72"/>
          <w:szCs w:val="72"/>
        </w:rPr>
        <w:t>江苏省南通卫生高职校1号及2号配电间高压配电维保服务项目</w:t>
      </w:r>
      <w:r>
        <w:rPr>
          <w:rFonts w:hint="eastAsia" w:ascii="宋体" w:hAnsi="宋体" w:cs="宋体"/>
          <w:b/>
          <w:bCs/>
          <w:sz w:val="72"/>
          <w:szCs w:val="72"/>
        </w:rPr>
        <w:t xml:space="preserve">   </w:t>
      </w:r>
    </w:p>
    <w:p>
      <w:pPr>
        <w:spacing w:after="156" w:line="360" w:lineRule="auto"/>
        <w:rPr>
          <w:rFonts w:ascii="宋体" w:hAnsi="宋体"/>
          <w:kern w:val="0"/>
        </w:rPr>
      </w:pPr>
    </w:p>
    <w:p>
      <w:pPr>
        <w:tabs>
          <w:tab w:val="left" w:pos="6300"/>
        </w:tabs>
        <w:snapToGrid w:val="0"/>
        <w:spacing w:line="360" w:lineRule="auto"/>
        <w:jc w:val="center"/>
        <w:rPr>
          <w:rFonts w:hint="eastAsia" w:ascii="宋体" w:hAnsi="宋体" w:cs="宋体"/>
          <w:b/>
          <w:bCs/>
          <w:w w:val="80"/>
          <w:sz w:val="72"/>
          <w:szCs w:val="72"/>
        </w:rPr>
      </w:pPr>
      <w:r>
        <w:rPr>
          <w:rFonts w:hint="eastAsia" w:ascii="宋体" w:hAnsi="宋体" w:cs="宋体"/>
          <w:b/>
          <w:bCs/>
          <w:w w:val="80"/>
          <w:sz w:val="72"/>
          <w:szCs w:val="72"/>
        </w:rPr>
        <w:t>竞争性磋商文件</w:t>
      </w:r>
    </w:p>
    <w:p>
      <w:pPr>
        <w:spacing w:after="156" w:line="360" w:lineRule="auto"/>
        <w:ind w:firstLine="2708" w:firstLineChars="899"/>
        <w:rPr>
          <w:rFonts w:ascii="宋体" w:hAnsi="宋体"/>
          <w:b/>
          <w:kern w:val="0"/>
          <w:sz w:val="30"/>
          <w:szCs w:val="30"/>
        </w:rPr>
      </w:pPr>
      <w:r>
        <w:rPr>
          <w:rFonts w:hint="eastAsia" w:ascii="宋体" w:hAnsi="宋体"/>
          <w:b/>
          <w:kern w:val="0"/>
          <w:sz w:val="30"/>
          <w:szCs w:val="30"/>
        </w:rPr>
        <w:t>项目编号：</w:t>
      </w:r>
      <w:r>
        <w:rPr>
          <w:rFonts w:hint="eastAsia" w:ascii="宋体" w:hAnsi="宋体"/>
          <w:b/>
          <w:bCs/>
          <w:sz w:val="30"/>
          <w:szCs w:val="30"/>
        </w:rPr>
        <w:t>WXBS2022019</w:t>
      </w:r>
    </w:p>
    <w:p>
      <w:pPr>
        <w:spacing w:after="156" w:line="360" w:lineRule="auto"/>
        <w:ind w:firstLine="420" w:firstLineChars="200"/>
        <w:rPr>
          <w:rFonts w:ascii="宋体" w:hAnsi="宋体"/>
          <w:kern w:val="0"/>
        </w:rPr>
      </w:pPr>
    </w:p>
    <w:p>
      <w:pPr>
        <w:snapToGrid w:val="0"/>
        <w:spacing w:line="360" w:lineRule="auto"/>
        <w:rPr>
          <w:rFonts w:ascii="宋体" w:hAnsi="宋体" w:cs="宋体"/>
          <w:b/>
          <w:bCs/>
          <w:sz w:val="32"/>
          <w:szCs w:val="32"/>
        </w:rPr>
      </w:pPr>
    </w:p>
    <w:p>
      <w:pPr>
        <w:snapToGrid w:val="0"/>
        <w:spacing w:line="360" w:lineRule="auto"/>
        <w:rPr>
          <w:rFonts w:hint="eastAsia" w:ascii="宋体" w:hAnsi="宋体" w:cs="宋体"/>
          <w:b/>
          <w:bCs/>
          <w:sz w:val="32"/>
          <w:szCs w:val="32"/>
        </w:rPr>
      </w:pPr>
    </w:p>
    <w:p>
      <w:pPr>
        <w:snapToGrid w:val="0"/>
        <w:spacing w:line="360" w:lineRule="auto"/>
        <w:rPr>
          <w:rFonts w:ascii="宋体" w:hAnsi="宋体" w:cs="宋体"/>
          <w:b/>
          <w:bCs/>
          <w:sz w:val="32"/>
          <w:szCs w:val="32"/>
        </w:rPr>
      </w:pPr>
    </w:p>
    <w:p>
      <w:pPr>
        <w:spacing w:after="156" w:line="360" w:lineRule="auto"/>
        <w:ind w:firstLine="420" w:firstLineChars="200"/>
        <w:rPr>
          <w:rFonts w:ascii="宋体" w:hAnsi="宋体"/>
          <w:kern w:val="0"/>
        </w:rPr>
      </w:pPr>
    </w:p>
    <w:p>
      <w:pPr>
        <w:snapToGrid w:val="0"/>
        <w:spacing w:line="360" w:lineRule="auto"/>
        <w:rPr>
          <w:rFonts w:hint="eastAsia" w:ascii="宋体" w:hAnsi="宋体"/>
          <w:b/>
          <w:bCs/>
          <w:kern w:val="0"/>
          <w:sz w:val="36"/>
          <w:szCs w:val="36"/>
        </w:rPr>
      </w:pPr>
    </w:p>
    <w:p>
      <w:pPr>
        <w:spacing w:after="156" w:line="360" w:lineRule="auto"/>
        <w:ind w:firstLine="420" w:firstLineChars="200"/>
        <w:rPr>
          <w:rFonts w:ascii="宋体" w:hAnsi="宋体"/>
          <w:kern w:val="0"/>
        </w:rPr>
      </w:pPr>
    </w:p>
    <w:p>
      <w:pPr>
        <w:spacing w:after="156" w:line="360" w:lineRule="auto"/>
        <w:ind w:firstLine="420" w:firstLineChars="200"/>
        <w:rPr>
          <w:rFonts w:ascii="宋体" w:hAnsi="宋体"/>
          <w:kern w:val="0"/>
        </w:rPr>
      </w:pPr>
    </w:p>
    <w:p>
      <w:pPr>
        <w:adjustRightInd w:val="0"/>
        <w:snapToGrid w:val="0"/>
        <w:spacing w:line="360" w:lineRule="auto"/>
        <w:ind w:left="-141" w:leftChars="-67"/>
        <w:jc w:val="center"/>
        <w:rPr>
          <w:rFonts w:ascii="宋体" w:hAnsi="宋体" w:cs="宋体"/>
          <w:b/>
          <w:bCs/>
          <w:sz w:val="28"/>
          <w:szCs w:val="28"/>
        </w:rPr>
      </w:pPr>
      <w:r>
        <w:rPr>
          <w:rFonts w:hint="eastAsia" w:ascii="宋体" w:hAnsi="宋体" w:cs="宋体"/>
          <w:b/>
          <w:bCs/>
          <w:sz w:val="28"/>
          <w:szCs w:val="28"/>
        </w:rPr>
        <w:t xml:space="preserve">   采购单位：</w:t>
      </w:r>
      <w:r>
        <w:rPr>
          <w:rFonts w:ascii="宋体" w:hAnsi="宋体" w:cs="宋体"/>
          <w:b/>
          <w:bCs/>
          <w:sz w:val="28"/>
          <w:szCs w:val="28"/>
        </w:rPr>
        <w:t>江苏省南通卫生高等职业技术学校</w:t>
      </w:r>
    </w:p>
    <w:p>
      <w:pPr>
        <w:adjustRightInd w:val="0"/>
        <w:snapToGrid w:val="0"/>
        <w:spacing w:line="360" w:lineRule="auto"/>
        <w:jc w:val="center"/>
        <w:rPr>
          <w:rFonts w:ascii="宋体" w:hAnsi="宋体"/>
          <w:b/>
          <w:bCs/>
          <w:sz w:val="28"/>
          <w:szCs w:val="28"/>
        </w:rPr>
      </w:pPr>
      <w:r>
        <w:rPr>
          <w:rFonts w:hint="eastAsia" w:ascii="宋体" w:hAnsi="宋体" w:cs="宋体"/>
          <w:b/>
          <w:bCs/>
          <w:sz w:val="28"/>
          <w:szCs w:val="28"/>
        </w:rPr>
        <w:t>代理机构：南通城建工程项目管理有限公司</w:t>
      </w:r>
    </w:p>
    <w:p>
      <w:pPr>
        <w:adjustRightInd w:val="0"/>
        <w:snapToGrid w:val="0"/>
        <w:spacing w:line="360" w:lineRule="auto"/>
        <w:ind w:firstLine="4066" w:firstLineChars="1350"/>
        <w:rPr>
          <w:rFonts w:ascii="宋体" w:hAnsi="宋体"/>
          <w:b/>
          <w:bCs/>
          <w:sz w:val="30"/>
          <w:szCs w:val="30"/>
        </w:rPr>
      </w:pPr>
      <w:r>
        <w:rPr>
          <w:rFonts w:ascii="宋体" w:hAnsi="宋体" w:cs="宋体"/>
          <w:b/>
          <w:bCs/>
          <w:sz w:val="30"/>
          <w:szCs w:val="30"/>
        </w:rPr>
        <w:t>202</w:t>
      </w:r>
      <w:r>
        <w:rPr>
          <w:rFonts w:hint="eastAsia" w:ascii="宋体" w:hAnsi="宋体" w:cs="宋体"/>
          <w:b/>
          <w:bCs/>
          <w:sz w:val="30"/>
          <w:szCs w:val="30"/>
        </w:rPr>
        <w:t>2</w:t>
      </w:r>
      <w:r>
        <w:rPr>
          <w:rFonts w:ascii="宋体" w:hAnsi="宋体" w:cs="宋体"/>
          <w:b/>
          <w:bCs/>
          <w:sz w:val="30"/>
          <w:szCs w:val="30"/>
        </w:rPr>
        <w:t>年</w:t>
      </w:r>
      <w:r>
        <w:rPr>
          <w:rFonts w:hint="eastAsia" w:ascii="宋体" w:hAnsi="宋体" w:cs="宋体"/>
          <w:b/>
          <w:bCs/>
          <w:sz w:val="30"/>
          <w:szCs w:val="30"/>
        </w:rPr>
        <w:t>4</w:t>
      </w:r>
      <w:r>
        <w:rPr>
          <w:rFonts w:ascii="宋体" w:hAnsi="宋体" w:cs="宋体"/>
          <w:b/>
          <w:bCs/>
          <w:sz w:val="30"/>
          <w:szCs w:val="30"/>
        </w:rPr>
        <w:t>月</w:t>
      </w:r>
      <w:r>
        <w:rPr>
          <w:rFonts w:hint="eastAsia" w:ascii="宋体" w:hAnsi="宋体" w:cs="宋体"/>
          <w:b/>
          <w:bCs/>
          <w:sz w:val="30"/>
          <w:szCs w:val="30"/>
        </w:rPr>
        <w:t>11日</w:t>
      </w:r>
    </w:p>
    <w:p>
      <w:pPr>
        <w:spacing w:line="360" w:lineRule="auto"/>
        <w:jc w:val="center"/>
        <w:rPr>
          <w:rFonts w:ascii="宋体" w:hAnsi="宋体"/>
          <w:b/>
          <w:bCs/>
          <w:sz w:val="44"/>
          <w:szCs w:val="44"/>
        </w:rPr>
        <w:sectPr>
          <w:headerReference r:id="rId3" w:type="default"/>
          <w:footerReference r:id="rId4" w:type="default"/>
          <w:footerReference r:id="rId5" w:type="even"/>
          <w:pgSz w:w="11906" w:h="16838"/>
          <w:pgMar w:top="1440" w:right="1080" w:bottom="1440" w:left="1080" w:header="851" w:footer="992" w:gutter="0"/>
          <w:pgNumType w:fmt="numberInDash"/>
          <w:cols w:space="720" w:num="1"/>
          <w:docGrid w:linePitch="312" w:charSpace="0"/>
        </w:sectPr>
      </w:pPr>
    </w:p>
    <w:p>
      <w:pPr>
        <w:spacing w:line="360" w:lineRule="auto"/>
        <w:rPr>
          <w:rFonts w:ascii="宋体" w:hAnsi="宋体"/>
          <w:b/>
          <w:bCs/>
          <w:sz w:val="44"/>
          <w:szCs w:val="44"/>
        </w:rPr>
        <w:sectPr>
          <w:type w:val="continuous"/>
          <w:pgSz w:w="11906" w:h="16838"/>
          <w:pgMar w:top="1440" w:right="1080" w:bottom="1440" w:left="1080" w:header="851" w:footer="992" w:gutter="0"/>
          <w:pgNumType w:fmt="numberInDash"/>
          <w:cols w:space="720" w:num="1"/>
          <w:docGrid w:linePitch="312" w:charSpace="0"/>
        </w:sectPr>
      </w:pPr>
    </w:p>
    <w:p>
      <w:pPr>
        <w:adjustRightInd w:val="0"/>
        <w:snapToGrid w:val="0"/>
        <w:spacing w:line="360" w:lineRule="auto"/>
        <w:ind w:left="-158" w:leftChars="-75" w:right="-601" w:rightChars="-286"/>
        <w:rPr>
          <w:rFonts w:hint="eastAsia" w:ascii="宋体" w:hAnsi="宋体"/>
          <w:snapToGrid w:val="0"/>
          <w:sz w:val="26"/>
          <w:szCs w:val="28"/>
        </w:rPr>
      </w:pPr>
      <w:r>
        <w:rPr>
          <w:rFonts w:hint="eastAsia" w:ascii="宋体" w:hAnsi="宋体"/>
          <w:snapToGrid w:val="0"/>
          <w:sz w:val="26"/>
          <w:szCs w:val="28"/>
        </w:rPr>
        <w:t xml:space="preserve">   </w:t>
      </w:r>
    </w:p>
    <w:p>
      <w:pPr>
        <w:pStyle w:val="10"/>
        <w:jc w:val="center"/>
      </w:pPr>
      <w:r>
        <w:rPr>
          <w:lang w:val="zh-CN"/>
        </w:rPr>
        <w:t>目</w:t>
      </w:r>
      <w:r>
        <w:rPr>
          <w:rFonts w:hint="eastAsia"/>
          <w:lang w:val="zh-CN"/>
        </w:rPr>
        <w:t xml:space="preserve">  </w:t>
      </w:r>
      <w:r>
        <w:rPr>
          <w:lang w:val="zh-CN"/>
        </w:rPr>
        <w:t>录</w:t>
      </w:r>
    </w:p>
    <w:p>
      <w:pPr>
        <w:pStyle w:val="5"/>
        <w:tabs>
          <w:tab w:val="right" w:leader="dot" w:pos="9622"/>
        </w:tabs>
        <w:spacing w:line="780" w:lineRule="exact"/>
        <w:rPr>
          <w:rFonts w:ascii="宋体" w:hAnsi="宋体"/>
          <w:sz w:val="30"/>
          <w:szCs w:val="30"/>
        </w:rPr>
      </w:pPr>
      <w:r>
        <w:rPr>
          <w:rFonts w:ascii="宋体" w:hAnsi="宋体"/>
          <w:sz w:val="30"/>
          <w:szCs w:val="30"/>
        </w:rPr>
        <w:fldChar w:fldCharType="begin"/>
      </w:r>
      <w:r>
        <w:rPr>
          <w:rFonts w:ascii="宋体" w:hAnsi="宋体"/>
          <w:sz w:val="30"/>
          <w:szCs w:val="30"/>
        </w:rPr>
        <w:instrText xml:space="preserve"> TOC \o "1-3" \h \z \u </w:instrText>
      </w:r>
      <w:r>
        <w:rPr>
          <w:rFonts w:ascii="宋体" w:hAnsi="宋体"/>
          <w:sz w:val="30"/>
          <w:szCs w:val="30"/>
        </w:rPr>
        <w:fldChar w:fldCharType="separate"/>
      </w:r>
      <w:r>
        <w:rPr>
          <w:rStyle w:val="8"/>
          <w:rFonts w:ascii="宋体" w:hAnsi="宋体"/>
          <w:color w:val="auto"/>
          <w:sz w:val="30"/>
          <w:szCs w:val="30"/>
        </w:rPr>
        <w:fldChar w:fldCharType="begin"/>
      </w:r>
      <w:r>
        <w:rPr>
          <w:rStyle w:val="8"/>
          <w:rFonts w:ascii="宋体" w:hAnsi="宋体"/>
          <w:color w:val="auto"/>
          <w:sz w:val="30"/>
          <w:szCs w:val="30"/>
        </w:rPr>
        <w:instrText xml:space="preserve"> </w:instrText>
      </w:r>
      <w:r>
        <w:rPr>
          <w:rFonts w:ascii="宋体" w:hAnsi="宋体"/>
          <w:sz w:val="30"/>
          <w:szCs w:val="30"/>
        </w:rPr>
        <w:instrText xml:space="preserve">HYPERLINK \l "_Toc77508207"</w:instrText>
      </w:r>
      <w:r>
        <w:rPr>
          <w:rStyle w:val="8"/>
          <w:rFonts w:ascii="宋体" w:hAnsi="宋体"/>
          <w:color w:val="auto"/>
          <w:sz w:val="30"/>
          <w:szCs w:val="30"/>
        </w:rPr>
        <w:instrText xml:space="preserve"> </w:instrText>
      </w:r>
      <w:r>
        <w:rPr>
          <w:rStyle w:val="8"/>
          <w:rFonts w:ascii="宋体" w:hAnsi="宋体"/>
          <w:color w:val="auto"/>
          <w:sz w:val="30"/>
          <w:szCs w:val="30"/>
        </w:rPr>
        <w:fldChar w:fldCharType="separate"/>
      </w:r>
      <w:r>
        <w:rPr>
          <w:rStyle w:val="8"/>
          <w:rFonts w:hint="eastAsia" w:ascii="宋体" w:hAnsi="宋体"/>
          <w:color w:val="auto"/>
          <w:sz w:val="30"/>
          <w:szCs w:val="30"/>
          <w:lang w:val="zh-CN"/>
        </w:rPr>
        <w:t>采购文件备案表</w:t>
      </w:r>
      <w:r>
        <w:rPr>
          <w:rFonts w:ascii="宋体" w:hAnsi="宋体"/>
          <w:sz w:val="30"/>
          <w:szCs w:val="30"/>
        </w:rPr>
        <w:tab/>
      </w:r>
      <w:r>
        <w:rPr>
          <w:rFonts w:ascii="宋体" w:hAnsi="宋体"/>
          <w:sz w:val="30"/>
          <w:szCs w:val="30"/>
        </w:rPr>
        <w:fldChar w:fldCharType="begin"/>
      </w:r>
      <w:r>
        <w:rPr>
          <w:rFonts w:ascii="宋体" w:hAnsi="宋体"/>
          <w:sz w:val="30"/>
          <w:szCs w:val="30"/>
        </w:rPr>
        <w:instrText xml:space="preserve"> PAGEREF _Toc77508207 \h </w:instrText>
      </w:r>
      <w:r>
        <w:rPr>
          <w:rFonts w:ascii="宋体" w:hAnsi="宋体"/>
          <w:sz w:val="30"/>
          <w:szCs w:val="30"/>
        </w:rPr>
        <w:fldChar w:fldCharType="separate"/>
      </w:r>
      <w:r>
        <w:rPr>
          <w:rFonts w:ascii="宋体" w:hAnsi="宋体"/>
          <w:sz w:val="30"/>
          <w:szCs w:val="30"/>
        </w:rPr>
        <w:t>3</w:t>
      </w:r>
      <w:r>
        <w:rPr>
          <w:rFonts w:ascii="宋体" w:hAnsi="宋体"/>
          <w:sz w:val="30"/>
          <w:szCs w:val="30"/>
        </w:rPr>
        <w:fldChar w:fldCharType="end"/>
      </w:r>
      <w:r>
        <w:rPr>
          <w:rStyle w:val="8"/>
          <w:rFonts w:ascii="宋体" w:hAnsi="宋体"/>
          <w:color w:val="auto"/>
          <w:sz w:val="30"/>
          <w:szCs w:val="30"/>
        </w:rPr>
        <w:fldChar w:fldCharType="end"/>
      </w:r>
    </w:p>
    <w:p>
      <w:pPr>
        <w:pStyle w:val="5"/>
        <w:tabs>
          <w:tab w:val="right" w:leader="dot" w:pos="9622"/>
        </w:tabs>
        <w:spacing w:line="780" w:lineRule="exact"/>
        <w:rPr>
          <w:rFonts w:ascii="宋体" w:hAnsi="宋体"/>
          <w:sz w:val="30"/>
          <w:szCs w:val="30"/>
        </w:rPr>
      </w:pPr>
      <w:r>
        <w:rPr>
          <w:rStyle w:val="8"/>
          <w:rFonts w:ascii="宋体" w:hAnsi="宋体"/>
          <w:color w:val="auto"/>
          <w:sz w:val="30"/>
          <w:szCs w:val="30"/>
        </w:rPr>
        <w:fldChar w:fldCharType="begin"/>
      </w:r>
      <w:r>
        <w:rPr>
          <w:rStyle w:val="8"/>
          <w:rFonts w:ascii="宋体" w:hAnsi="宋体"/>
          <w:color w:val="auto"/>
          <w:sz w:val="30"/>
          <w:szCs w:val="30"/>
        </w:rPr>
        <w:instrText xml:space="preserve"> </w:instrText>
      </w:r>
      <w:r>
        <w:rPr>
          <w:rFonts w:ascii="宋体" w:hAnsi="宋体"/>
          <w:sz w:val="30"/>
          <w:szCs w:val="30"/>
        </w:rPr>
        <w:instrText xml:space="preserve">HYPERLINK \l "_Toc77508208"</w:instrText>
      </w:r>
      <w:r>
        <w:rPr>
          <w:rStyle w:val="8"/>
          <w:rFonts w:ascii="宋体" w:hAnsi="宋体"/>
          <w:color w:val="auto"/>
          <w:sz w:val="30"/>
          <w:szCs w:val="30"/>
        </w:rPr>
        <w:instrText xml:space="preserve"> </w:instrText>
      </w:r>
      <w:r>
        <w:rPr>
          <w:rStyle w:val="8"/>
          <w:rFonts w:ascii="宋体" w:hAnsi="宋体"/>
          <w:color w:val="auto"/>
          <w:sz w:val="30"/>
          <w:szCs w:val="30"/>
        </w:rPr>
        <w:fldChar w:fldCharType="separate"/>
      </w:r>
      <w:r>
        <w:rPr>
          <w:rStyle w:val="8"/>
          <w:rFonts w:hint="eastAsia" w:ascii="宋体" w:hAnsi="宋体"/>
          <w:color w:val="auto"/>
          <w:sz w:val="30"/>
          <w:szCs w:val="30"/>
          <w:lang w:val="zh-CN"/>
        </w:rPr>
        <w:t>第一部分</w:t>
      </w:r>
      <w:r>
        <w:rPr>
          <w:rStyle w:val="8"/>
          <w:rFonts w:ascii="宋体" w:hAnsi="宋体"/>
          <w:color w:val="auto"/>
          <w:sz w:val="30"/>
          <w:szCs w:val="30"/>
          <w:lang w:val="zh-CN"/>
        </w:rPr>
        <w:t xml:space="preserve">  </w:t>
      </w:r>
      <w:r>
        <w:rPr>
          <w:rStyle w:val="8"/>
          <w:rFonts w:hint="eastAsia" w:ascii="宋体" w:hAnsi="宋体"/>
          <w:color w:val="auto"/>
          <w:sz w:val="30"/>
          <w:szCs w:val="30"/>
          <w:lang w:val="zh-CN"/>
        </w:rPr>
        <w:t>竞争性磋商公告</w:t>
      </w:r>
      <w:r>
        <w:rPr>
          <w:rFonts w:ascii="宋体" w:hAnsi="宋体"/>
          <w:sz w:val="30"/>
          <w:szCs w:val="30"/>
        </w:rPr>
        <w:tab/>
      </w:r>
      <w:r>
        <w:rPr>
          <w:rFonts w:ascii="宋体" w:hAnsi="宋体"/>
          <w:sz w:val="30"/>
          <w:szCs w:val="30"/>
        </w:rPr>
        <w:fldChar w:fldCharType="begin"/>
      </w:r>
      <w:r>
        <w:rPr>
          <w:rFonts w:ascii="宋体" w:hAnsi="宋体"/>
          <w:sz w:val="30"/>
          <w:szCs w:val="30"/>
        </w:rPr>
        <w:instrText xml:space="preserve"> PAGEREF _Toc77508208 \h </w:instrText>
      </w:r>
      <w:r>
        <w:rPr>
          <w:rFonts w:ascii="宋体" w:hAnsi="宋体"/>
          <w:sz w:val="30"/>
          <w:szCs w:val="30"/>
        </w:rPr>
        <w:fldChar w:fldCharType="separate"/>
      </w:r>
      <w:r>
        <w:rPr>
          <w:rFonts w:ascii="宋体" w:hAnsi="宋体"/>
          <w:sz w:val="30"/>
          <w:szCs w:val="30"/>
        </w:rPr>
        <w:t>4</w:t>
      </w:r>
      <w:r>
        <w:rPr>
          <w:rFonts w:ascii="宋体" w:hAnsi="宋体"/>
          <w:sz w:val="30"/>
          <w:szCs w:val="30"/>
        </w:rPr>
        <w:fldChar w:fldCharType="end"/>
      </w:r>
      <w:r>
        <w:rPr>
          <w:rStyle w:val="8"/>
          <w:rFonts w:ascii="宋体" w:hAnsi="宋体"/>
          <w:color w:val="auto"/>
          <w:sz w:val="30"/>
          <w:szCs w:val="30"/>
        </w:rPr>
        <w:fldChar w:fldCharType="end"/>
      </w:r>
    </w:p>
    <w:p>
      <w:pPr>
        <w:pStyle w:val="5"/>
        <w:tabs>
          <w:tab w:val="right" w:leader="dot" w:pos="9622"/>
        </w:tabs>
        <w:spacing w:line="780" w:lineRule="exact"/>
        <w:rPr>
          <w:rFonts w:ascii="宋体" w:hAnsi="宋体"/>
          <w:sz w:val="30"/>
          <w:szCs w:val="30"/>
        </w:rPr>
      </w:pPr>
      <w:r>
        <w:rPr>
          <w:rStyle w:val="8"/>
          <w:rFonts w:ascii="宋体" w:hAnsi="宋体"/>
          <w:color w:val="auto"/>
          <w:sz w:val="30"/>
          <w:szCs w:val="30"/>
        </w:rPr>
        <w:fldChar w:fldCharType="begin"/>
      </w:r>
      <w:r>
        <w:rPr>
          <w:rStyle w:val="8"/>
          <w:rFonts w:ascii="宋体" w:hAnsi="宋体"/>
          <w:color w:val="auto"/>
          <w:sz w:val="30"/>
          <w:szCs w:val="30"/>
        </w:rPr>
        <w:instrText xml:space="preserve"> </w:instrText>
      </w:r>
      <w:r>
        <w:rPr>
          <w:rFonts w:ascii="宋体" w:hAnsi="宋体"/>
          <w:sz w:val="30"/>
          <w:szCs w:val="30"/>
        </w:rPr>
        <w:instrText xml:space="preserve">HYPERLINK \l "_Toc77508211"</w:instrText>
      </w:r>
      <w:r>
        <w:rPr>
          <w:rStyle w:val="8"/>
          <w:rFonts w:ascii="宋体" w:hAnsi="宋体"/>
          <w:color w:val="auto"/>
          <w:sz w:val="30"/>
          <w:szCs w:val="30"/>
        </w:rPr>
        <w:instrText xml:space="preserve"> </w:instrText>
      </w:r>
      <w:r>
        <w:rPr>
          <w:rStyle w:val="8"/>
          <w:rFonts w:ascii="宋体" w:hAnsi="宋体"/>
          <w:color w:val="auto"/>
          <w:sz w:val="30"/>
          <w:szCs w:val="30"/>
        </w:rPr>
        <w:fldChar w:fldCharType="separate"/>
      </w:r>
      <w:r>
        <w:rPr>
          <w:rStyle w:val="8"/>
          <w:rFonts w:hint="eastAsia" w:ascii="宋体" w:hAnsi="宋体"/>
          <w:color w:val="auto"/>
          <w:sz w:val="30"/>
          <w:szCs w:val="30"/>
          <w:lang w:val="zh-CN"/>
        </w:rPr>
        <w:t>第二部分</w:t>
      </w:r>
      <w:r>
        <w:rPr>
          <w:rStyle w:val="8"/>
          <w:rFonts w:ascii="宋体" w:hAnsi="宋体"/>
          <w:color w:val="auto"/>
          <w:sz w:val="30"/>
          <w:szCs w:val="30"/>
          <w:lang w:val="zh-CN"/>
        </w:rPr>
        <w:t xml:space="preserve"> </w:t>
      </w:r>
      <w:r>
        <w:rPr>
          <w:rStyle w:val="8"/>
          <w:rFonts w:hint="eastAsia" w:ascii="宋体" w:hAnsi="宋体"/>
          <w:color w:val="auto"/>
          <w:sz w:val="30"/>
          <w:szCs w:val="30"/>
          <w:lang w:val="zh-CN"/>
        </w:rPr>
        <w:t>磋商须知</w:t>
      </w:r>
      <w:r>
        <w:rPr>
          <w:rFonts w:ascii="宋体" w:hAnsi="宋体"/>
          <w:sz w:val="30"/>
          <w:szCs w:val="30"/>
        </w:rPr>
        <w:tab/>
      </w:r>
      <w:r>
        <w:rPr>
          <w:rFonts w:ascii="宋体" w:hAnsi="宋体"/>
          <w:sz w:val="30"/>
          <w:szCs w:val="30"/>
        </w:rPr>
        <w:fldChar w:fldCharType="begin"/>
      </w:r>
      <w:r>
        <w:rPr>
          <w:rFonts w:ascii="宋体" w:hAnsi="宋体"/>
          <w:sz w:val="30"/>
          <w:szCs w:val="30"/>
        </w:rPr>
        <w:instrText xml:space="preserve"> PAGEREF _Toc77508211 \h </w:instrText>
      </w:r>
      <w:r>
        <w:rPr>
          <w:rFonts w:ascii="宋体" w:hAnsi="宋体"/>
          <w:sz w:val="30"/>
          <w:szCs w:val="30"/>
        </w:rPr>
        <w:fldChar w:fldCharType="separate"/>
      </w:r>
      <w:r>
        <w:rPr>
          <w:rFonts w:ascii="宋体" w:hAnsi="宋体"/>
          <w:sz w:val="30"/>
          <w:szCs w:val="30"/>
        </w:rPr>
        <w:t>6</w:t>
      </w:r>
      <w:r>
        <w:rPr>
          <w:rFonts w:ascii="宋体" w:hAnsi="宋体"/>
          <w:sz w:val="30"/>
          <w:szCs w:val="30"/>
        </w:rPr>
        <w:fldChar w:fldCharType="end"/>
      </w:r>
      <w:r>
        <w:rPr>
          <w:rStyle w:val="8"/>
          <w:rFonts w:ascii="宋体" w:hAnsi="宋体"/>
          <w:color w:val="auto"/>
          <w:sz w:val="30"/>
          <w:szCs w:val="30"/>
        </w:rPr>
        <w:fldChar w:fldCharType="end"/>
      </w:r>
    </w:p>
    <w:p>
      <w:pPr>
        <w:pStyle w:val="5"/>
        <w:tabs>
          <w:tab w:val="right" w:leader="dot" w:pos="9622"/>
        </w:tabs>
        <w:spacing w:line="780" w:lineRule="exact"/>
        <w:rPr>
          <w:rFonts w:ascii="宋体" w:hAnsi="宋体"/>
          <w:sz w:val="30"/>
          <w:szCs w:val="30"/>
        </w:rPr>
      </w:pPr>
      <w:r>
        <w:rPr>
          <w:rStyle w:val="8"/>
          <w:rFonts w:ascii="宋体" w:hAnsi="宋体"/>
          <w:color w:val="auto"/>
          <w:sz w:val="30"/>
          <w:szCs w:val="30"/>
        </w:rPr>
        <w:fldChar w:fldCharType="begin"/>
      </w:r>
      <w:r>
        <w:rPr>
          <w:rStyle w:val="8"/>
          <w:rFonts w:ascii="宋体" w:hAnsi="宋体"/>
          <w:color w:val="auto"/>
          <w:sz w:val="30"/>
          <w:szCs w:val="30"/>
        </w:rPr>
        <w:instrText xml:space="preserve"> </w:instrText>
      </w:r>
      <w:r>
        <w:rPr>
          <w:rFonts w:ascii="宋体" w:hAnsi="宋体"/>
          <w:sz w:val="30"/>
          <w:szCs w:val="30"/>
        </w:rPr>
        <w:instrText xml:space="preserve">HYPERLINK \l "_Toc77508213"</w:instrText>
      </w:r>
      <w:r>
        <w:rPr>
          <w:rStyle w:val="8"/>
          <w:rFonts w:ascii="宋体" w:hAnsi="宋体"/>
          <w:color w:val="auto"/>
          <w:sz w:val="30"/>
          <w:szCs w:val="30"/>
        </w:rPr>
        <w:instrText xml:space="preserve"> </w:instrText>
      </w:r>
      <w:r>
        <w:rPr>
          <w:rStyle w:val="8"/>
          <w:rFonts w:ascii="宋体" w:hAnsi="宋体"/>
          <w:color w:val="auto"/>
          <w:sz w:val="30"/>
          <w:szCs w:val="30"/>
        </w:rPr>
        <w:fldChar w:fldCharType="separate"/>
      </w:r>
      <w:r>
        <w:rPr>
          <w:rStyle w:val="8"/>
          <w:rFonts w:hint="eastAsia" w:ascii="宋体" w:hAnsi="宋体"/>
          <w:color w:val="auto"/>
          <w:sz w:val="30"/>
          <w:szCs w:val="30"/>
          <w:lang w:val="zh-CN"/>
        </w:rPr>
        <w:t>第三部分</w:t>
      </w:r>
      <w:r>
        <w:rPr>
          <w:rStyle w:val="8"/>
          <w:rFonts w:ascii="宋体" w:hAnsi="宋体"/>
          <w:color w:val="auto"/>
          <w:sz w:val="30"/>
          <w:szCs w:val="30"/>
          <w:lang w:val="zh-CN"/>
        </w:rPr>
        <w:t xml:space="preserve"> </w:t>
      </w:r>
      <w:r>
        <w:rPr>
          <w:rStyle w:val="8"/>
          <w:rFonts w:hint="eastAsia" w:ascii="宋体" w:hAnsi="宋体"/>
          <w:color w:val="auto"/>
          <w:sz w:val="30"/>
          <w:szCs w:val="30"/>
          <w:lang w:val="zh-CN"/>
        </w:rPr>
        <w:t>项目需求</w:t>
      </w:r>
      <w:r>
        <w:rPr>
          <w:rFonts w:ascii="宋体" w:hAnsi="宋体"/>
          <w:sz w:val="30"/>
          <w:szCs w:val="30"/>
        </w:rPr>
        <w:tab/>
      </w:r>
      <w:r>
        <w:rPr>
          <w:rFonts w:ascii="宋体" w:hAnsi="宋体"/>
          <w:sz w:val="30"/>
          <w:szCs w:val="30"/>
        </w:rPr>
        <w:fldChar w:fldCharType="begin"/>
      </w:r>
      <w:r>
        <w:rPr>
          <w:rFonts w:ascii="宋体" w:hAnsi="宋体"/>
          <w:sz w:val="30"/>
          <w:szCs w:val="30"/>
        </w:rPr>
        <w:instrText xml:space="preserve"> PAGEREF _Toc77508213 \h </w:instrText>
      </w:r>
      <w:r>
        <w:rPr>
          <w:rFonts w:ascii="宋体" w:hAnsi="宋体"/>
          <w:sz w:val="30"/>
          <w:szCs w:val="30"/>
        </w:rPr>
        <w:fldChar w:fldCharType="separate"/>
      </w:r>
      <w:r>
        <w:rPr>
          <w:rFonts w:ascii="宋体" w:hAnsi="宋体"/>
          <w:sz w:val="30"/>
          <w:szCs w:val="30"/>
        </w:rPr>
        <w:t>8</w:t>
      </w:r>
      <w:r>
        <w:rPr>
          <w:rFonts w:ascii="宋体" w:hAnsi="宋体"/>
          <w:sz w:val="30"/>
          <w:szCs w:val="30"/>
        </w:rPr>
        <w:fldChar w:fldCharType="end"/>
      </w:r>
      <w:r>
        <w:rPr>
          <w:rStyle w:val="8"/>
          <w:rFonts w:ascii="宋体" w:hAnsi="宋体"/>
          <w:color w:val="auto"/>
          <w:sz w:val="30"/>
          <w:szCs w:val="30"/>
        </w:rPr>
        <w:fldChar w:fldCharType="end"/>
      </w:r>
    </w:p>
    <w:p>
      <w:pPr>
        <w:pStyle w:val="5"/>
        <w:tabs>
          <w:tab w:val="right" w:leader="dot" w:pos="9622"/>
        </w:tabs>
        <w:spacing w:line="780" w:lineRule="exact"/>
        <w:rPr>
          <w:rFonts w:ascii="宋体" w:hAnsi="宋体"/>
          <w:sz w:val="30"/>
          <w:szCs w:val="30"/>
        </w:rPr>
      </w:pPr>
      <w:r>
        <w:rPr>
          <w:rStyle w:val="8"/>
          <w:rFonts w:ascii="宋体" w:hAnsi="宋体"/>
          <w:color w:val="auto"/>
          <w:sz w:val="30"/>
          <w:szCs w:val="30"/>
        </w:rPr>
        <w:fldChar w:fldCharType="begin"/>
      </w:r>
      <w:r>
        <w:rPr>
          <w:rStyle w:val="8"/>
          <w:rFonts w:ascii="宋体" w:hAnsi="宋体"/>
          <w:color w:val="auto"/>
          <w:sz w:val="30"/>
          <w:szCs w:val="30"/>
        </w:rPr>
        <w:instrText xml:space="preserve"> </w:instrText>
      </w:r>
      <w:r>
        <w:rPr>
          <w:rFonts w:ascii="宋体" w:hAnsi="宋体"/>
          <w:sz w:val="30"/>
          <w:szCs w:val="30"/>
        </w:rPr>
        <w:instrText xml:space="preserve">HYPERLINK \l "_Toc77508215"</w:instrText>
      </w:r>
      <w:r>
        <w:rPr>
          <w:rStyle w:val="8"/>
          <w:rFonts w:ascii="宋体" w:hAnsi="宋体"/>
          <w:color w:val="auto"/>
          <w:sz w:val="30"/>
          <w:szCs w:val="30"/>
        </w:rPr>
        <w:instrText xml:space="preserve"> </w:instrText>
      </w:r>
      <w:r>
        <w:rPr>
          <w:rStyle w:val="8"/>
          <w:rFonts w:ascii="宋体" w:hAnsi="宋体"/>
          <w:color w:val="auto"/>
          <w:sz w:val="30"/>
          <w:szCs w:val="30"/>
        </w:rPr>
        <w:fldChar w:fldCharType="separate"/>
      </w:r>
      <w:r>
        <w:rPr>
          <w:rStyle w:val="8"/>
          <w:rFonts w:hint="eastAsia" w:ascii="宋体" w:hAnsi="宋体"/>
          <w:color w:val="auto"/>
          <w:sz w:val="30"/>
          <w:szCs w:val="30"/>
          <w:lang w:val="zh-CN"/>
        </w:rPr>
        <w:t>第四部分</w:t>
      </w:r>
      <w:r>
        <w:rPr>
          <w:rStyle w:val="8"/>
          <w:rFonts w:ascii="宋体" w:hAnsi="宋体"/>
          <w:color w:val="auto"/>
          <w:sz w:val="30"/>
          <w:szCs w:val="30"/>
          <w:lang w:val="zh-CN"/>
        </w:rPr>
        <w:t xml:space="preserve">  </w:t>
      </w:r>
      <w:r>
        <w:rPr>
          <w:rStyle w:val="8"/>
          <w:rFonts w:hint="eastAsia" w:ascii="宋体" w:hAnsi="宋体"/>
          <w:color w:val="auto"/>
          <w:sz w:val="30"/>
          <w:szCs w:val="30"/>
          <w:lang w:val="zh-CN"/>
        </w:rPr>
        <w:t>评审程序和内容</w:t>
      </w:r>
      <w:r>
        <w:rPr>
          <w:rFonts w:ascii="宋体" w:hAnsi="宋体"/>
          <w:sz w:val="30"/>
          <w:szCs w:val="30"/>
        </w:rPr>
        <w:tab/>
      </w:r>
      <w:r>
        <w:rPr>
          <w:rFonts w:ascii="宋体" w:hAnsi="宋体"/>
          <w:sz w:val="30"/>
          <w:szCs w:val="30"/>
        </w:rPr>
        <w:fldChar w:fldCharType="begin"/>
      </w:r>
      <w:r>
        <w:rPr>
          <w:rFonts w:ascii="宋体" w:hAnsi="宋体"/>
          <w:sz w:val="30"/>
          <w:szCs w:val="30"/>
        </w:rPr>
        <w:instrText xml:space="preserve"> PAGEREF _Toc77508215 \h </w:instrText>
      </w:r>
      <w:r>
        <w:rPr>
          <w:rFonts w:ascii="宋体" w:hAnsi="宋体"/>
          <w:sz w:val="30"/>
          <w:szCs w:val="30"/>
        </w:rPr>
        <w:fldChar w:fldCharType="separate"/>
      </w:r>
      <w:r>
        <w:rPr>
          <w:rFonts w:ascii="宋体" w:hAnsi="宋体"/>
          <w:sz w:val="30"/>
          <w:szCs w:val="30"/>
        </w:rPr>
        <w:t>10</w:t>
      </w:r>
      <w:r>
        <w:rPr>
          <w:rFonts w:ascii="宋体" w:hAnsi="宋体"/>
          <w:sz w:val="30"/>
          <w:szCs w:val="30"/>
        </w:rPr>
        <w:fldChar w:fldCharType="end"/>
      </w:r>
      <w:r>
        <w:rPr>
          <w:rStyle w:val="8"/>
          <w:rFonts w:ascii="宋体" w:hAnsi="宋体"/>
          <w:color w:val="auto"/>
          <w:sz w:val="30"/>
          <w:szCs w:val="30"/>
        </w:rPr>
        <w:fldChar w:fldCharType="end"/>
      </w:r>
    </w:p>
    <w:p>
      <w:pPr>
        <w:pStyle w:val="5"/>
        <w:tabs>
          <w:tab w:val="right" w:leader="dot" w:pos="9622"/>
        </w:tabs>
        <w:spacing w:line="780" w:lineRule="exact"/>
        <w:rPr>
          <w:rFonts w:ascii="宋体" w:hAnsi="宋体"/>
          <w:sz w:val="30"/>
          <w:szCs w:val="30"/>
        </w:rPr>
      </w:pPr>
      <w:r>
        <w:rPr>
          <w:rStyle w:val="8"/>
          <w:rFonts w:ascii="宋体" w:hAnsi="宋体"/>
          <w:color w:val="auto"/>
          <w:sz w:val="30"/>
          <w:szCs w:val="30"/>
        </w:rPr>
        <w:fldChar w:fldCharType="begin"/>
      </w:r>
      <w:r>
        <w:rPr>
          <w:rStyle w:val="8"/>
          <w:rFonts w:ascii="宋体" w:hAnsi="宋体"/>
          <w:color w:val="auto"/>
          <w:sz w:val="30"/>
          <w:szCs w:val="30"/>
        </w:rPr>
        <w:instrText xml:space="preserve"> </w:instrText>
      </w:r>
      <w:r>
        <w:rPr>
          <w:rFonts w:ascii="宋体" w:hAnsi="宋体"/>
          <w:sz w:val="30"/>
          <w:szCs w:val="30"/>
        </w:rPr>
        <w:instrText xml:space="preserve">HYPERLINK \l "_Toc77508216"</w:instrText>
      </w:r>
      <w:r>
        <w:rPr>
          <w:rStyle w:val="8"/>
          <w:rFonts w:ascii="宋体" w:hAnsi="宋体"/>
          <w:color w:val="auto"/>
          <w:sz w:val="30"/>
          <w:szCs w:val="30"/>
        </w:rPr>
        <w:instrText xml:space="preserve"> </w:instrText>
      </w:r>
      <w:r>
        <w:rPr>
          <w:rStyle w:val="8"/>
          <w:rFonts w:ascii="宋体" w:hAnsi="宋体"/>
          <w:color w:val="auto"/>
          <w:sz w:val="30"/>
          <w:szCs w:val="30"/>
        </w:rPr>
        <w:fldChar w:fldCharType="separate"/>
      </w:r>
      <w:r>
        <w:rPr>
          <w:rStyle w:val="8"/>
          <w:rFonts w:hint="eastAsia" w:ascii="宋体" w:hAnsi="宋体"/>
          <w:color w:val="auto"/>
          <w:sz w:val="30"/>
          <w:szCs w:val="30"/>
          <w:lang w:val="zh-CN"/>
        </w:rPr>
        <w:t>第五部分</w:t>
      </w:r>
      <w:r>
        <w:rPr>
          <w:rStyle w:val="8"/>
          <w:rFonts w:ascii="宋体" w:hAnsi="宋体"/>
          <w:color w:val="auto"/>
          <w:sz w:val="30"/>
          <w:szCs w:val="30"/>
          <w:lang w:val="zh-CN"/>
        </w:rPr>
        <w:t xml:space="preserve">  </w:t>
      </w:r>
      <w:r>
        <w:rPr>
          <w:rStyle w:val="8"/>
          <w:rFonts w:hint="eastAsia" w:ascii="宋体" w:hAnsi="宋体"/>
          <w:color w:val="auto"/>
          <w:sz w:val="30"/>
          <w:szCs w:val="30"/>
          <w:lang w:val="zh-CN"/>
        </w:rPr>
        <w:t>合同主要条款</w:t>
      </w:r>
      <w:r>
        <w:rPr>
          <w:rFonts w:ascii="宋体" w:hAnsi="宋体"/>
          <w:sz w:val="30"/>
          <w:szCs w:val="30"/>
        </w:rPr>
        <w:tab/>
      </w:r>
      <w:r>
        <w:rPr>
          <w:rFonts w:ascii="宋体" w:hAnsi="宋体"/>
          <w:sz w:val="30"/>
          <w:szCs w:val="30"/>
        </w:rPr>
        <w:fldChar w:fldCharType="begin"/>
      </w:r>
      <w:r>
        <w:rPr>
          <w:rFonts w:ascii="宋体" w:hAnsi="宋体"/>
          <w:sz w:val="30"/>
          <w:szCs w:val="30"/>
        </w:rPr>
        <w:instrText xml:space="preserve"> PAGEREF _Toc77508216 \h </w:instrText>
      </w:r>
      <w:r>
        <w:rPr>
          <w:rFonts w:ascii="宋体" w:hAnsi="宋体"/>
          <w:sz w:val="30"/>
          <w:szCs w:val="30"/>
        </w:rPr>
        <w:fldChar w:fldCharType="separate"/>
      </w:r>
      <w:r>
        <w:rPr>
          <w:rFonts w:ascii="宋体" w:hAnsi="宋体"/>
          <w:sz w:val="30"/>
          <w:szCs w:val="30"/>
        </w:rPr>
        <w:t>17</w:t>
      </w:r>
      <w:r>
        <w:rPr>
          <w:rFonts w:ascii="宋体" w:hAnsi="宋体"/>
          <w:sz w:val="30"/>
          <w:szCs w:val="30"/>
        </w:rPr>
        <w:fldChar w:fldCharType="end"/>
      </w:r>
      <w:r>
        <w:rPr>
          <w:rStyle w:val="8"/>
          <w:rFonts w:ascii="宋体" w:hAnsi="宋体"/>
          <w:color w:val="auto"/>
          <w:sz w:val="30"/>
          <w:szCs w:val="30"/>
        </w:rPr>
        <w:fldChar w:fldCharType="end"/>
      </w:r>
    </w:p>
    <w:p>
      <w:pPr>
        <w:pStyle w:val="5"/>
        <w:tabs>
          <w:tab w:val="right" w:leader="dot" w:pos="9622"/>
        </w:tabs>
        <w:spacing w:line="780" w:lineRule="exact"/>
        <w:rPr>
          <w:rFonts w:ascii="宋体" w:hAnsi="宋体"/>
          <w:sz w:val="30"/>
          <w:szCs w:val="30"/>
        </w:rPr>
      </w:pPr>
      <w:r>
        <w:rPr>
          <w:rStyle w:val="8"/>
          <w:rFonts w:ascii="宋体" w:hAnsi="宋体"/>
          <w:color w:val="auto"/>
          <w:sz w:val="30"/>
          <w:szCs w:val="30"/>
        </w:rPr>
        <w:fldChar w:fldCharType="begin"/>
      </w:r>
      <w:r>
        <w:rPr>
          <w:rStyle w:val="8"/>
          <w:rFonts w:ascii="宋体" w:hAnsi="宋体"/>
          <w:color w:val="auto"/>
          <w:sz w:val="30"/>
          <w:szCs w:val="30"/>
        </w:rPr>
        <w:instrText xml:space="preserve"> </w:instrText>
      </w:r>
      <w:r>
        <w:rPr>
          <w:rFonts w:ascii="宋体" w:hAnsi="宋体"/>
          <w:sz w:val="30"/>
          <w:szCs w:val="30"/>
        </w:rPr>
        <w:instrText xml:space="preserve">HYPERLINK \l "_Toc77508217"</w:instrText>
      </w:r>
      <w:r>
        <w:rPr>
          <w:rStyle w:val="8"/>
          <w:rFonts w:ascii="宋体" w:hAnsi="宋体"/>
          <w:color w:val="auto"/>
          <w:sz w:val="30"/>
          <w:szCs w:val="30"/>
        </w:rPr>
        <w:instrText xml:space="preserve"> </w:instrText>
      </w:r>
      <w:r>
        <w:rPr>
          <w:rStyle w:val="8"/>
          <w:rFonts w:ascii="宋体" w:hAnsi="宋体"/>
          <w:color w:val="auto"/>
          <w:sz w:val="30"/>
          <w:szCs w:val="30"/>
        </w:rPr>
        <w:fldChar w:fldCharType="separate"/>
      </w:r>
      <w:r>
        <w:rPr>
          <w:rStyle w:val="8"/>
          <w:rFonts w:hint="eastAsia" w:ascii="宋体" w:hAnsi="宋体"/>
          <w:color w:val="auto"/>
          <w:sz w:val="30"/>
          <w:szCs w:val="30"/>
          <w:lang w:val="zh-CN"/>
        </w:rPr>
        <w:t>第六部分</w:t>
      </w:r>
      <w:r>
        <w:rPr>
          <w:rStyle w:val="8"/>
          <w:rFonts w:ascii="宋体" w:hAnsi="宋体"/>
          <w:color w:val="auto"/>
          <w:sz w:val="30"/>
          <w:szCs w:val="30"/>
          <w:lang w:val="zh-CN"/>
        </w:rPr>
        <w:t xml:space="preserve">  </w:t>
      </w:r>
      <w:r>
        <w:rPr>
          <w:rStyle w:val="8"/>
          <w:rFonts w:hint="eastAsia" w:ascii="宋体" w:hAnsi="宋体"/>
          <w:color w:val="auto"/>
          <w:sz w:val="30"/>
          <w:szCs w:val="30"/>
          <w:lang w:val="zh-CN"/>
        </w:rPr>
        <w:t>质疑提出和处理</w:t>
      </w:r>
      <w:r>
        <w:rPr>
          <w:rFonts w:ascii="宋体" w:hAnsi="宋体"/>
          <w:sz w:val="30"/>
          <w:szCs w:val="30"/>
        </w:rPr>
        <w:tab/>
      </w:r>
      <w:r>
        <w:rPr>
          <w:rFonts w:ascii="宋体" w:hAnsi="宋体"/>
          <w:sz w:val="30"/>
          <w:szCs w:val="30"/>
        </w:rPr>
        <w:fldChar w:fldCharType="begin"/>
      </w:r>
      <w:r>
        <w:rPr>
          <w:rFonts w:ascii="宋体" w:hAnsi="宋体"/>
          <w:sz w:val="30"/>
          <w:szCs w:val="30"/>
        </w:rPr>
        <w:instrText xml:space="preserve"> PAGEREF _Toc77508217 \h </w:instrText>
      </w:r>
      <w:r>
        <w:rPr>
          <w:rFonts w:ascii="宋体" w:hAnsi="宋体"/>
          <w:sz w:val="30"/>
          <w:szCs w:val="30"/>
        </w:rPr>
        <w:fldChar w:fldCharType="separate"/>
      </w:r>
      <w:r>
        <w:rPr>
          <w:rFonts w:ascii="宋体" w:hAnsi="宋体"/>
          <w:sz w:val="30"/>
          <w:szCs w:val="30"/>
        </w:rPr>
        <w:t>21</w:t>
      </w:r>
      <w:r>
        <w:rPr>
          <w:rFonts w:ascii="宋体" w:hAnsi="宋体"/>
          <w:sz w:val="30"/>
          <w:szCs w:val="30"/>
        </w:rPr>
        <w:fldChar w:fldCharType="end"/>
      </w:r>
      <w:r>
        <w:rPr>
          <w:rStyle w:val="8"/>
          <w:rFonts w:ascii="宋体" w:hAnsi="宋体"/>
          <w:color w:val="auto"/>
          <w:sz w:val="30"/>
          <w:szCs w:val="30"/>
        </w:rPr>
        <w:fldChar w:fldCharType="end"/>
      </w:r>
    </w:p>
    <w:p>
      <w:pPr>
        <w:pStyle w:val="5"/>
        <w:tabs>
          <w:tab w:val="right" w:leader="dot" w:pos="9622"/>
        </w:tabs>
        <w:spacing w:line="780" w:lineRule="exact"/>
        <w:rPr>
          <w:rFonts w:ascii="宋体" w:hAnsi="宋体"/>
          <w:sz w:val="30"/>
          <w:szCs w:val="30"/>
        </w:rPr>
      </w:pPr>
      <w:r>
        <w:rPr>
          <w:rStyle w:val="8"/>
          <w:rFonts w:ascii="宋体" w:hAnsi="宋体"/>
          <w:color w:val="auto"/>
          <w:sz w:val="30"/>
          <w:szCs w:val="30"/>
        </w:rPr>
        <w:fldChar w:fldCharType="begin"/>
      </w:r>
      <w:r>
        <w:rPr>
          <w:rStyle w:val="8"/>
          <w:rFonts w:ascii="宋体" w:hAnsi="宋体"/>
          <w:color w:val="auto"/>
          <w:sz w:val="30"/>
          <w:szCs w:val="30"/>
        </w:rPr>
        <w:instrText xml:space="preserve"> </w:instrText>
      </w:r>
      <w:r>
        <w:rPr>
          <w:rFonts w:ascii="宋体" w:hAnsi="宋体"/>
          <w:sz w:val="30"/>
          <w:szCs w:val="30"/>
        </w:rPr>
        <w:instrText xml:space="preserve">HYPERLINK \l "_Toc77508218"</w:instrText>
      </w:r>
      <w:r>
        <w:rPr>
          <w:rStyle w:val="8"/>
          <w:rFonts w:ascii="宋体" w:hAnsi="宋体"/>
          <w:color w:val="auto"/>
          <w:sz w:val="30"/>
          <w:szCs w:val="30"/>
        </w:rPr>
        <w:instrText xml:space="preserve"> </w:instrText>
      </w:r>
      <w:r>
        <w:rPr>
          <w:rStyle w:val="8"/>
          <w:rFonts w:ascii="宋体" w:hAnsi="宋体"/>
          <w:color w:val="auto"/>
          <w:sz w:val="30"/>
          <w:szCs w:val="30"/>
        </w:rPr>
        <w:fldChar w:fldCharType="separate"/>
      </w:r>
      <w:r>
        <w:rPr>
          <w:rStyle w:val="8"/>
          <w:rFonts w:hint="eastAsia" w:ascii="宋体" w:hAnsi="宋体"/>
          <w:color w:val="auto"/>
          <w:sz w:val="30"/>
          <w:szCs w:val="30"/>
          <w:lang w:val="zh-CN"/>
        </w:rPr>
        <w:t>第七部分</w:t>
      </w:r>
      <w:r>
        <w:rPr>
          <w:rStyle w:val="8"/>
          <w:rFonts w:ascii="宋体" w:hAnsi="宋体"/>
          <w:color w:val="auto"/>
          <w:sz w:val="30"/>
          <w:szCs w:val="30"/>
          <w:lang w:val="zh-CN"/>
        </w:rPr>
        <w:t xml:space="preserve">  </w:t>
      </w:r>
      <w:r>
        <w:rPr>
          <w:rStyle w:val="8"/>
          <w:rFonts w:hint="eastAsia" w:ascii="宋体" w:hAnsi="宋体"/>
          <w:color w:val="auto"/>
          <w:sz w:val="30"/>
          <w:szCs w:val="30"/>
          <w:lang w:val="zh-CN"/>
        </w:rPr>
        <w:t>响应文件组成及相关格式</w:t>
      </w:r>
      <w:r>
        <w:rPr>
          <w:rFonts w:ascii="宋体" w:hAnsi="宋体"/>
          <w:sz w:val="30"/>
          <w:szCs w:val="30"/>
        </w:rPr>
        <w:tab/>
      </w:r>
      <w:r>
        <w:rPr>
          <w:rFonts w:ascii="宋体" w:hAnsi="宋体"/>
          <w:sz w:val="30"/>
          <w:szCs w:val="30"/>
        </w:rPr>
        <w:fldChar w:fldCharType="begin"/>
      </w:r>
      <w:r>
        <w:rPr>
          <w:rFonts w:ascii="宋体" w:hAnsi="宋体"/>
          <w:sz w:val="30"/>
          <w:szCs w:val="30"/>
        </w:rPr>
        <w:instrText xml:space="preserve"> PAGEREF _Toc77508218 \h </w:instrText>
      </w:r>
      <w:r>
        <w:rPr>
          <w:rFonts w:ascii="宋体" w:hAnsi="宋体"/>
          <w:sz w:val="30"/>
          <w:szCs w:val="30"/>
        </w:rPr>
        <w:fldChar w:fldCharType="separate"/>
      </w:r>
      <w:r>
        <w:rPr>
          <w:rFonts w:ascii="宋体" w:hAnsi="宋体"/>
          <w:sz w:val="30"/>
          <w:szCs w:val="30"/>
        </w:rPr>
        <w:t>24</w:t>
      </w:r>
      <w:r>
        <w:rPr>
          <w:rFonts w:ascii="宋体" w:hAnsi="宋体"/>
          <w:sz w:val="30"/>
          <w:szCs w:val="30"/>
        </w:rPr>
        <w:fldChar w:fldCharType="end"/>
      </w:r>
      <w:r>
        <w:rPr>
          <w:rStyle w:val="8"/>
          <w:rFonts w:ascii="宋体" w:hAnsi="宋体"/>
          <w:color w:val="auto"/>
          <w:sz w:val="30"/>
          <w:szCs w:val="30"/>
        </w:rPr>
        <w:fldChar w:fldCharType="end"/>
      </w:r>
      <w:r>
        <w:rPr>
          <w:rFonts w:ascii="宋体" w:hAnsi="宋体"/>
          <w:sz w:val="30"/>
          <w:szCs w:val="30"/>
        </w:rPr>
        <w:fldChar w:fldCharType="end"/>
      </w:r>
    </w:p>
    <w:p>
      <w:pPr>
        <w:adjustRightInd w:val="0"/>
        <w:snapToGrid w:val="0"/>
        <w:spacing w:line="360" w:lineRule="auto"/>
        <w:ind w:left="-158" w:leftChars="-75" w:right="-601" w:rightChars="-286"/>
        <w:rPr>
          <w:rFonts w:hint="eastAsia" w:ascii="宋体" w:hAnsi="宋体"/>
          <w:snapToGrid w:val="0"/>
          <w:sz w:val="26"/>
          <w:szCs w:val="28"/>
        </w:rPr>
      </w:pPr>
    </w:p>
    <w:p>
      <w:pPr>
        <w:autoSpaceDE w:val="0"/>
        <w:autoSpaceDN w:val="0"/>
        <w:adjustRightInd w:val="0"/>
        <w:spacing w:line="360" w:lineRule="auto"/>
        <w:rPr>
          <w:rFonts w:hint="eastAsia" w:ascii="宋体" w:hAnsi="宋体"/>
          <w:b/>
          <w:bCs/>
          <w:sz w:val="36"/>
          <w:szCs w:val="36"/>
          <w:lang w:val="zh-CN"/>
        </w:rPr>
      </w:pPr>
    </w:p>
    <w:p>
      <w:pPr>
        <w:autoSpaceDE w:val="0"/>
        <w:autoSpaceDN w:val="0"/>
        <w:adjustRightInd w:val="0"/>
        <w:spacing w:line="360" w:lineRule="auto"/>
        <w:jc w:val="center"/>
        <w:rPr>
          <w:rFonts w:hint="eastAsia" w:ascii="宋体" w:hAnsi="宋体"/>
          <w:b/>
          <w:bCs/>
          <w:sz w:val="36"/>
          <w:szCs w:val="36"/>
          <w:lang w:val="zh-CN"/>
        </w:rPr>
      </w:pPr>
    </w:p>
    <w:p>
      <w:pPr>
        <w:autoSpaceDE w:val="0"/>
        <w:autoSpaceDN w:val="0"/>
        <w:adjustRightInd w:val="0"/>
        <w:spacing w:line="360" w:lineRule="auto"/>
        <w:jc w:val="center"/>
        <w:rPr>
          <w:rFonts w:hint="eastAsia" w:ascii="宋体" w:hAnsi="宋体"/>
          <w:b/>
          <w:bCs/>
          <w:sz w:val="36"/>
          <w:szCs w:val="36"/>
          <w:lang w:val="zh-CN"/>
        </w:rPr>
      </w:pPr>
    </w:p>
    <w:p>
      <w:pPr>
        <w:autoSpaceDE w:val="0"/>
        <w:autoSpaceDN w:val="0"/>
        <w:adjustRightInd w:val="0"/>
        <w:spacing w:line="360" w:lineRule="auto"/>
        <w:jc w:val="center"/>
        <w:rPr>
          <w:rFonts w:hint="eastAsia" w:ascii="宋体" w:hAnsi="宋体"/>
          <w:b/>
          <w:bCs/>
          <w:sz w:val="36"/>
          <w:szCs w:val="36"/>
          <w:lang w:val="zh-CN"/>
        </w:rPr>
      </w:pPr>
    </w:p>
    <w:p>
      <w:pPr>
        <w:autoSpaceDE w:val="0"/>
        <w:autoSpaceDN w:val="0"/>
        <w:adjustRightInd w:val="0"/>
        <w:spacing w:line="360" w:lineRule="auto"/>
        <w:jc w:val="center"/>
        <w:rPr>
          <w:rFonts w:hint="eastAsia" w:ascii="宋体" w:hAnsi="宋体"/>
          <w:b/>
          <w:bCs/>
          <w:sz w:val="36"/>
          <w:szCs w:val="36"/>
          <w:lang w:val="zh-CN"/>
        </w:rPr>
      </w:pPr>
    </w:p>
    <w:p>
      <w:pPr>
        <w:autoSpaceDE w:val="0"/>
        <w:autoSpaceDN w:val="0"/>
        <w:adjustRightInd w:val="0"/>
        <w:spacing w:line="360" w:lineRule="auto"/>
        <w:rPr>
          <w:rFonts w:hint="eastAsia" w:ascii="宋体" w:hAnsi="宋体"/>
          <w:b/>
          <w:bCs/>
          <w:sz w:val="36"/>
          <w:szCs w:val="36"/>
          <w:lang w:val="zh-CN"/>
        </w:rPr>
      </w:pPr>
    </w:p>
    <w:p>
      <w:pPr>
        <w:autoSpaceDE w:val="0"/>
        <w:autoSpaceDN w:val="0"/>
        <w:adjustRightInd w:val="0"/>
        <w:snapToGrid w:val="0"/>
        <w:spacing w:line="360" w:lineRule="auto"/>
        <w:rPr>
          <w:rFonts w:hint="eastAsia" w:ascii="宋体" w:hAnsi="宋体"/>
          <w:b/>
          <w:bCs/>
          <w:sz w:val="36"/>
          <w:szCs w:val="36"/>
          <w:lang w:val="zh-CN"/>
        </w:rPr>
      </w:pPr>
    </w:p>
    <w:p>
      <w:pPr>
        <w:pStyle w:val="11"/>
        <w:rPr>
          <w:rFonts w:hint="eastAsia" w:ascii="宋体" w:hAnsi="宋体"/>
          <w:sz w:val="36"/>
          <w:szCs w:val="36"/>
          <w:lang w:val="zh-CN"/>
        </w:rPr>
      </w:pPr>
      <w:r>
        <w:rPr>
          <w:rFonts w:ascii="宋体" w:hAnsi="宋体"/>
          <w:sz w:val="36"/>
          <w:szCs w:val="36"/>
          <w:lang w:val="zh-CN"/>
        </w:rPr>
        <w:br w:type="page"/>
      </w:r>
      <w:bookmarkStart w:id="0" w:name="_Toc77508207"/>
    </w:p>
    <w:p>
      <w:pPr>
        <w:pStyle w:val="11"/>
        <w:rPr>
          <w:lang w:val="zh-CN"/>
        </w:rPr>
      </w:pPr>
      <w:r>
        <w:rPr>
          <w:rFonts w:hint="eastAsia"/>
          <w:lang w:val="zh-CN"/>
        </w:rPr>
        <w:t>采购文件备案表</w:t>
      </w:r>
      <w:bookmarkEnd w:id="0"/>
    </w:p>
    <w:tbl>
      <w:tblPr>
        <w:tblStyle w:val="9"/>
        <w:tblW w:w="7938" w:type="dxa"/>
        <w:tblInd w:w="11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9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c>
          <w:tcPr>
            <w:tcW w:w="7938"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cs="宋体"/>
                <w:sz w:val="24"/>
                <w:szCs w:val="22"/>
              </w:rPr>
            </w:pPr>
          </w:p>
          <w:p>
            <w:pPr>
              <w:spacing w:line="440" w:lineRule="exact"/>
              <w:rPr>
                <w:rFonts w:hint="eastAsia" w:ascii="宋体" w:hAnsi="宋体" w:cs="宋体"/>
                <w:sz w:val="24"/>
                <w:szCs w:val="22"/>
              </w:rPr>
            </w:pPr>
          </w:p>
          <w:p>
            <w:pPr>
              <w:spacing w:line="440" w:lineRule="exact"/>
              <w:rPr>
                <w:rFonts w:ascii="宋体" w:hAnsi="宋体" w:cs="宋体"/>
                <w:sz w:val="24"/>
                <w:szCs w:val="22"/>
              </w:rPr>
            </w:pPr>
          </w:p>
          <w:p>
            <w:pPr>
              <w:tabs>
                <w:tab w:val="left" w:pos="5070"/>
              </w:tabs>
              <w:spacing w:line="440" w:lineRule="exact"/>
              <w:ind w:firstLine="3360" w:firstLineChars="1400"/>
              <w:rPr>
                <w:rFonts w:hint="eastAsia" w:ascii="宋体" w:hAnsi="宋体" w:cs="宋体"/>
                <w:sz w:val="24"/>
                <w:szCs w:val="22"/>
              </w:rPr>
            </w:pPr>
            <w:r>
              <w:rPr>
                <w:rFonts w:hint="eastAsia" w:ascii="宋体" w:hAnsi="宋体" w:cs="宋体"/>
                <w:sz w:val="24"/>
                <w:szCs w:val="22"/>
              </w:rPr>
              <w:t xml:space="preserve">编制人： </w:t>
            </w:r>
          </w:p>
          <w:p>
            <w:pPr>
              <w:tabs>
                <w:tab w:val="left" w:pos="5070"/>
              </w:tabs>
              <w:spacing w:line="440" w:lineRule="exact"/>
              <w:rPr>
                <w:rFonts w:hint="eastAsia" w:ascii="宋体" w:hAnsi="宋体"/>
                <w:szCs w:val="22"/>
              </w:rPr>
            </w:pPr>
          </w:p>
          <w:p>
            <w:pPr>
              <w:tabs>
                <w:tab w:val="left" w:pos="5070"/>
              </w:tabs>
              <w:spacing w:line="440" w:lineRule="exact"/>
              <w:ind w:firstLine="2400" w:firstLineChars="1000"/>
              <w:rPr>
                <w:rFonts w:ascii="宋体" w:hAnsi="宋体" w:cs="宋体"/>
                <w:sz w:val="24"/>
                <w:szCs w:val="22"/>
              </w:rPr>
            </w:pPr>
            <w:r>
              <w:rPr>
                <w:rFonts w:hint="eastAsia" w:ascii="宋体" w:hAnsi="宋体" w:cs="宋体"/>
                <w:sz w:val="24"/>
                <w:szCs w:val="22"/>
              </w:rPr>
              <w:t xml:space="preserve"> 日  期： 2022年4月11日</w:t>
            </w:r>
          </w:p>
          <w:p>
            <w:pPr>
              <w:spacing w:line="440" w:lineRule="exact"/>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4200" w:hRule="atLeast"/>
        </w:trPr>
        <w:tc>
          <w:tcPr>
            <w:tcW w:w="7938" w:type="dxa"/>
            <w:tcBorders>
              <w:top w:val="single" w:color="auto" w:sz="4" w:space="0"/>
              <w:left w:val="single" w:color="auto" w:sz="4" w:space="0"/>
              <w:bottom w:val="single" w:color="auto" w:sz="4" w:space="0"/>
              <w:right w:val="single" w:color="auto" w:sz="4" w:space="0"/>
            </w:tcBorders>
            <w:vAlign w:val="top"/>
          </w:tcPr>
          <w:p>
            <w:pPr>
              <w:spacing w:after="120" w:line="440" w:lineRule="exact"/>
              <w:ind w:left="420" w:leftChars="200"/>
              <w:rPr>
                <w:rFonts w:hint="eastAsia" w:ascii="宋体" w:hAnsi="宋体"/>
                <w:szCs w:val="22"/>
              </w:rPr>
            </w:pPr>
          </w:p>
          <w:p>
            <w:pPr>
              <w:spacing w:after="120" w:line="440" w:lineRule="exact"/>
              <w:ind w:left="420" w:leftChars="200"/>
              <w:rPr>
                <w:rFonts w:ascii="宋体" w:hAnsi="宋体"/>
                <w:szCs w:val="22"/>
              </w:rPr>
            </w:pPr>
          </w:p>
          <w:p>
            <w:pPr>
              <w:spacing w:line="440" w:lineRule="exact"/>
              <w:ind w:firstLine="2760" w:firstLineChars="1150"/>
              <w:rPr>
                <w:rFonts w:ascii="宋体" w:hAnsi="宋体" w:cs="宋体"/>
                <w:sz w:val="24"/>
                <w:szCs w:val="22"/>
              </w:rPr>
            </w:pPr>
            <w:r>
              <w:rPr>
                <w:rFonts w:hint="eastAsia" w:ascii="宋体" w:hAnsi="宋体" w:cs="宋体"/>
                <w:sz w:val="24"/>
                <w:szCs w:val="22"/>
              </w:rPr>
              <w:t xml:space="preserve">采购人(盖章)                </w:t>
            </w:r>
          </w:p>
          <w:p>
            <w:pPr>
              <w:spacing w:line="440" w:lineRule="exact"/>
              <w:rPr>
                <w:rFonts w:ascii="宋体" w:hAnsi="宋体" w:cs="宋体"/>
                <w:sz w:val="24"/>
                <w:szCs w:val="22"/>
              </w:rPr>
            </w:pPr>
          </w:p>
          <w:p>
            <w:pPr>
              <w:spacing w:line="440" w:lineRule="exact"/>
              <w:rPr>
                <w:rFonts w:hint="eastAsia" w:ascii="宋体" w:hAnsi="宋体" w:cs="宋体"/>
                <w:sz w:val="24"/>
                <w:szCs w:val="22"/>
              </w:rPr>
            </w:pPr>
            <w:r>
              <w:rPr>
                <w:rFonts w:hint="eastAsia" w:ascii="宋体" w:hAnsi="宋体" w:cs="宋体"/>
                <w:sz w:val="24"/>
                <w:szCs w:val="22"/>
              </w:rPr>
              <w:t xml:space="preserve">  </w:t>
            </w:r>
          </w:p>
          <w:p>
            <w:pPr>
              <w:spacing w:line="440" w:lineRule="exact"/>
              <w:ind w:firstLine="1920" w:firstLineChars="800"/>
              <w:rPr>
                <w:rFonts w:ascii="宋体" w:hAnsi="宋体" w:cs="宋体"/>
                <w:sz w:val="24"/>
                <w:szCs w:val="22"/>
              </w:rPr>
            </w:pPr>
            <w:r>
              <w:rPr>
                <w:rFonts w:hint="eastAsia" w:ascii="宋体" w:hAnsi="宋体" w:cs="宋体"/>
                <w:sz w:val="24"/>
                <w:szCs w:val="22"/>
              </w:rPr>
              <w:t xml:space="preserve">  日  期： 2022年4月11日</w:t>
            </w:r>
          </w:p>
          <w:p>
            <w:pPr>
              <w:spacing w:line="440" w:lineRule="exact"/>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3224" w:hRule="atLeast"/>
        </w:trPr>
        <w:tc>
          <w:tcPr>
            <w:tcW w:w="7938"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sz w:val="24"/>
                <w:szCs w:val="22"/>
              </w:rPr>
            </w:pPr>
          </w:p>
          <w:p>
            <w:pPr>
              <w:spacing w:line="440" w:lineRule="exact"/>
              <w:jc w:val="center"/>
              <w:rPr>
                <w:rFonts w:hint="eastAsia" w:ascii="宋体" w:hAnsi="宋体" w:cs="宋体"/>
                <w:sz w:val="24"/>
                <w:szCs w:val="22"/>
              </w:rPr>
            </w:pPr>
          </w:p>
          <w:p>
            <w:pPr>
              <w:spacing w:after="120" w:line="440" w:lineRule="exact"/>
              <w:ind w:left="420" w:leftChars="200"/>
              <w:rPr>
                <w:rFonts w:hint="eastAsia" w:ascii="宋体" w:hAnsi="宋体"/>
                <w:szCs w:val="22"/>
              </w:rPr>
            </w:pPr>
          </w:p>
          <w:p>
            <w:pPr>
              <w:spacing w:after="120" w:line="440" w:lineRule="exact"/>
              <w:ind w:left="420" w:leftChars="200"/>
              <w:rPr>
                <w:rFonts w:ascii="宋体" w:hAnsi="宋体"/>
                <w:szCs w:val="22"/>
              </w:rPr>
            </w:pPr>
          </w:p>
          <w:p>
            <w:pPr>
              <w:spacing w:line="440" w:lineRule="exact"/>
              <w:ind w:firstLine="2880" w:firstLineChars="1200"/>
              <w:rPr>
                <w:rFonts w:ascii="宋体" w:hAnsi="宋体" w:cs="宋体"/>
                <w:sz w:val="24"/>
                <w:szCs w:val="22"/>
              </w:rPr>
            </w:pPr>
            <w:r>
              <w:rPr>
                <w:rFonts w:hint="eastAsia" w:ascii="宋体" w:hAnsi="宋体" w:cs="宋体"/>
                <w:sz w:val="24"/>
                <w:szCs w:val="22"/>
              </w:rPr>
              <w:t xml:space="preserve">招标代理机构(盖章)         </w:t>
            </w:r>
          </w:p>
          <w:p>
            <w:pPr>
              <w:spacing w:after="120" w:line="440" w:lineRule="exact"/>
              <w:ind w:left="420" w:leftChars="200"/>
              <w:rPr>
                <w:rFonts w:hint="eastAsia" w:ascii="宋体" w:hAnsi="宋体"/>
                <w:szCs w:val="22"/>
              </w:rPr>
            </w:pPr>
          </w:p>
          <w:p>
            <w:pPr>
              <w:spacing w:after="120" w:line="440" w:lineRule="exact"/>
              <w:ind w:firstLine="2160" w:firstLineChars="900"/>
              <w:rPr>
                <w:rFonts w:ascii="宋体" w:hAnsi="宋体"/>
                <w:szCs w:val="22"/>
              </w:rPr>
            </w:pPr>
            <w:r>
              <w:rPr>
                <w:rFonts w:hint="eastAsia" w:ascii="宋体" w:hAnsi="宋体" w:cs="宋体"/>
                <w:sz w:val="24"/>
                <w:szCs w:val="22"/>
              </w:rPr>
              <w:t xml:space="preserve">  日  期：2022年4月11日</w:t>
            </w:r>
          </w:p>
          <w:p>
            <w:pPr>
              <w:spacing w:line="440" w:lineRule="exact"/>
              <w:rPr>
                <w:rFonts w:ascii="宋体" w:hAnsi="宋体" w:cs="宋体"/>
                <w:sz w:val="24"/>
                <w:szCs w:val="22"/>
              </w:rPr>
            </w:pPr>
          </w:p>
        </w:tc>
      </w:tr>
    </w:tbl>
    <w:p>
      <w:pPr>
        <w:autoSpaceDE w:val="0"/>
        <w:autoSpaceDN w:val="0"/>
        <w:adjustRightInd w:val="0"/>
        <w:snapToGrid w:val="0"/>
        <w:spacing w:line="360" w:lineRule="auto"/>
        <w:jc w:val="center"/>
        <w:outlineLvl w:val="0"/>
        <w:rPr>
          <w:rFonts w:ascii="宋体" w:hAnsi="宋体"/>
          <w:b/>
          <w:bCs/>
          <w:sz w:val="36"/>
          <w:szCs w:val="36"/>
          <w:lang w:val="zh-CN"/>
        </w:rPr>
      </w:pPr>
    </w:p>
    <w:p>
      <w:pPr>
        <w:pStyle w:val="11"/>
        <w:rPr>
          <w:rFonts w:hint="eastAsia"/>
          <w:lang w:val="zh-CN"/>
        </w:rPr>
      </w:pPr>
      <w:r>
        <w:rPr>
          <w:rFonts w:ascii="宋体" w:hAnsi="宋体"/>
          <w:sz w:val="36"/>
          <w:szCs w:val="36"/>
          <w:lang w:val="zh-CN"/>
        </w:rPr>
        <w:br w:type="page"/>
      </w:r>
      <w:bookmarkStart w:id="1" w:name="_Toc77508208"/>
      <w:r>
        <w:rPr>
          <w:rFonts w:hint="eastAsia"/>
          <w:lang w:val="zh-CN"/>
        </w:rPr>
        <w:t xml:space="preserve">第一部分  </w:t>
      </w:r>
      <w:bookmarkStart w:id="2" w:name="OLE_LINK1"/>
      <w:r>
        <w:rPr>
          <w:rFonts w:hint="eastAsia"/>
          <w:lang w:val="zh-CN"/>
        </w:rPr>
        <w:t>竞争性磋商公告</w:t>
      </w:r>
      <w:bookmarkEnd w:id="1"/>
    </w:p>
    <w:p>
      <w:pPr>
        <w:widowControl/>
        <w:spacing w:line="440" w:lineRule="exact"/>
        <w:rPr>
          <w:rFonts w:hint="eastAsia" w:ascii="宋体" w:hAnsi="宋体" w:cs="宋体"/>
          <w:b/>
          <w:kern w:val="0"/>
          <w:sz w:val="28"/>
          <w:szCs w:val="28"/>
        </w:rPr>
      </w:pPr>
    </w:p>
    <w:tbl>
      <w:tblPr>
        <w:tblStyle w:val="9"/>
        <w:tblW w:w="926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2" w:hRule="atLeast"/>
        </w:trPr>
        <w:tc>
          <w:tcPr>
            <w:tcW w:w="9261" w:type="dxa"/>
            <w:vAlign w:val="top"/>
          </w:tcPr>
          <w:p>
            <w:pPr>
              <w:spacing w:line="440" w:lineRule="exact"/>
              <w:ind w:right="-340" w:rightChars="-162" w:firstLine="4096" w:firstLineChars="1700"/>
              <w:rPr>
                <w:rFonts w:hint="eastAsia" w:ascii="宋体" w:hAnsi="宋体"/>
                <w:b/>
                <w:kern w:val="0"/>
                <w:sz w:val="24"/>
              </w:rPr>
            </w:pPr>
            <w:r>
              <w:rPr>
                <w:rFonts w:hint="eastAsia" w:ascii="宋体" w:hAnsi="宋体"/>
                <w:b/>
                <w:kern w:val="0"/>
                <w:sz w:val="24"/>
              </w:rPr>
              <w:t>项目概况</w:t>
            </w:r>
          </w:p>
          <w:p>
            <w:pPr>
              <w:spacing w:after="120" w:line="440" w:lineRule="exact"/>
              <w:ind w:firstLine="472" w:firstLineChars="196"/>
              <w:rPr>
                <w:rFonts w:hint="eastAsia" w:ascii="宋体" w:hAnsi="宋体"/>
                <w:sz w:val="24"/>
              </w:rPr>
            </w:pPr>
            <w:r>
              <w:rPr>
                <w:rFonts w:hint="eastAsia" w:ascii="宋体" w:hAnsi="宋体"/>
                <w:b/>
                <w:sz w:val="24"/>
                <w:u w:val="single"/>
              </w:rPr>
              <w:t>江苏省南通卫生高职校1号及2号配电间高压配电维保服务项目</w:t>
            </w:r>
            <w:r>
              <w:rPr>
                <w:rFonts w:hint="eastAsia" w:ascii="宋体" w:hAnsi="宋体"/>
                <w:sz w:val="24"/>
              </w:rPr>
              <w:t>的潜在供应商应在</w:t>
            </w:r>
            <w:r>
              <w:rPr>
                <w:rFonts w:hint="eastAsia" w:ascii="宋体" w:hAnsi="宋体"/>
                <w:b/>
                <w:sz w:val="24"/>
                <w:u w:val="single"/>
              </w:rPr>
              <w:t>苏彩云（http://jszfcg.jsczt.cn/jszc/）、江苏省南通卫生高等职业技术学校、南通市卫生健康委员会网站</w:t>
            </w:r>
            <w:r>
              <w:rPr>
                <w:rFonts w:hint="eastAsia" w:ascii="宋体" w:hAnsi="宋体"/>
                <w:sz w:val="24"/>
              </w:rPr>
              <w:t>获取采购文件，并于</w:t>
            </w:r>
            <w:r>
              <w:rPr>
                <w:rFonts w:hint="eastAsia" w:ascii="宋体" w:hAnsi="宋体"/>
                <w:b/>
                <w:sz w:val="24"/>
                <w:u w:val="single"/>
              </w:rPr>
              <w:t>2022年4月15日9点30分</w:t>
            </w:r>
            <w:r>
              <w:rPr>
                <w:rFonts w:hint="eastAsia" w:ascii="宋体" w:hAnsi="宋体"/>
                <w:sz w:val="24"/>
              </w:rPr>
              <w:t>（北京时间）</w:t>
            </w:r>
            <w:r>
              <w:rPr>
                <w:rFonts w:hint="eastAsia" w:ascii="宋体" w:hAnsi="宋体"/>
                <w:bCs/>
                <w:sz w:val="24"/>
              </w:rPr>
              <w:t>）</w:t>
            </w:r>
            <w:r>
              <w:rPr>
                <w:rFonts w:hint="eastAsia" w:ascii="宋体" w:hAnsi="宋体"/>
                <w:sz w:val="24"/>
              </w:rPr>
              <w:t>前提交响应</w:t>
            </w:r>
            <w:r>
              <w:rPr>
                <w:rFonts w:ascii="宋体" w:hAnsi="宋体"/>
                <w:sz w:val="24"/>
              </w:rPr>
              <w:t>文件</w:t>
            </w:r>
            <w:r>
              <w:rPr>
                <w:rFonts w:hint="eastAsia" w:ascii="宋体" w:hAnsi="宋体"/>
                <w:sz w:val="24"/>
              </w:rPr>
              <w:t>。</w:t>
            </w:r>
          </w:p>
        </w:tc>
      </w:tr>
    </w:tbl>
    <w:p>
      <w:pPr>
        <w:widowControl/>
        <w:shd w:val="clear" w:color="auto" w:fill="FFFFFF"/>
        <w:spacing w:line="360" w:lineRule="auto"/>
        <w:rPr>
          <w:rFonts w:ascii="宋体" w:hAnsi="宋体" w:cs="宋体"/>
          <w:spacing w:val="7"/>
          <w:kern w:val="0"/>
          <w:sz w:val="24"/>
        </w:rPr>
      </w:pPr>
      <w:r>
        <w:rPr>
          <w:rFonts w:hint="eastAsia" w:ascii="宋体" w:hAnsi="宋体" w:cs="宋体"/>
          <w:spacing w:val="7"/>
          <w:kern w:val="0"/>
          <w:sz w:val="24"/>
        </w:rPr>
        <w:t> </w:t>
      </w:r>
    </w:p>
    <w:p>
      <w:pPr>
        <w:pStyle w:val="12"/>
        <w:rPr>
          <w:kern w:val="0"/>
        </w:rPr>
      </w:pPr>
      <w:r>
        <w:rPr>
          <w:rFonts w:hint="eastAsia"/>
          <w:kern w:val="0"/>
        </w:rPr>
        <w:t>一、项目基本情况</w:t>
      </w:r>
    </w:p>
    <w:p>
      <w:pPr>
        <w:pStyle w:val="13"/>
        <w:rPr>
          <w:kern w:val="0"/>
        </w:rPr>
      </w:pPr>
      <w:r>
        <w:rPr>
          <w:rFonts w:hint="eastAsia"/>
          <w:kern w:val="0"/>
        </w:rPr>
        <w:t>项目编号：WXBS2022019</w:t>
      </w:r>
    </w:p>
    <w:p>
      <w:pPr>
        <w:pStyle w:val="13"/>
        <w:rPr>
          <w:rFonts w:hint="eastAsia"/>
          <w:kern w:val="0"/>
        </w:rPr>
      </w:pPr>
      <w:r>
        <w:rPr>
          <w:rFonts w:hint="eastAsia"/>
          <w:kern w:val="0"/>
        </w:rPr>
        <w:t>项目名称：江苏省南通卫生高职校1号及2号配电间高压配电维保服务项目</w:t>
      </w:r>
    </w:p>
    <w:p>
      <w:pPr>
        <w:pStyle w:val="13"/>
        <w:rPr>
          <w:rFonts w:hint="eastAsia"/>
          <w:b/>
          <w:u w:val="single"/>
        </w:rPr>
      </w:pPr>
      <w:r>
        <w:rPr>
          <w:rFonts w:hint="eastAsia"/>
          <w:kern w:val="0"/>
        </w:rPr>
        <w:t>采购方式：竞争性磋商</w:t>
      </w:r>
    </w:p>
    <w:p>
      <w:pPr>
        <w:pStyle w:val="13"/>
        <w:rPr>
          <w:rFonts w:hint="eastAsia"/>
          <w:kern w:val="0"/>
        </w:rPr>
      </w:pPr>
      <w:r>
        <w:rPr>
          <w:rFonts w:hint="eastAsia"/>
          <w:kern w:val="0"/>
        </w:rPr>
        <w:t>预算金额：40万/年</w:t>
      </w:r>
    </w:p>
    <w:p>
      <w:pPr>
        <w:pStyle w:val="13"/>
        <w:rPr>
          <w:kern w:val="0"/>
        </w:rPr>
      </w:pPr>
      <w:r>
        <w:rPr>
          <w:rFonts w:hint="eastAsia"/>
          <w:kern w:val="0"/>
        </w:rPr>
        <w:t>最高限价：40万元/年，最终</w:t>
      </w:r>
      <w:r>
        <w:rPr>
          <w:kern w:val="0"/>
        </w:rPr>
        <w:t>报价超过采购预算的为无效</w:t>
      </w:r>
      <w:r>
        <w:rPr>
          <w:rFonts w:hint="eastAsia"/>
          <w:kern w:val="0"/>
        </w:rPr>
        <w:t>响应文件</w:t>
      </w:r>
      <w:r>
        <w:rPr>
          <w:kern w:val="0"/>
        </w:rPr>
        <w:t>。</w:t>
      </w:r>
    </w:p>
    <w:p>
      <w:pPr>
        <w:pStyle w:val="13"/>
        <w:rPr>
          <w:kern w:val="0"/>
        </w:rPr>
      </w:pPr>
      <w:r>
        <w:rPr>
          <w:rFonts w:hint="eastAsia"/>
          <w:kern w:val="0"/>
        </w:rPr>
        <w:t>维护需求：2台1600KVA变压器；2台1000KVA变压器；1台50KVA所用变；4路高低压进出线；1组高压柜；4组低压控制柜；双电源等设备的检查、修理及调试，详见磋商文件。</w:t>
      </w:r>
    </w:p>
    <w:p>
      <w:pPr>
        <w:pStyle w:val="13"/>
        <w:rPr>
          <w:kern w:val="0"/>
        </w:rPr>
      </w:pPr>
      <w:r>
        <w:rPr>
          <w:rFonts w:hint="eastAsia"/>
          <w:kern w:val="0"/>
        </w:rPr>
        <w:t>维保起止时间：本次招标周期为三年（2022.5.1-2025.4.30），合同一年一签。一年合同期满后，招标人根据服务及考核情况决定是否续签下一年度合同。</w:t>
      </w:r>
    </w:p>
    <w:p>
      <w:pPr>
        <w:pStyle w:val="12"/>
        <w:rPr>
          <w:kern w:val="0"/>
        </w:rPr>
      </w:pPr>
      <w:r>
        <w:rPr>
          <w:rFonts w:hint="eastAsia"/>
          <w:kern w:val="0"/>
        </w:rPr>
        <w:t>二、申请人的资格要求：</w:t>
      </w:r>
    </w:p>
    <w:p>
      <w:pPr>
        <w:pStyle w:val="13"/>
        <w:rPr>
          <w:kern w:val="0"/>
        </w:rPr>
      </w:pPr>
      <w:r>
        <w:rPr>
          <w:rFonts w:hint="eastAsia"/>
          <w:kern w:val="0"/>
        </w:rPr>
        <w:t>（一）满足《中华人民共和国政府采购法》第二十二条规定；</w:t>
      </w:r>
    </w:p>
    <w:p>
      <w:pPr>
        <w:pStyle w:val="13"/>
        <w:rPr>
          <w:rFonts w:hint="eastAsia"/>
          <w:kern w:val="0"/>
        </w:rPr>
      </w:pPr>
      <w:r>
        <w:rPr>
          <w:rFonts w:hint="eastAsia"/>
          <w:kern w:val="0"/>
        </w:rPr>
        <w:t>（二） 未被“信用中国”网站（www.creditchina.gov.cn）列入失信被执行人、重大税收违法案件当事人名单、政府采购严重失信行为记录名单；</w:t>
      </w:r>
    </w:p>
    <w:p>
      <w:pPr>
        <w:pStyle w:val="13"/>
        <w:rPr>
          <w:kern w:val="0"/>
        </w:rPr>
      </w:pPr>
      <w:r>
        <w:rPr>
          <w:rFonts w:hint="eastAsia"/>
          <w:kern w:val="0"/>
        </w:rPr>
        <w:t>（三）落实政府采购政策需满足的资格要求：面向中小企业采购的项目；</w:t>
      </w:r>
    </w:p>
    <w:p>
      <w:pPr>
        <w:pStyle w:val="13"/>
        <w:rPr>
          <w:rFonts w:hint="eastAsia"/>
          <w:kern w:val="0"/>
        </w:rPr>
      </w:pPr>
      <w:r>
        <w:rPr>
          <w:rFonts w:hint="eastAsia"/>
          <w:kern w:val="0"/>
        </w:rPr>
        <w:t>（四）本项目的特定资格要求：</w:t>
      </w:r>
    </w:p>
    <w:p>
      <w:pPr>
        <w:pStyle w:val="13"/>
      </w:pPr>
      <w:r>
        <w:rPr>
          <w:rFonts w:hint="eastAsia"/>
        </w:rPr>
        <w:t>1.法定代表人为同一个人的两个及两个以上法人，母公司、全资子公司及其控股公司，都不得在同一采购项目相同标段中同时参加投标，一经发现，将视同围标处理。</w:t>
      </w:r>
    </w:p>
    <w:p>
      <w:pPr>
        <w:pStyle w:val="13"/>
      </w:pPr>
      <w:r>
        <w:rPr>
          <w:rFonts w:hint="eastAsia"/>
        </w:rPr>
        <w:t>2.供应商必须具有独立的法人资格，有有效的营业执照，营业执照的经营范围应有能力完成本次采购项目所要求的服务。</w:t>
      </w:r>
    </w:p>
    <w:p>
      <w:pPr>
        <w:pStyle w:val="13"/>
        <w:rPr>
          <w:rFonts w:hint="eastAsia"/>
          <w:i/>
          <w:iCs/>
          <w:kern w:val="0"/>
          <w:u w:val="single"/>
        </w:rPr>
      </w:pPr>
      <w:r>
        <w:rPr>
          <w:rFonts w:hint="eastAsia"/>
        </w:rPr>
        <w:t>3.法定代表人参加投标的，必须提供法定代表人身份证明及法定代表人本人身份证复印件；非法定代表人参加投标的，必须提供法定代表人签名或盖章的授权委托书及被授权人本人的身份证复印件（格式参见第八章）。</w:t>
      </w:r>
    </w:p>
    <w:p>
      <w:pPr>
        <w:pStyle w:val="13"/>
        <w:rPr>
          <w:rFonts w:hint="eastAsia"/>
          <w:i/>
          <w:kern w:val="0"/>
        </w:rPr>
      </w:pPr>
      <w:r>
        <w:rPr>
          <w:rFonts w:hint="eastAsia"/>
          <w:kern w:val="0"/>
        </w:rPr>
        <w:t>4. 不接受单位负责人为同一人或者存在控股、管理关系的不同单位参与投标，不接受联合体参与。</w:t>
      </w:r>
    </w:p>
    <w:p>
      <w:pPr>
        <w:pStyle w:val="12"/>
        <w:rPr>
          <w:kern w:val="0"/>
        </w:rPr>
      </w:pPr>
      <w:r>
        <w:rPr>
          <w:rFonts w:hint="eastAsia"/>
          <w:kern w:val="0"/>
        </w:rPr>
        <w:t>三、获取采购文件</w:t>
      </w:r>
    </w:p>
    <w:p>
      <w:pPr>
        <w:pStyle w:val="13"/>
        <w:rPr>
          <w:kern w:val="0"/>
        </w:rPr>
      </w:pPr>
      <w:r>
        <w:rPr>
          <w:rFonts w:hint="eastAsia"/>
          <w:kern w:val="0"/>
        </w:rPr>
        <w:t>时间：2022年</w:t>
      </w:r>
      <w:r>
        <w:rPr>
          <w:rFonts w:hint="eastAsia"/>
        </w:rPr>
        <w:t>4</w:t>
      </w:r>
      <w:r>
        <w:rPr>
          <w:rFonts w:hint="eastAsia"/>
          <w:kern w:val="0"/>
        </w:rPr>
        <w:t>月1日至2022年</w:t>
      </w:r>
      <w:r>
        <w:rPr>
          <w:rFonts w:hint="eastAsia"/>
        </w:rPr>
        <w:t>4</w:t>
      </w:r>
      <w:r>
        <w:rPr>
          <w:rFonts w:hint="eastAsia"/>
          <w:kern w:val="0"/>
        </w:rPr>
        <w:t>月15</w:t>
      </w:r>
      <w:r>
        <w:rPr>
          <w:rFonts w:hint="eastAsia"/>
        </w:rPr>
        <w:t xml:space="preserve"> </w:t>
      </w:r>
      <w:r>
        <w:rPr>
          <w:rFonts w:hint="eastAsia"/>
          <w:kern w:val="0"/>
        </w:rPr>
        <w:t>日。</w:t>
      </w:r>
    </w:p>
    <w:p>
      <w:pPr>
        <w:pStyle w:val="13"/>
        <w:rPr>
          <w:kern w:val="0"/>
        </w:rPr>
      </w:pPr>
      <w:r>
        <w:rPr>
          <w:rFonts w:hint="eastAsia"/>
          <w:kern w:val="0"/>
        </w:rPr>
        <w:t>地点：苏彩云（http://jszfcg.jsczt.cn/jszc/）、江苏省南通卫生高等职业技术学校、南通市卫生健康委员会网站</w:t>
      </w:r>
    </w:p>
    <w:p>
      <w:pPr>
        <w:pStyle w:val="13"/>
        <w:rPr>
          <w:kern w:val="0"/>
        </w:rPr>
      </w:pPr>
      <w:r>
        <w:rPr>
          <w:rFonts w:hint="eastAsia"/>
          <w:kern w:val="0"/>
        </w:rPr>
        <w:t>方式：自行下载</w:t>
      </w:r>
    </w:p>
    <w:p>
      <w:pPr>
        <w:pStyle w:val="13"/>
        <w:rPr>
          <w:kern w:val="0"/>
        </w:rPr>
      </w:pPr>
      <w:r>
        <w:rPr>
          <w:rFonts w:hint="eastAsia"/>
          <w:kern w:val="0"/>
        </w:rPr>
        <w:t>售价：采购文件资料费300元，在开标前向代理公司扫码缴纳。</w:t>
      </w:r>
    </w:p>
    <w:p>
      <w:pPr>
        <w:pStyle w:val="12"/>
      </w:pPr>
      <w:r>
        <w:rPr>
          <w:rFonts w:hint="eastAsia"/>
        </w:rPr>
        <w:t>四、响应文件提交</w:t>
      </w:r>
    </w:p>
    <w:p>
      <w:pPr>
        <w:pStyle w:val="13"/>
        <w:rPr>
          <w:rFonts w:hint="eastAsia"/>
          <w:kern w:val="0"/>
        </w:rPr>
      </w:pPr>
      <w:r>
        <w:rPr>
          <w:rFonts w:hint="eastAsia"/>
          <w:kern w:val="0"/>
        </w:rPr>
        <w:t>截止时间：2022年</w:t>
      </w:r>
      <w:r>
        <w:rPr>
          <w:rFonts w:hint="eastAsia"/>
        </w:rPr>
        <w:t>4</w:t>
      </w:r>
      <w:r>
        <w:rPr>
          <w:rFonts w:hint="eastAsia"/>
          <w:kern w:val="0"/>
        </w:rPr>
        <w:t>月</w:t>
      </w:r>
      <w:r>
        <w:rPr>
          <w:rFonts w:hint="eastAsia"/>
        </w:rPr>
        <w:t>15</w:t>
      </w:r>
      <w:r>
        <w:rPr>
          <w:rFonts w:hint="eastAsia"/>
          <w:kern w:val="0"/>
        </w:rPr>
        <w:t>日</w:t>
      </w:r>
      <w:r>
        <w:rPr>
          <w:rFonts w:hint="eastAsia"/>
        </w:rPr>
        <w:t>9</w:t>
      </w:r>
      <w:r>
        <w:rPr>
          <w:rFonts w:hint="eastAsia"/>
          <w:kern w:val="0"/>
        </w:rPr>
        <w:t>点30分（北京时间）</w:t>
      </w:r>
    </w:p>
    <w:p>
      <w:pPr>
        <w:pStyle w:val="13"/>
        <w:ind w:firstLine="422"/>
        <w:rPr>
          <w:rFonts w:hint="eastAsia"/>
          <w:b/>
        </w:rPr>
      </w:pPr>
      <w:r>
        <w:rPr>
          <w:rFonts w:hint="eastAsia"/>
          <w:b/>
        </w:rPr>
        <w:t>递交方式：</w:t>
      </w:r>
      <w:r>
        <w:rPr>
          <w:b/>
        </w:rPr>
        <w:t>各潜在投标单位在开标截止时间前将电子投标文件分“资格审查文件、</w:t>
      </w:r>
      <w:r>
        <w:rPr>
          <w:rFonts w:hint="eastAsia"/>
          <w:b/>
        </w:rPr>
        <w:t>商务技术文件、</w:t>
      </w:r>
      <w:r>
        <w:rPr>
          <w:b/>
        </w:rPr>
        <w:t>商务标”</w:t>
      </w:r>
      <w:r>
        <w:rPr>
          <w:rFonts w:hint="eastAsia"/>
          <w:b/>
        </w:rPr>
        <w:t>三</w:t>
      </w:r>
      <w:r>
        <w:rPr>
          <w:b/>
        </w:rPr>
        <w:t>个包单独加密码并注明投标单位名称发送至邮箱：ntcjzb@126.com。逾期未发送的投标文件，招标人将不予受理。磋商的最后报价也以邮件的形式发送</w:t>
      </w:r>
      <w:r>
        <w:rPr>
          <w:rFonts w:hint="eastAsia"/>
          <w:b/>
        </w:rPr>
        <w:t>。</w:t>
      </w:r>
      <w:r>
        <w:rPr>
          <w:b/>
        </w:rPr>
        <w:t>（注“资格审查文件”与“</w:t>
      </w:r>
      <w:r>
        <w:rPr>
          <w:rFonts w:hint="eastAsia"/>
          <w:b/>
        </w:rPr>
        <w:t>商务技术文件</w:t>
      </w:r>
      <w:r>
        <w:rPr>
          <w:b/>
        </w:rPr>
        <w:t>”“商务标”的密码请按“南通城建不见面开标群”里的提示，按时提交，当场解密开标）</w:t>
      </w:r>
      <w:r>
        <w:rPr>
          <w:rFonts w:hint="eastAsia"/>
          <w:b/>
        </w:rPr>
        <w:t>。</w:t>
      </w:r>
    </w:p>
    <w:p>
      <w:pPr>
        <w:pStyle w:val="13"/>
        <w:ind w:firstLine="422"/>
        <w:rPr>
          <w:b/>
        </w:rPr>
      </w:pPr>
      <w:r>
        <w:rPr>
          <w:rFonts w:hint="eastAsia"/>
          <w:b/>
        </w:rPr>
        <w:t>定标后，成交供应商向代理单位提交2份纸质投标文件。</w:t>
      </w:r>
    </w:p>
    <w:p>
      <w:pPr>
        <w:pStyle w:val="12"/>
      </w:pPr>
      <w:r>
        <w:rPr>
          <w:rFonts w:hint="eastAsia"/>
        </w:rPr>
        <w:t>五、开启</w:t>
      </w:r>
    </w:p>
    <w:p>
      <w:pPr>
        <w:pStyle w:val="13"/>
        <w:ind w:firstLine="422"/>
        <w:rPr>
          <w:b/>
          <w:kern w:val="0"/>
        </w:rPr>
      </w:pPr>
      <w:r>
        <w:rPr>
          <w:rFonts w:hint="eastAsia"/>
          <w:b/>
          <w:kern w:val="0"/>
        </w:rPr>
        <w:t>时间：2022年</w:t>
      </w:r>
      <w:r>
        <w:rPr>
          <w:rFonts w:hint="eastAsia"/>
          <w:b/>
        </w:rPr>
        <w:t>4</w:t>
      </w:r>
      <w:r>
        <w:rPr>
          <w:rFonts w:hint="eastAsia"/>
          <w:b/>
          <w:kern w:val="0"/>
        </w:rPr>
        <w:t>月</w:t>
      </w:r>
      <w:r>
        <w:rPr>
          <w:rFonts w:hint="eastAsia"/>
          <w:b/>
        </w:rPr>
        <w:t>15</w:t>
      </w:r>
      <w:r>
        <w:rPr>
          <w:rFonts w:hint="eastAsia"/>
          <w:b/>
          <w:kern w:val="0"/>
        </w:rPr>
        <w:t>日</w:t>
      </w:r>
      <w:r>
        <w:rPr>
          <w:rFonts w:hint="eastAsia"/>
          <w:b/>
        </w:rPr>
        <w:t>9</w:t>
      </w:r>
      <w:r>
        <w:rPr>
          <w:rFonts w:hint="eastAsia"/>
          <w:b/>
          <w:kern w:val="0"/>
        </w:rPr>
        <w:t>点</w:t>
      </w:r>
      <w:r>
        <w:rPr>
          <w:rFonts w:hint="eastAsia"/>
          <w:b/>
        </w:rPr>
        <w:t>30</w:t>
      </w:r>
      <w:r>
        <w:rPr>
          <w:rFonts w:hint="eastAsia"/>
          <w:b/>
          <w:kern w:val="0"/>
        </w:rPr>
        <w:t>分（北京时间）</w:t>
      </w:r>
    </w:p>
    <w:p>
      <w:pPr>
        <w:pStyle w:val="13"/>
        <w:ind w:firstLine="422"/>
        <w:rPr>
          <w:rFonts w:hint="eastAsia"/>
          <w:b/>
          <w:kern w:val="0"/>
        </w:rPr>
      </w:pPr>
      <w:r>
        <w:rPr>
          <w:rFonts w:hint="eastAsia"/>
          <w:b/>
          <w:kern w:val="0"/>
        </w:rPr>
        <w:t>地点：</w:t>
      </w:r>
      <w:r>
        <w:rPr>
          <w:rFonts w:hint="eastAsia" w:cs="宋体"/>
          <w:b/>
          <w:bCs/>
        </w:rPr>
        <w:t>投标人自行选择任意地点参加远程开标会</w:t>
      </w:r>
    </w:p>
    <w:p>
      <w:pPr>
        <w:pStyle w:val="13"/>
        <w:ind w:firstLine="422"/>
        <w:rPr>
          <w:rFonts w:hint="eastAsia"/>
          <w:b/>
        </w:rPr>
      </w:pPr>
      <w:r>
        <w:rPr>
          <w:rFonts w:hint="eastAsia"/>
          <w:b/>
        </w:rPr>
        <w:t>注：为确保本项目远程开标时交互顺利，现提供QQ群作为本项目的备用远程交互群，群号为：688296845，群名称为：南通城建不见面开标群，各投标人的授权委托人在开标前（开标当日9点）以“单位全称+授权委托人姓名”的格式申请加入此群，并在入群后修改自己在群里的备注名称为“单位全称+授权委托人姓名”，在开评标全过程中，则以此QQ群作为远程交互工具进行实时交互，若此时投标人未加入QQ交互群，则视为不参与本次招标投标且无权对开评标全过程提疑。</w:t>
      </w:r>
    </w:p>
    <w:p>
      <w:pPr>
        <w:pStyle w:val="12"/>
        <w:rPr>
          <w:kern w:val="0"/>
        </w:rPr>
      </w:pPr>
      <w:r>
        <w:rPr>
          <w:rFonts w:hint="eastAsia"/>
          <w:kern w:val="0"/>
        </w:rPr>
        <w:t>六、公告期限</w:t>
      </w:r>
    </w:p>
    <w:p>
      <w:pPr>
        <w:pStyle w:val="13"/>
        <w:rPr>
          <w:rFonts w:hint="eastAsia"/>
          <w:kern w:val="0"/>
        </w:rPr>
      </w:pPr>
      <w:r>
        <w:rPr>
          <w:rFonts w:hint="eastAsia"/>
          <w:kern w:val="0"/>
        </w:rPr>
        <w:t>自本公告发布之日起5日。</w:t>
      </w:r>
    </w:p>
    <w:p>
      <w:pPr>
        <w:pStyle w:val="12"/>
        <w:rPr>
          <w:kern w:val="0"/>
        </w:rPr>
      </w:pPr>
      <w:r>
        <w:rPr>
          <w:rFonts w:hint="eastAsia"/>
          <w:kern w:val="0"/>
        </w:rPr>
        <w:t>七、其他补充事宜</w:t>
      </w:r>
    </w:p>
    <w:p>
      <w:pPr>
        <w:pStyle w:val="13"/>
        <w:rPr>
          <w:rFonts w:hint="eastAsia"/>
          <w:kern w:val="0"/>
        </w:rPr>
      </w:pPr>
      <w:r>
        <w:rPr>
          <w:rFonts w:hint="eastAsia"/>
          <w:kern w:val="0"/>
        </w:rPr>
        <w:t>1.保证金：免收</w:t>
      </w:r>
    </w:p>
    <w:p>
      <w:pPr>
        <w:pStyle w:val="13"/>
        <w:rPr>
          <w:rFonts w:hint="eastAsia"/>
          <w:kern w:val="0"/>
        </w:rPr>
      </w:pPr>
      <w:r>
        <w:rPr>
          <w:rFonts w:hint="eastAsia"/>
          <w:kern w:val="0"/>
        </w:rPr>
        <w:t>2.项目磋商活动模式：线上磋商</w:t>
      </w:r>
    </w:p>
    <w:p>
      <w:pPr>
        <w:pStyle w:val="13"/>
        <w:rPr>
          <w:rFonts w:hint="eastAsia"/>
          <w:kern w:val="0"/>
        </w:rPr>
      </w:pPr>
      <w:r>
        <w:rPr>
          <w:rFonts w:hint="eastAsia"/>
          <w:kern w:val="0"/>
        </w:rPr>
        <w:t>3.项目演示、样品、答辩等：无</w:t>
      </w:r>
    </w:p>
    <w:p>
      <w:pPr>
        <w:pStyle w:val="13"/>
        <w:rPr>
          <w:rFonts w:hint="eastAsia"/>
        </w:rPr>
      </w:pPr>
      <w:r>
        <w:rPr>
          <w:rFonts w:hint="eastAsia"/>
        </w:rPr>
        <w:t>4.</w:t>
      </w:r>
      <w:r>
        <w:t>对项目需求部分（</w:t>
      </w:r>
      <w:r>
        <w:rPr>
          <w:rFonts w:hint="eastAsia"/>
        </w:rPr>
        <w:t>供应商其他资格要求、项目需求</w:t>
      </w:r>
      <w:r>
        <w:t>）的询问、质疑请向采购人提出，由采购人负责答复</w:t>
      </w:r>
      <w:r>
        <w:rPr>
          <w:rFonts w:hint="eastAsia"/>
        </w:rPr>
        <w:t>；</w:t>
      </w:r>
      <w:r>
        <w:t>对项目</w:t>
      </w:r>
      <w:r>
        <w:rPr>
          <w:rFonts w:hint="eastAsia"/>
        </w:rPr>
        <w:t>磋商文件其它</w:t>
      </w:r>
      <w:r>
        <w:t>部分的询问请向</w:t>
      </w:r>
      <w:r>
        <w:rPr>
          <w:rFonts w:hint="eastAsia"/>
        </w:rPr>
        <w:t>代理单位</w:t>
      </w:r>
      <w:r>
        <w:t>提出</w:t>
      </w:r>
      <w:r>
        <w:rPr>
          <w:rFonts w:hint="eastAsia"/>
        </w:rPr>
        <w:t>。</w:t>
      </w:r>
    </w:p>
    <w:p>
      <w:pPr>
        <w:pStyle w:val="13"/>
      </w:pPr>
      <w:r>
        <w:rPr>
          <w:rFonts w:hint="eastAsia"/>
        </w:rPr>
        <w:t>5.</w:t>
      </w:r>
      <w:r>
        <w:t>供应商应依照规定提交各类声明函、承诺函等，不再同时提供原件备查或提供有关部门出具的相关证明文件。但中标或成交供应商，应做好提交声明函、承诺函相应原件的核查准备；核查后发现虚假或违背承诺的，依照相关法律法规规定处理。</w:t>
      </w:r>
    </w:p>
    <w:p>
      <w:pPr>
        <w:pStyle w:val="12"/>
        <w:rPr>
          <w:kern w:val="0"/>
        </w:rPr>
      </w:pPr>
      <w:r>
        <w:rPr>
          <w:rFonts w:hint="eastAsia"/>
          <w:kern w:val="0"/>
        </w:rPr>
        <w:t>八、凡对本次采购提出询问，请按以下方式联系。</w:t>
      </w:r>
    </w:p>
    <w:p>
      <w:pPr>
        <w:pStyle w:val="13"/>
        <w:rPr>
          <w:kern w:val="0"/>
        </w:rPr>
      </w:pPr>
      <w:bookmarkStart w:id="3" w:name="_Toc77508209"/>
      <w:r>
        <w:rPr>
          <w:rFonts w:hint="eastAsia"/>
          <w:kern w:val="0"/>
        </w:rPr>
        <w:t>1.采购人信息</w:t>
      </w:r>
      <w:bookmarkEnd w:id="3"/>
    </w:p>
    <w:p>
      <w:pPr>
        <w:pStyle w:val="13"/>
        <w:rPr>
          <w:kern w:val="0"/>
        </w:rPr>
      </w:pPr>
      <w:r>
        <w:rPr>
          <w:rFonts w:hint="eastAsia"/>
          <w:kern w:val="0"/>
        </w:rPr>
        <w:t>名     称：</w:t>
      </w:r>
      <w:r>
        <w:rPr>
          <w:bCs/>
          <w:kern w:val="0"/>
        </w:rPr>
        <w:t>江苏省南通卫生高等职业技术学校</w:t>
      </w:r>
    </w:p>
    <w:p>
      <w:pPr>
        <w:pStyle w:val="13"/>
        <w:rPr>
          <w:rFonts w:hint="eastAsia"/>
          <w:bCs/>
          <w:kern w:val="0"/>
        </w:rPr>
      </w:pPr>
      <w:r>
        <w:rPr>
          <w:rFonts w:hint="eastAsia"/>
          <w:kern w:val="0"/>
        </w:rPr>
        <w:t>地     址：</w:t>
      </w:r>
      <w:r>
        <w:rPr>
          <w:bCs/>
          <w:kern w:val="0"/>
        </w:rPr>
        <w:t>江苏省南通经济技术开发区振兴东路288号</w:t>
      </w:r>
    </w:p>
    <w:p>
      <w:pPr>
        <w:pStyle w:val="13"/>
        <w:rPr>
          <w:bCs/>
          <w:kern w:val="0"/>
        </w:rPr>
      </w:pPr>
      <w:r>
        <w:rPr>
          <w:rFonts w:hint="eastAsia"/>
          <w:bCs/>
          <w:kern w:val="0"/>
        </w:rPr>
        <w:t>采购人联系人：</w:t>
      </w:r>
      <w:bookmarkStart w:id="4" w:name="_Toc450137520"/>
      <w:bookmarkEnd w:id="4"/>
      <w:r>
        <w:rPr>
          <w:rFonts w:hint="eastAsia"/>
          <w:bCs/>
          <w:kern w:val="0"/>
        </w:rPr>
        <w:t>单老师     联系电话：</w:t>
      </w:r>
      <w:bookmarkStart w:id="5" w:name="_Toc77508210"/>
      <w:r>
        <w:rPr>
          <w:rFonts w:hint="eastAsia"/>
          <w:bCs/>
          <w:kern w:val="0"/>
        </w:rPr>
        <w:t>13511591058</w:t>
      </w:r>
    </w:p>
    <w:p>
      <w:pPr>
        <w:pStyle w:val="13"/>
        <w:rPr>
          <w:kern w:val="0"/>
        </w:rPr>
      </w:pPr>
      <w:r>
        <w:rPr>
          <w:rFonts w:hint="eastAsia"/>
          <w:kern w:val="0"/>
        </w:rPr>
        <w:t>2.采购代理机构信息</w:t>
      </w:r>
      <w:bookmarkEnd w:id="5"/>
    </w:p>
    <w:p>
      <w:pPr>
        <w:pStyle w:val="13"/>
        <w:rPr>
          <w:kern w:val="0"/>
        </w:rPr>
      </w:pPr>
      <w:r>
        <w:rPr>
          <w:rFonts w:hint="eastAsia"/>
          <w:kern w:val="0"/>
        </w:rPr>
        <w:t>名  称：南通城建工程项目管理有限公司</w:t>
      </w:r>
    </w:p>
    <w:p>
      <w:pPr>
        <w:pStyle w:val="13"/>
        <w:rPr>
          <w:kern w:val="0"/>
        </w:rPr>
      </w:pPr>
      <w:r>
        <w:rPr>
          <w:rFonts w:hint="eastAsia"/>
          <w:kern w:val="0"/>
        </w:rPr>
        <w:t>地  址：南通市世纪大道18号恒隆国际A座801室</w:t>
      </w:r>
    </w:p>
    <w:p>
      <w:pPr>
        <w:pStyle w:val="13"/>
        <w:rPr>
          <w:rFonts w:hint="eastAsia"/>
        </w:rPr>
      </w:pPr>
      <w:r>
        <w:rPr>
          <w:rFonts w:hint="eastAsia"/>
          <w:kern w:val="0"/>
        </w:rPr>
        <w:t>联系人：袁先生           联系电话：18912261500</w:t>
      </w:r>
      <w:bookmarkEnd w:id="2"/>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10</w:t>
    </w:r>
    <w:r>
      <w:fldChar w:fldCharType="end"/>
    </w:r>
  </w:p>
  <w:p>
    <w:pPr>
      <w:pStyle w:val="3"/>
      <w:tabs>
        <w:tab w:val="center" w:pos="4816"/>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A76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iPriority w:val="0"/>
  </w:style>
  <w:style w:type="paragraph" w:styleId="6">
    <w:name w:val="Title"/>
    <w:basedOn w:val="1"/>
    <w:qFormat/>
    <w:uiPriority w:val="0"/>
    <w:pPr>
      <w:spacing w:before="240" w:after="60"/>
      <w:jc w:val="center"/>
      <w:outlineLvl w:val="0"/>
    </w:pPr>
    <w:rPr>
      <w:rFonts w:ascii="Cambria" w:hAnsi="Cambria"/>
      <w:b/>
      <w:bCs/>
      <w:kern w:val="0"/>
      <w:sz w:val="32"/>
      <w:szCs w:val="32"/>
    </w:rPr>
  </w:style>
  <w:style w:type="character" w:styleId="8">
    <w:name w:val="Hyperlink"/>
    <w:basedOn w:val="7"/>
    <w:uiPriority w:val="0"/>
    <w:rPr>
      <w:color w:val="0000FF"/>
      <w:u w:val="single"/>
    </w:rPr>
  </w:style>
  <w:style w:type="paragraph" w:customStyle="1" w:styleId="10">
    <w:name w:val="_Style 4"/>
    <w:basedOn w:val="2"/>
    <w:next w:val="1"/>
    <w:semiHidden/>
    <w:unhideWhenUsed/>
    <w:qFormat/>
    <w:uiPriority w:val="39"/>
    <w:pPr>
      <w:outlineLvl w:val="9"/>
    </w:pPr>
  </w:style>
  <w:style w:type="paragraph" w:customStyle="1" w:styleId="11">
    <w:name w:val="sh1"/>
    <w:basedOn w:val="6"/>
    <w:qFormat/>
    <w:uiPriority w:val="0"/>
    <w:pPr>
      <w:spacing w:before="0"/>
    </w:pPr>
  </w:style>
  <w:style w:type="paragraph" w:customStyle="1" w:styleId="12">
    <w:name w:val="sh3"/>
    <w:basedOn w:val="1"/>
    <w:qFormat/>
    <w:uiPriority w:val="0"/>
    <w:pPr>
      <w:spacing w:line="460" w:lineRule="exact"/>
      <w:jc w:val="left"/>
    </w:pPr>
    <w:rPr>
      <w:rFonts w:ascii="宋体" w:hAnsi="宋体"/>
      <w:b/>
      <w:sz w:val="21"/>
      <w:szCs w:val="21"/>
    </w:rPr>
  </w:style>
  <w:style w:type="paragraph" w:customStyle="1" w:styleId="13">
    <w:name w:val="sh4"/>
    <w:basedOn w:val="1"/>
    <w:qFormat/>
    <w:uiPriority w:val="0"/>
    <w:pPr>
      <w:spacing w:line="460" w:lineRule="exact"/>
      <w:ind w:firstLine="420" w:firstLineChars="200"/>
    </w:pPr>
    <w:rPr>
      <w:rFonts w:ascii="宋体" w:hAnsi="宋体"/>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子非鱼</cp:lastModifiedBy>
  <dcterms:modified xsi:type="dcterms:W3CDTF">2022-04-11T09:17:23Z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