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7D617">
      <w:pPr>
        <w:spacing w:line="360" w:lineRule="auto"/>
        <w:jc w:val="center"/>
        <w:rPr>
          <w:rFonts w:ascii="宋体" w:hAnsi="宋体"/>
          <w:b/>
          <w:sz w:val="48"/>
          <w:szCs w:val="48"/>
        </w:rPr>
      </w:pPr>
      <w:r>
        <w:rPr>
          <w:rFonts w:hint="eastAsia" w:ascii="宋体" w:hAnsi="宋体"/>
          <w:b/>
          <w:sz w:val="48"/>
          <w:szCs w:val="48"/>
        </w:rPr>
        <w:t>江苏省南通卫生高等职业技术学校2025年工会会员慰问品采购</w:t>
      </w:r>
    </w:p>
    <w:p w14:paraId="14BE3D61">
      <w:pPr>
        <w:spacing w:line="360" w:lineRule="auto"/>
        <w:jc w:val="center"/>
        <w:rPr>
          <w:rFonts w:ascii="仿宋" w:hAnsi="仿宋" w:eastAsia="仿宋"/>
          <w:b/>
          <w:sz w:val="100"/>
          <w:szCs w:val="100"/>
        </w:rPr>
      </w:pPr>
      <w:bookmarkStart w:id="90" w:name="_GoBack"/>
      <w:bookmarkEnd w:id="90"/>
    </w:p>
    <w:p w14:paraId="7460891C">
      <w:pPr>
        <w:spacing w:line="360" w:lineRule="auto"/>
        <w:jc w:val="center"/>
        <w:rPr>
          <w:rFonts w:ascii="仿宋" w:hAnsi="仿宋" w:eastAsia="仿宋"/>
          <w:b/>
          <w:color w:val="000000"/>
          <w:sz w:val="100"/>
          <w:szCs w:val="100"/>
        </w:rPr>
      </w:pPr>
      <w:r>
        <w:rPr>
          <w:rFonts w:hint="eastAsia" w:ascii="仿宋" w:hAnsi="仿宋" w:eastAsia="仿宋"/>
          <w:b/>
          <w:color w:val="000000"/>
          <w:sz w:val="100"/>
          <w:szCs w:val="100"/>
        </w:rPr>
        <w:t>磋商采购文件</w:t>
      </w:r>
    </w:p>
    <w:p w14:paraId="248D18BE">
      <w:pPr>
        <w:keepNext/>
        <w:spacing w:line="360" w:lineRule="auto"/>
        <w:jc w:val="center"/>
        <w:rPr>
          <w:rFonts w:ascii="仿宋" w:hAnsi="仿宋" w:eastAsia="仿宋"/>
          <w:b/>
          <w:color w:val="000000"/>
          <w:kern w:val="0"/>
          <w:sz w:val="36"/>
          <w:szCs w:val="36"/>
        </w:rPr>
      </w:pPr>
      <w:r>
        <w:rPr>
          <w:rFonts w:hint="eastAsia" w:ascii="仿宋" w:hAnsi="仿宋" w:eastAsia="仿宋"/>
          <w:b/>
          <w:color w:val="000000"/>
          <w:kern w:val="0"/>
          <w:sz w:val="36"/>
          <w:szCs w:val="36"/>
        </w:rPr>
        <w:t>采购文件编号：WXBS2024086</w:t>
      </w:r>
    </w:p>
    <w:p w14:paraId="12929208">
      <w:pPr>
        <w:spacing w:line="360" w:lineRule="auto"/>
        <w:jc w:val="center"/>
        <w:rPr>
          <w:rFonts w:ascii="仿宋" w:hAnsi="仿宋" w:eastAsia="仿宋"/>
          <w:b/>
          <w:sz w:val="36"/>
        </w:rPr>
      </w:pPr>
    </w:p>
    <w:p w14:paraId="078F0F47">
      <w:pPr>
        <w:spacing w:line="360" w:lineRule="auto"/>
        <w:rPr>
          <w:rFonts w:ascii="仿宋" w:hAnsi="仿宋" w:eastAsia="仿宋"/>
        </w:rPr>
      </w:pPr>
    </w:p>
    <w:p w14:paraId="41E80B33">
      <w:pPr>
        <w:spacing w:line="360" w:lineRule="auto"/>
        <w:jc w:val="center"/>
        <w:rPr>
          <w:rFonts w:ascii="仿宋" w:hAnsi="仿宋" w:eastAsia="仿宋"/>
          <w:sz w:val="32"/>
        </w:rPr>
      </w:pPr>
    </w:p>
    <w:p w14:paraId="35F0F394">
      <w:pPr>
        <w:pStyle w:val="53"/>
        <w:spacing w:line="360" w:lineRule="auto"/>
        <w:ind w:firstLine="640"/>
        <w:rPr>
          <w:rFonts w:ascii="仿宋" w:hAnsi="仿宋" w:eastAsia="仿宋"/>
          <w:sz w:val="32"/>
        </w:rPr>
      </w:pPr>
    </w:p>
    <w:p w14:paraId="055B3F08">
      <w:pPr>
        <w:pStyle w:val="46"/>
        <w:ind w:firstLine="613"/>
        <w:rPr>
          <w:rFonts w:ascii="仿宋" w:hAnsi="仿宋" w:eastAsia="仿宋"/>
          <w:sz w:val="32"/>
        </w:rPr>
      </w:pPr>
    </w:p>
    <w:p w14:paraId="73676BD1">
      <w:pPr>
        <w:pStyle w:val="26"/>
        <w:rPr>
          <w:rFonts w:ascii="仿宋" w:hAnsi="仿宋" w:eastAsia="仿宋"/>
          <w:sz w:val="32"/>
        </w:rPr>
      </w:pPr>
    </w:p>
    <w:p w14:paraId="6385B45D"/>
    <w:p w14:paraId="24463837">
      <w:pPr>
        <w:pStyle w:val="46"/>
      </w:pPr>
    </w:p>
    <w:p w14:paraId="45DFD9F9">
      <w:pPr>
        <w:pStyle w:val="26"/>
      </w:pPr>
    </w:p>
    <w:p w14:paraId="3EEBC337"/>
    <w:p w14:paraId="5EB3EF62">
      <w:pPr>
        <w:pStyle w:val="70"/>
      </w:pPr>
    </w:p>
    <w:p w14:paraId="343F9F35">
      <w:pPr>
        <w:pStyle w:val="26"/>
      </w:pPr>
    </w:p>
    <w:p w14:paraId="59A80BBF">
      <w:pPr>
        <w:spacing w:line="360" w:lineRule="auto"/>
        <w:jc w:val="center"/>
        <w:rPr>
          <w:rFonts w:ascii="仿宋" w:hAnsi="仿宋" w:eastAsia="仿宋"/>
          <w:b/>
          <w:spacing w:val="20"/>
          <w:sz w:val="32"/>
          <w:szCs w:val="20"/>
        </w:rPr>
      </w:pPr>
      <w:r>
        <w:rPr>
          <w:rFonts w:hint="eastAsia" w:ascii="仿宋" w:hAnsi="仿宋" w:eastAsia="仿宋"/>
          <w:b/>
          <w:spacing w:val="20"/>
          <w:sz w:val="32"/>
          <w:szCs w:val="20"/>
        </w:rPr>
        <w:t>采购单位：江苏省南通卫生高等职业技术学校</w:t>
      </w:r>
    </w:p>
    <w:p w14:paraId="193ED21C">
      <w:pPr>
        <w:spacing w:before="120" w:after="120" w:line="360" w:lineRule="auto"/>
        <w:ind w:left="-2" w:right="120"/>
        <w:jc w:val="center"/>
        <w:rPr>
          <w:rFonts w:ascii="仿宋" w:hAnsi="仿宋" w:eastAsia="仿宋"/>
          <w:b/>
          <w:bCs/>
          <w:kern w:val="0"/>
          <w:sz w:val="32"/>
        </w:rPr>
      </w:pPr>
      <w:r>
        <w:rPr>
          <w:rFonts w:hint="eastAsia" w:ascii="仿宋" w:hAnsi="仿宋" w:eastAsia="仿宋"/>
          <w:b/>
          <w:bCs/>
          <w:kern w:val="0"/>
          <w:sz w:val="32"/>
        </w:rPr>
        <w:t>2024年10月</w:t>
      </w:r>
    </w:p>
    <w:p w14:paraId="6344ACCE">
      <w:pPr>
        <w:autoSpaceDE w:val="0"/>
        <w:autoSpaceDN w:val="0"/>
        <w:snapToGrid w:val="0"/>
        <w:spacing w:line="360" w:lineRule="auto"/>
        <w:jc w:val="center"/>
        <w:rPr>
          <w:rFonts w:ascii="仿宋" w:hAnsi="仿宋" w:eastAsia="仿宋"/>
          <w:sz w:val="44"/>
          <w:szCs w:val="44"/>
          <w:lang w:val="zh-CN"/>
        </w:rPr>
      </w:pPr>
      <w:r>
        <w:rPr>
          <w:rFonts w:hint="eastAsia" w:ascii="仿宋" w:hAnsi="仿宋" w:eastAsia="仿宋"/>
          <w:sz w:val="44"/>
          <w:szCs w:val="44"/>
          <w:lang w:val="zh-CN"/>
        </w:rPr>
        <w:br w:type="page"/>
      </w:r>
      <w:r>
        <w:rPr>
          <w:rFonts w:hint="eastAsia" w:ascii="仿宋" w:hAnsi="仿宋" w:eastAsia="仿宋"/>
          <w:sz w:val="44"/>
          <w:szCs w:val="44"/>
          <w:lang w:val="zh-CN"/>
        </w:rPr>
        <w:t xml:space="preserve">目 </w:t>
      </w:r>
      <w:r>
        <w:rPr>
          <w:rFonts w:hint="eastAsia" w:ascii="仿宋" w:hAnsi="仿宋" w:eastAsia="仿宋"/>
          <w:sz w:val="44"/>
          <w:szCs w:val="44"/>
        </w:rPr>
        <w:t xml:space="preserve">  </w:t>
      </w:r>
      <w:r>
        <w:rPr>
          <w:rFonts w:hint="eastAsia" w:ascii="仿宋" w:hAnsi="仿宋" w:eastAsia="仿宋"/>
          <w:sz w:val="44"/>
          <w:szCs w:val="44"/>
          <w:lang w:val="zh-CN"/>
        </w:rPr>
        <w:t>录</w:t>
      </w:r>
    </w:p>
    <w:p w14:paraId="3EC402A9">
      <w:pPr>
        <w:autoSpaceDE w:val="0"/>
        <w:autoSpaceDN w:val="0"/>
        <w:snapToGrid w:val="0"/>
        <w:spacing w:line="1000" w:lineRule="exact"/>
        <w:ind w:firstLine="556"/>
        <w:rPr>
          <w:rFonts w:ascii="仿宋" w:hAnsi="仿宋" w:eastAsia="仿宋"/>
          <w:sz w:val="32"/>
          <w:szCs w:val="32"/>
        </w:rPr>
      </w:pPr>
      <w:r>
        <w:rPr>
          <w:rFonts w:hint="eastAsia" w:ascii="仿宋" w:hAnsi="仿宋" w:eastAsia="仿宋"/>
          <w:sz w:val="32"/>
          <w:szCs w:val="32"/>
        </w:rPr>
        <w:t>第一部分  磋商通告</w:t>
      </w:r>
    </w:p>
    <w:p w14:paraId="04CD8FC2">
      <w:pPr>
        <w:autoSpaceDE w:val="0"/>
        <w:autoSpaceDN w:val="0"/>
        <w:snapToGrid w:val="0"/>
        <w:spacing w:line="1000" w:lineRule="exact"/>
        <w:ind w:firstLine="556"/>
        <w:rPr>
          <w:rFonts w:ascii="仿宋" w:hAnsi="仿宋" w:eastAsia="仿宋"/>
          <w:sz w:val="32"/>
          <w:szCs w:val="32"/>
        </w:rPr>
      </w:pPr>
      <w:r>
        <w:rPr>
          <w:rFonts w:hint="eastAsia" w:ascii="仿宋" w:hAnsi="仿宋" w:eastAsia="仿宋"/>
          <w:sz w:val="32"/>
          <w:szCs w:val="32"/>
        </w:rPr>
        <w:t>第二部分  磋商须知</w:t>
      </w:r>
    </w:p>
    <w:p w14:paraId="18EB649D">
      <w:pPr>
        <w:autoSpaceDE w:val="0"/>
        <w:autoSpaceDN w:val="0"/>
        <w:snapToGrid w:val="0"/>
        <w:spacing w:line="1000" w:lineRule="exact"/>
        <w:ind w:firstLine="537"/>
        <w:rPr>
          <w:rFonts w:ascii="仿宋" w:hAnsi="仿宋" w:eastAsia="仿宋"/>
          <w:sz w:val="32"/>
          <w:szCs w:val="32"/>
        </w:rPr>
      </w:pPr>
      <w:r>
        <w:rPr>
          <w:rFonts w:hint="eastAsia" w:ascii="仿宋" w:hAnsi="仿宋" w:eastAsia="仿宋"/>
          <w:sz w:val="32"/>
          <w:szCs w:val="32"/>
        </w:rPr>
        <w:t>第三部分  项目需求</w:t>
      </w:r>
    </w:p>
    <w:p w14:paraId="10EF4787">
      <w:pPr>
        <w:autoSpaceDE w:val="0"/>
        <w:autoSpaceDN w:val="0"/>
        <w:snapToGrid w:val="0"/>
        <w:spacing w:line="1000" w:lineRule="exact"/>
        <w:ind w:firstLine="537"/>
        <w:rPr>
          <w:rFonts w:ascii="仿宋" w:hAnsi="仿宋" w:eastAsia="仿宋"/>
          <w:sz w:val="32"/>
          <w:szCs w:val="32"/>
        </w:rPr>
      </w:pPr>
      <w:r>
        <w:rPr>
          <w:rFonts w:hint="eastAsia" w:ascii="仿宋" w:hAnsi="仿宋" w:eastAsia="仿宋"/>
          <w:sz w:val="32"/>
          <w:szCs w:val="32"/>
        </w:rPr>
        <w:t>第四部分  评审方法和评审标准</w:t>
      </w:r>
    </w:p>
    <w:p w14:paraId="27B479D8">
      <w:pPr>
        <w:autoSpaceDE w:val="0"/>
        <w:autoSpaceDN w:val="0"/>
        <w:snapToGrid w:val="0"/>
        <w:spacing w:line="1000" w:lineRule="exact"/>
        <w:ind w:firstLine="556"/>
        <w:rPr>
          <w:rFonts w:ascii="仿宋" w:hAnsi="仿宋" w:eastAsia="仿宋"/>
          <w:sz w:val="32"/>
          <w:szCs w:val="32"/>
        </w:rPr>
      </w:pPr>
      <w:r>
        <w:rPr>
          <w:rFonts w:hint="eastAsia" w:ascii="仿宋" w:hAnsi="仿宋" w:eastAsia="仿宋"/>
          <w:sz w:val="32"/>
          <w:szCs w:val="32"/>
        </w:rPr>
        <w:t>第五部分  响应文件组成</w:t>
      </w:r>
    </w:p>
    <w:p w14:paraId="4FF89966">
      <w:pPr>
        <w:tabs>
          <w:tab w:val="left" w:pos="7740"/>
        </w:tabs>
        <w:spacing w:line="360" w:lineRule="auto"/>
        <w:rPr>
          <w:rFonts w:ascii="仿宋" w:hAnsi="仿宋" w:eastAsia="仿宋"/>
          <w:bCs/>
          <w:sz w:val="32"/>
          <w:szCs w:val="32"/>
        </w:rPr>
      </w:pPr>
    </w:p>
    <w:p w14:paraId="60ACAE90">
      <w:pPr>
        <w:tabs>
          <w:tab w:val="left" w:pos="7740"/>
        </w:tabs>
        <w:spacing w:line="360" w:lineRule="auto"/>
        <w:rPr>
          <w:rFonts w:ascii="仿宋" w:hAnsi="仿宋" w:eastAsia="仿宋"/>
          <w:bCs/>
          <w:sz w:val="32"/>
          <w:szCs w:val="32"/>
        </w:rPr>
      </w:pPr>
    </w:p>
    <w:p w14:paraId="17591F82">
      <w:pPr>
        <w:autoSpaceDE w:val="0"/>
        <w:autoSpaceDN w:val="0"/>
        <w:spacing w:line="360" w:lineRule="auto"/>
        <w:jc w:val="center"/>
        <w:rPr>
          <w:rFonts w:ascii="仿宋" w:hAnsi="仿宋" w:eastAsia="仿宋"/>
          <w:b/>
          <w:bCs/>
          <w:sz w:val="36"/>
          <w:szCs w:val="36"/>
          <w:lang w:val="zh-CN"/>
        </w:rPr>
      </w:pPr>
    </w:p>
    <w:p w14:paraId="7B245C35">
      <w:pPr>
        <w:autoSpaceDE w:val="0"/>
        <w:autoSpaceDN w:val="0"/>
        <w:spacing w:line="360" w:lineRule="auto"/>
        <w:rPr>
          <w:rFonts w:ascii="仿宋" w:hAnsi="仿宋" w:eastAsia="仿宋"/>
          <w:b/>
          <w:bCs/>
          <w:sz w:val="36"/>
          <w:szCs w:val="36"/>
          <w:lang w:val="zh-CN"/>
        </w:rPr>
      </w:pPr>
    </w:p>
    <w:p w14:paraId="77491BBF">
      <w:pPr>
        <w:autoSpaceDE w:val="0"/>
        <w:autoSpaceDN w:val="0"/>
        <w:spacing w:line="360" w:lineRule="auto"/>
        <w:jc w:val="center"/>
        <w:rPr>
          <w:rFonts w:ascii="仿宋" w:hAnsi="仿宋" w:eastAsia="仿宋"/>
          <w:b/>
          <w:bCs/>
          <w:sz w:val="36"/>
          <w:szCs w:val="36"/>
          <w:lang w:val="zh-CN"/>
        </w:rPr>
      </w:pPr>
    </w:p>
    <w:p w14:paraId="7917BC27">
      <w:pPr>
        <w:autoSpaceDE w:val="0"/>
        <w:autoSpaceDN w:val="0"/>
        <w:spacing w:line="360" w:lineRule="auto"/>
        <w:jc w:val="center"/>
        <w:rPr>
          <w:rFonts w:ascii="仿宋" w:hAnsi="仿宋" w:eastAsia="仿宋"/>
          <w:b/>
          <w:bCs/>
          <w:sz w:val="36"/>
          <w:szCs w:val="36"/>
          <w:lang w:val="zh-CN"/>
        </w:rPr>
      </w:pPr>
    </w:p>
    <w:p w14:paraId="0D58E411">
      <w:pPr>
        <w:autoSpaceDE w:val="0"/>
        <w:autoSpaceDN w:val="0"/>
        <w:spacing w:line="360" w:lineRule="auto"/>
        <w:jc w:val="center"/>
        <w:rPr>
          <w:rFonts w:ascii="仿宋" w:hAnsi="仿宋" w:eastAsia="仿宋"/>
          <w:b/>
          <w:bCs/>
          <w:sz w:val="36"/>
          <w:szCs w:val="36"/>
          <w:lang w:val="zh-CN"/>
        </w:rPr>
      </w:pPr>
    </w:p>
    <w:p w14:paraId="2F468A89">
      <w:pPr>
        <w:autoSpaceDE w:val="0"/>
        <w:autoSpaceDN w:val="0"/>
        <w:spacing w:line="360" w:lineRule="auto"/>
        <w:jc w:val="center"/>
        <w:rPr>
          <w:rFonts w:ascii="仿宋" w:hAnsi="仿宋" w:eastAsia="仿宋"/>
          <w:b/>
          <w:bCs/>
          <w:sz w:val="36"/>
          <w:szCs w:val="36"/>
          <w:lang w:val="zh-CN"/>
        </w:rPr>
      </w:pPr>
    </w:p>
    <w:p w14:paraId="529F7EFA">
      <w:pPr>
        <w:autoSpaceDE w:val="0"/>
        <w:autoSpaceDN w:val="0"/>
        <w:spacing w:line="360" w:lineRule="auto"/>
        <w:jc w:val="center"/>
        <w:rPr>
          <w:rFonts w:ascii="仿宋" w:hAnsi="仿宋" w:eastAsia="仿宋"/>
          <w:b/>
          <w:bCs/>
          <w:sz w:val="36"/>
          <w:szCs w:val="36"/>
          <w:lang w:val="zh-CN"/>
        </w:rPr>
      </w:pPr>
    </w:p>
    <w:p w14:paraId="2DEAC71E">
      <w:pPr>
        <w:autoSpaceDE w:val="0"/>
        <w:autoSpaceDN w:val="0"/>
        <w:spacing w:line="360" w:lineRule="auto"/>
        <w:jc w:val="center"/>
        <w:rPr>
          <w:rFonts w:ascii="仿宋" w:hAnsi="仿宋" w:eastAsia="仿宋"/>
          <w:b/>
          <w:bCs/>
          <w:sz w:val="36"/>
          <w:szCs w:val="36"/>
          <w:lang w:val="zh-CN"/>
        </w:rPr>
      </w:pPr>
    </w:p>
    <w:p w14:paraId="7FDDE920">
      <w:pPr>
        <w:autoSpaceDE w:val="0"/>
        <w:autoSpaceDN w:val="0"/>
        <w:spacing w:line="360" w:lineRule="auto"/>
        <w:jc w:val="center"/>
        <w:rPr>
          <w:rFonts w:ascii="仿宋" w:hAnsi="仿宋" w:eastAsia="仿宋"/>
          <w:b/>
          <w:bCs/>
          <w:sz w:val="36"/>
          <w:szCs w:val="36"/>
          <w:lang w:val="zh-CN"/>
        </w:rPr>
      </w:pPr>
    </w:p>
    <w:p w14:paraId="46D117D7">
      <w:pPr>
        <w:autoSpaceDE w:val="0"/>
        <w:autoSpaceDN w:val="0"/>
        <w:snapToGrid w:val="0"/>
        <w:spacing w:line="360" w:lineRule="auto"/>
        <w:jc w:val="center"/>
        <w:rPr>
          <w:rFonts w:ascii="仿宋" w:hAnsi="仿宋" w:eastAsia="仿宋"/>
          <w:sz w:val="36"/>
          <w:szCs w:val="36"/>
          <w:lang w:val="zh-CN"/>
        </w:rPr>
      </w:pPr>
    </w:p>
    <w:p w14:paraId="64367932">
      <w:pPr>
        <w:autoSpaceDE w:val="0"/>
        <w:autoSpaceDN w:val="0"/>
        <w:snapToGrid w:val="0"/>
        <w:spacing w:line="360" w:lineRule="auto"/>
        <w:jc w:val="center"/>
        <w:rPr>
          <w:rFonts w:ascii="仿宋" w:hAnsi="仿宋" w:eastAsia="仿宋"/>
          <w:sz w:val="36"/>
          <w:szCs w:val="36"/>
          <w:lang w:val="zh-CN"/>
        </w:rPr>
      </w:pPr>
    </w:p>
    <w:p w14:paraId="1A71CEF7">
      <w:pPr>
        <w:autoSpaceDE w:val="0"/>
        <w:autoSpaceDN w:val="0"/>
        <w:snapToGrid w:val="0"/>
        <w:spacing w:line="360" w:lineRule="auto"/>
        <w:jc w:val="center"/>
        <w:rPr>
          <w:rFonts w:ascii="仿宋" w:hAnsi="仿宋" w:eastAsia="仿宋"/>
          <w:sz w:val="36"/>
          <w:szCs w:val="36"/>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0448C22D">
      <w:pPr>
        <w:autoSpaceDE w:val="0"/>
        <w:autoSpaceDN w:val="0"/>
        <w:snapToGrid w:val="0"/>
        <w:spacing w:line="360" w:lineRule="auto"/>
        <w:jc w:val="center"/>
        <w:outlineLvl w:val="0"/>
        <w:rPr>
          <w:rFonts w:ascii="仿宋" w:hAnsi="仿宋" w:eastAsia="仿宋"/>
          <w:sz w:val="36"/>
          <w:szCs w:val="36"/>
          <w:lang w:val="zh-CN"/>
        </w:rPr>
      </w:pPr>
      <w:r>
        <w:rPr>
          <w:rFonts w:hint="eastAsia" w:ascii="仿宋" w:hAnsi="仿宋" w:eastAsia="仿宋"/>
          <w:sz w:val="36"/>
          <w:szCs w:val="36"/>
          <w:lang w:val="zh-CN"/>
        </w:rPr>
        <w:t>第一部分 磋商通告</w:t>
      </w:r>
    </w:p>
    <w:p w14:paraId="5B36441F">
      <w:pPr>
        <w:pBdr>
          <w:top w:val="single" w:color="000000" w:sz="4" w:space="1"/>
          <w:left w:val="single" w:color="000000" w:sz="4" w:space="1"/>
          <w:bottom w:val="single" w:color="000000" w:sz="4" w:space="1"/>
          <w:right w:val="single" w:color="000000" w:sz="4" w:space="4"/>
        </w:pBd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项目概况</w:t>
      </w:r>
    </w:p>
    <w:p w14:paraId="3B038938">
      <w:pPr>
        <w:pBdr>
          <w:top w:val="single" w:color="000000" w:sz="4" w:space="1"/>
          <w:left w:val="single" w:color="000000" w:sz="4" w:space="1"/>
          <w:bottom w:val="single" w:color="000000" w:sz="4" w:space="1"/>
          <w:right w:val="single" w:color="000000" w:sz="4" w:space="4"/>
        </w:pBd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(江苏省南通卫生高等职业技术学校）的（江苏省南通卫生高等职业技术学校</w:t>
      </w:r>
      <w:r>
        <w:rPr>
          <w:rFonts w:ascii="仿宋" w:hAnsi="仿宋" w:eastAsia="仿宋"/>
          <w:bCs/>
          <w:color w:val="000000"/>
          <w:spacing w:val="4"/>
          <w:sz w:val="28"/>
          <w:szCs w:val="28"/>
        </w:rPr>
        <w:t>2025</w:t>
      </w:r>
      <w:r>
        <w:rPr>
          <w:rFonts w:hint="eastAsia" w:ascii="仿宋" w:hAnsi="仿宋" w:eastAsia="仿宋"/>
          <w:bCs/>
          <w:color w:val="000000"/>
          <w:spacing w:val="4"/>
          <w:sz w:val="28"/>
          <w:szCs w:val="28"/>
        </w:rPr>
        <w:t>年南通卫生高职校工会会员慰问品采购项目</w:t>
      </w:r>
      <w:r>
        <w:rPr>
          <w:rFonts w:hint="eastAsia" w:ascii="仿宋" w:hAnsi="仿宋" w:eastAsia="仿宋"/>
          <w:sz w:val="28"/>
          <w:szCs w:val="28"/>
        </w:rPr>
        <w:t>)的潜在供应商应在（江苏省南通卫生高等职业技术学校网站）获取采购文件，并于</w:t>
      </w:r>
      <w:r>
        <w:rPr>
          <w:rFonts w:hint="eastAsia" w:ascii="仿宋" w:hAnsi="仿宋" w:eastAsia="仿宋"/>
          <w:sz w:val="28"/>
          <w:szCs w:val="28"/>
          <w:highlight w:val="none"/>
        </w:rPr>
        <w:t>2024年11月</w:t>
      </w:r>
      <w:r>
        <w:rPr>
          <w:rFonts w:hint="eastAsia" w:ascii="仿宋" w:hAnsi="仿宋" w:eastAsia="仿宋"/>
          <w:sz w:val="28"/>
          <w:szCs w:val="28"/>
          <w:highlight w:val="none"/>
          <w:lang w:val="en-US" w:eastAsia="zh-CN"/>
        </w:rPr>
        <w:t>19</w:t>
      </w:r>
      <w:r>
        <w:rPr>
          <w:rFonts w:hint="eastAsia" w:ascii="仿宋" w:hAnsi="仿宋" w:eastAsia="仿宋"/>
          <w:sz w:val="28"/>
          <w:szCs w:val="28"/>
          <w:highlight w:val="none"/>
        </w:rPr>
        <w:t>日9点30分</w:t>
      </w:r>
      <w:r>
        <w:rPr>
          <w:rFonts w:hint="eastAsia" w:ascii="仿宋" w:hAnsi="仿宋" w:eastAsia="仿宋"/>
          <w:sz w:val="28"/>
          <w:szCs w:val="28"/>
        </w:rPr>
        <w:t>（北京时间）前提交响应文件。</w:t>
      </w:r>
    </w:p>
    <w:p w14:paraId="70F2A844">
      <w:pPr>
        <w:widowControl/>
        <w:shd w:val="clear" w:color="auto" w:fill="FFFFFF"/>
        <w:snapToGrid w:val="0"/>
        <w:spacing w:line="460" w:lineRule="exact"/>
        <w:ind w:firstLine="590" w:firstLineChars="200"/>
        <w:outlineLvl w:val="1"/>
        <w:rPr>
          <w:rFonts w:ascii="仿宋" w:hAnsi="仿宋" w:eastAsia="仿宋"/>
          <w:b/>
          <w:spacing w:val="7"/>
          <w:kern w:val="0"/>
          <w:sz w:val="28"/>
          <w:szCs w:val="28"/>
        </w:rPr>
      </w:pPr>
      <w:r>
        <w:rPr>
          <w:rFonts w:hint="eastAsia" w:ascii="仿宋" w:hAnsi="仿宋" w:eastAsia="仿宋"/>
          <w:b/>
          <w:spacing w:val="7"/>
          <w:kern w:val="0"/>
          <w:sz w:val="28"/>
          <w:szCs w:val="28"/>
        </w:rPr>
        <w:t>一、项目基本情况</w:t>
      </w:r>
    </w:p>
    <w:p w14:paraId="47A7670A">
      <w:pPr>
        <w:snapToGrid w:val="0"/>
        <w:spacing w:line="460" w:lineRule="exact"/>
        <w:ind w:firstLine="560" w:firstLineChars="200"/>
        <w:rPr>
          <w:rFonts w:ascii="仿宋" w:hAnsi="仿宋" w:eastAsia="仿宋"/>
          <w:sz w:val="28"/>
          <w:szCs w:val="28"/>
          <w:highlight w:val="yellow"/>
        </w:rPr>
      </w:pPr>
      <w:r>
        <w:rPr>
          <w:rFonts w:hint="eastAsia" w:ascii="仿宋" w:hAnsi="仿宋" w:eastAsia="仿宋"/>
          <w:sz w:val="28"/>
          <w:szCs w:val="28"/>
        </w:rPr>
        <w:t>项目编号：WXBS20</w:t>
      </w:r>
      <w:r>
        <w:rPr>
          <w:rFonts w:hint="eastAsia" w:ascii="仿宋" w:hAnsi="仿宋" w:eastAsia="仿宋"/>
          <w:sz w:val="28"/>
          <w:szCs w:val="28"/>
          <w:highlight w:val="none"/>
        </w:rPr>
        <w:t>2</w:t>
      </w:r>
      <w:r>
        <w:rPr>
          <w:rFonts w:hint="eastAsia" w:ascii="仿宋" w:hAnsi="仿宋" w:eastAsia="仿宋"/>
          <w:color w:val="auto"/>
          <w:sz w:val="28"/>
          <w:szCs w:val="28"/>
          <w:highlight w:val="none"/>
        </w:rPr>
        <w:t>4086</w:t>
      </w:r>
    </w:p>
    <w:p w14:paraId="47FF2F59">
      <w:pPr>
        <w:snapToGrid w:val="0"/>
        <w:spacing w:line="460" w:lineRule="exact"/>
        <w:ind w:firstLine="560" w:firstLineChars="200"/>
        <w:rPr>
          <w:rFonts w:ascii="仿宋" w:hAnsi="仿宋" w:eastAsia="仿宋"/>
          <w:bCs/>
          <w:color w:val="000000"/>
          <w:spacing w:val="4"/>
          <w:sz w:val="28"/>
          <w:szCs w:val="28"/>
        </w:rPr>
      </w:pPr>
      <w:r>
        <w:rPr>
          <w:rFonts w:hint="eastAsia" w:ascii="仿宋" w:hAnsi="仿宋" w:eastAsia="仿宋"/>
          <w:sz w:val="28"/>
          <w:szCs w:val="28"/>
        </w:rPr>
        <w:t>项目名称：江苏省南通卫生高等职业技术学校</w:t>
      </w:r>
      <w:r>
        <w:rPr>
          <w:rFonts w:ascii="仿宋" w:hAnsi="仿宋" w:eastAsia="仿宋"/>
          <w:bCs/>
          <w:color w:val="000000"/>
          <w:spacing w:val="4"/>
          <w:sz w:val="28"/>
          <w:szCs w:val="28"/>
        </w:rPr>
        <w:t>2025</w:t>
      </w:r>
      <w:r>
        <w:rPr>
          <w:rFonts w:hint="eastAsia" w:ascii="仿宋" w:hAnsi="仿宋" w:eastAsia="仿宋"/>
          <w:bCs/>
          <w:color w:val="000000"/>
          <w:spacing w:val="4"/>
          <w:sz w:val="28"/>
          <w:szCs w:val="28"/>
        </w:rPr>
        <w:t>年南通卫生高职校工会会员慰问品采购</w:t>
      </w:r>
    </w:p>
    <w:p w14:paraId="2BD88E56">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预算金额：64.8万</w:t>
      </w:r>
      <w:r>
        <w:rPr>
          <w:rFonts w:hint="eastAsia" w:ascii="仿宋" w:hAnsi="仿宋" w:eastAsia="仿宋"/>
          <w:bCs/>
          <w:color w:val="000000"/>
          <w:sz w:val="28"/>
          <w:szCs w:val="28"/>
        </w:rPr>
        <w:t>元</w:t>
      </w:r>
    </w:p>
    <w:p w14:paraId="60239391">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最高限价：64.8万</w:t>
      </w:r>
      <w:r>
        <w:rPr>
          <w:rFonts w:hint="eastAsia" w:ascii="仿宋" w:hAnsi="仿宋" w:eastAsia="仿宋"/>
          <w:bCs/>
          <w:color w:val="000000"/>
          <w:sz w:val="28"/>
          <w:szCs w:val="28"/>
        </w:rPr>
        <w:t>元</w:t>
      </w:r>
      <w:r>
        <w:rPr>
          <w:rFonts w:hint="eastAsia" w:ascii="仿宋" w:hAnsi="仿宋" w:eastAsia="仿宋"/>
          <w:color w:val="000000"/>
          <w:sz w:val="28"/>
          <w:szCs w:val="28"/>
        </w:rPr>
        <w:t>，投标报价超过本项目最高限价，作无效报价处理。</w:t>
      </w:r>
    </w:p>
    <w:p w14:paraId="6A256C96">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采购需求：详见招标文件，请仔细研究。</w:t>
      </w:r>
    </w:p>
    <w:p w14:paraId="2AA9A810">
      <w:pPr>
        <w:snapToGrid w:val="0"/>
        <w:spacing w:line="460" w:lineRule="exact"/>
        <w:ind w:firstLine="560" w:firstLineChars="200"/>
        <w:rPr>
          <w:rFonts w:hint="eastAsia" w:ascii="仿宋" w:hAnsi="仿宋" w:eastAsia="仿宋"/>
          <w:sz w:val="28"/>
          <w:szCs w:val="28"/>
          <w:lang w:val="zh-CN"/>
        </w:rPr>
      </w:pPr>
      <w:r>
        <w:rPr>
          <w:rFonts w:hint="eastAsia" w:ascii="仿宋" w:hAnsi="仿宋" w:eastAsia="仿宋"/>
          <w:sz w:val="28"/>
          <w:szCs w:val="28"/>
        </w:rPr>
        <w:t>合同履行期限：</w:t>
      </w:r>
      <w:r>
        <w:rPr>
          <w:rFonts w:hint="eastAsia" w:ascii="仿宋" w:hAnsi="仿宋" w:eastAsia="仿宋"/>
          <w:sz w:val="28"/>
          <w:szCs w:val="28"/>
          <w:lang w:val="zh-CN"/>
        </w:rPr>
        <w:t>合同正式签订生效起</w:t>
      </w:r>
      <w:r>
        <w:rPr>
          <w:rFonts w:hint="eastAsia" w:ascii="仿宋" w:hAnsi="仿宋" w:eastAsia="仿宋"/>
          <w:sz w:val="28"/>
          <w:szCs w:val="28"/>
        </w:rPr>
        <w:t>一年</w:t>
      </w:r>
      <w:r>
        <w:rPr>
          <w:rFonts w:hint="eastAsia" w:ascii="仿宋" w:hAnsi="仿宋" w:eastAsia="仿宋"/>
          <w:sz w:val="28"/>
          <w:szCs w:val="28"/>
          <w:lang w:val="zh-CN"/>
        </w:rPr>
        <w:t>。</w:t>
      </w:r>
    </w:p>
    <w:p w14:paraId="4EE3A225">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本项目是否接受联合体投标：否。</w:t>
      </w:r>
    </w:p>
    <w:p w14:paraId="3C5215DC">
      <w:pPr>
        <w:snapToGrid w:val="0"/>
        <w:spacing w:line="460" w:lineRule="exact"/>
        <w:ind w:firstLine="562" w:firstLineChars="200"/>
        <w:outlineLvl w:val="1"/>
        <w:rPr>
          <w:rFonts w:ascii="仿宋" w:hAnsi="仿宋" w:eastAsia="仿宋"/>
          <w:b/>
          <w:sz w:val="28"/>
          <w:szCs w:val="28"/>
        </w:rPr>
      </w:pPr>
      <w:r>
        <w:rPr>
          <w:rFonts w:hint="eastAsia" w:ascii="仿宋" w:hAnsi="仿宋" w:eastAsia="仿宋"/>
          <w:b/>
          <w:sz w:val="28"/>
          <w:szCs w:val="28"/>
        </w:rPr>
        <w:t>二、供应商的资格要求：</w:t>
      </w:r>
    </w:p>
    <w:p w14:paraId="1125EDD8">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205C4B23">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2.提供有效的营业执照复印件加盖公章；</w:t>
      </w:r>
    </w:p>
    <w:p w14:paraId="0DD459C3">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3.未被“信用中国”网站列入失信被执行人、重大税收违法案件当事人名单、采购严重失信行为记录名单。</w:t>
      </w:r>
    </w:p>
    <w:p w14:paraId="13211903">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4.本项目的特定资格要求：无；</w:t>
      </w:r>
    </w:p>
    <w:p w14:paraId="2472A7B4">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5.供应商单位负责人为同一人或者存在直接控股、管理关系的不同供应商，不得同时参加同一合同项下的采购活动。</w:t>
      </w:r>
    </w:p>
    <w:p w14:paraId="49CBF0AC">
      <w:pPr>
        <w:snapToGrid w:val="0"/>
        <w:spacing w:line="460" w:lineRule="exact"/>
        <w:ind w:firstLine="562" w:firstLineChars="200"/>
        <w:outlineLvl w:val="1"/>
        <w:rPr>
          <w:rFonts w:ascii="仿宋" w:hAnsi="仿宋" w:eastAsia="仿宋"/>
          <w:b/>
          <w:sz w:val="28"/>
          <w:szCs w:val="28"/>
        </w:rPr>
      </w:pPr>
      <w:r>
        <w:rPr>
          <w:rFonts w:hint="eastAsia" w:ascii="仿宋" w:hAnsi="仿宋" w:eastAsia="仿宋"/>
          <w:b/>
          <w:sz w:val="28"/>
          <w:szCs w:val="28"/>
        </w:rPr>
        <w:t>三、获取采购文件</w:t>
      </w:r>
    </w:p>
    <w:p w14:paraId="05F70B8E">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时</w:t>
      </w:r>
      <w:r>
        <w:rPr>
          <w:rFonts w:hint="eastAsia" w:ascii="仿宋" w:hAnsi="仿宋" w:eastAsia="仿宋"/>
          <w:sz w:val="28"/>
          <w:szCs w:val="28"/>
          <w:highlight w:val="none"/>
        </w:rPr>
        <w:t>间：2024年11月</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日至2024年11月1</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日（北京时</w:t>
      </w:r>
      <w:r>
        <w:rPr>
          <w:rFonts w:hint="eastAsia" w:ascii="仿宋" w:hAnsi="仿宋" w:eastAsia="仿宋"/>
          <w:sz w:val="28"/>
          <w:szCs w:val="28"/>
        </w:rPr>
        <w:t>间）；</w:t>
      </w:r>
    </w:p>
    <w:p w14:paraId="5680F35D">
      <w:pPr>
        <w:snapToGrid w:val="0"/>
        <w:spacing w:line="460" w:lineRule="exact"/>
        <w:ind w:firstLine="560" w:firstLineChars="200"/>
        <w:outlineLvl w:val="1"/>
        <w:rPr>
          <w:rFonts w:hint="eastAsia" w:ascii="仿宋" w:hAnsi="仿宋" w:eastAsia="仿宋"/>
          <w:sz w:val="28"/>
          <w:szCs w:val="28"/>
          <w:lang w:eastAsia="zh-CN"/>
        </w:rPr>
      </w:pPr>
      <w:r>
        <w:rPr>
          <w:rFonts w:hint="eastAsia" w:ascii="仿宋" w:hAnsi="仿宋" w:eastAsia="仿宋"/>
          <w:sz w:val="28"/>
          <w:szCs w:val="28"/>
        </w:rPr>
        <w:t>地点：江苏省南通卫生高等职业技术学校网站</w:t>
      </w:r>
      <w:r>
        <w:rPr>
          <w:rFonts w:hint="eastAsia" w:ascii="仿宋" w:hAnsi="仿宋" w:eastAsia="仿宋"/>
          <w:sz w:val="28"/>
          <w:szCs w:val="28"/>
          <w:lang w:eastAsia="zh-CN"/>
        </w:rPr>
        <w:t>。</w:t>
      </w:r>
    </w:p>
    <w:p w14:paraId="3B99B328">
      <w:pPr>
        <w:snapToGrid w:val="0"/>
        <w:spacing w:line="460" w:lineRule="exact"/>
        <w:ind w:firstLine="560" w:firstLineChars="200"/>
        <w:outlineLvl w:val="1"/>
        <w:rPr>
          <w:rFonts w:ascii="仿宋" w:hAnsi="仿宋" w:eastAsia="仿宋"/>
          <w:sz w:val="28"/>
          <w:szCs w:val="28"/>
        </w:rPr>
      </w:pPr>
      <w:r>
        <w:rPr>
          <w:rFonts w:hint="eastAsia" w:ascii="仿宋" w:hAnsi="仿宋" w:eastAsia="仿宋"/>
          <w:sz w:val="28"/>
          <w:szCs w:val="28"/>
        </w:rPr>
        <w:t>方式：自行下载采购文件。</w:t>
      </w:r>
    </w:p>
    <w:p w14:paraId="79D336C4">
      <w:pPr>
        <w:snapToGrid w:val="0"/>
        <w:spacing w:line="460" w:lineRule="exact"/>
        <w:ind w:firstLine="562" w:firstLineChars="200"/>
        <w:outlineLvl w:val="1"/>
        <w:rPr>
          <w:rFonts w:ascii="仿宋" w:hAnsi="仿宋" w:eastAsia="仿宋"/>
          <w:b/>
          <w:sz w:val="28"/>
          <w:szCs w:val="28"/>
        </w:rPr>
      </w:pPr>
      <w:r>
        <w:rPr>
          <w:rFonts w:hint="eastAsia" w:ascii="仿宋" w:hAnsi="仿宋" w:eastAsia="仿宋"/>
          <w:b/>
          <w:sz w:val="28"/>
          <w:szCs w:val="28"/>
        </w:rPr>
        <w:t>四、提交响应文件截止时间、磋商时间和地点</w:t>
      </w:r>
    </w:p>
    <w:p w14:paraId="1368BBED">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highlight w:val="none"/>
        </w:rPr>
        <w:t>2024年11月1</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点</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0分（</w:t>
      </w:r>
      <w:r>
        <w:rPr>
          <w:rFonts w:hint="eastAsia" w:ascii="仿宋" w:hAnsi="仿宋" w:eastAsia="仿宋"/>
          <w:sz w:val="28"/>
          <w:szCs w:val="28"/>
        </w:rPr>
        <w:t>北京时间），逾时，采购人将拒绝接受磋商响应文件。</w:t>
      </w:r>
    </w:p>
    <w:p w14:paraId="2B6E1E72">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b/>
          <w:bCs/>
          <w:sz w:val="28"/>
          <w:szCs w:val="28"/>
          <w:u w:val="single"/>
        </w:rPr>
        <w:t>南通市经济技术开发区振兴东路288号</w:t>
      </w:r>
      <w:r>
        <w:rPr>
          <w:rFonts w:hint="eastAsia" w:ascii="仿宋" w:hAnsi="仿宋" w:eastAsia="仿宋"/>
          <w:b/>
          <w:bCs/>
          <w:sz w:val="28"/>
          <w:szCs w:val="28"/>
          <w:u w:val="single"/>
          <w:lang w:val="zh-CN"/>
        </w:rPr>
        <w:t>南通卫生高职校行政楼1408室，</w:t>
      </w:r>
      <w:r>
        <w:rPr>
          <w:rFonts w:hint="eastAsia" w:ascii="仿宋" w:hAnsi="仿宋" w:eastAsia="仿宋"/>
          <w:sz w:val="28"/>
          <w:szCs w:val="28"/>
          <w:lang w:val="zh-CN"/>
        </w:rPr>
        <w:t>如有变动另行通知。</w:t>
      </w:r>
    </w:p>
    <w:p w14:paraId="217CA00F">
      <w:pPr>
        <w:snapToGrid w:val="0"/>
        <w:spacing w:line="460" w:lineRule="exact"/>
        <w:ind w:firstLine="562" w:firstLineChars="200"/>
        <w:outlineLvl w:val="1"/>
        <w:rPr>
          <w:rFonts w:ascii="仿宋" w:hAnsi="仿宋" w:eastAsia="仿宋"/>
          <w:b/>
          <w:sz w:val="28"/>
          <w:szCs w:val="28"/>
        </w:rPr>
      </w:pPr>
      <w:r>
        <w:rPr>
          <w:rFonts w:hint="eastAsia" w:ascii="仿宋" w:hAnsi="仿宋" w:eastAsia="仿宋"/>
          <w:b/>
          <w:sz w:val="28"/>
          <w:szCs w:val="28"/>
        </w:rPr>
        <w:t>五、通告期限</w:t>
      </w:r>
    </w:p>
    <w:p w14:paraId="34834F36">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自本通告发布之日起5个工作日。</w:t>
      </w:r>
    </w:p>
    <w:p w14:paraId="3EF9B194">
      <w:pPr>
        <w:snapToGrid w:val="0"/>
        <w:spacing w:line="460" w:lineRule="exact"/>
        <w:ind w:firstLine="562" w:firstLineChars="200"/>
        <w:outlineLvl w:val="1"/>
        <w:rPr>
          <w:rFonts w:ascii="仿宋" w:hAnsi="仿宋" w:eastAsia="仿宋"/>
          <w:b/>
          <w:sz w:val="28"/>
          <w:szCs w:val="28"/>
        </w:rPr>
      </w:pPr>
      <w:r>
        <w:rPr>
          <w:rFonts w:hint="eastAsia" w:ascii="仿宋" w:hAnsi="仿宋" w:eastAsia="仿宋"/>
          <w:b/>
          <w:sz w:val="28"/>
          <w:szCs w:val="28"/>
        </w:rPr>
        <w:t>六、其他补充事宜</w:t>
      </w:r>
    </w:p>
    <w:p w14:paraId="30E9A400">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1.投标保证金：免收</w:t>
      </w:r>
    </w:p>
    <w:p w14:paraId="280483E7">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2.项目磋商活动模式：见面磋商模式，供应商在</w:t>
      </w:r>
      <w:r>
        <w:rPr>
          <w:rFonts w:hint="eastAsia" w:ascii="仿宋" w:hAnsi="仿宋" w:eastAsia="仿宋"/>
          <w:sz w:val="28"/>
          <w:szCs w:val="28"/>
          <w:u w:val="single"/>
        </w:rPr>
        <w:t xml:space="preserve"> </w:t>
      </w:r>
      <w:r>
        <w:rPr>
          <w:rFonts w:hint="eastAsia" w:ascii="仿宋" w:hAnsi="仿宋" w:eastAsia="仿宋"/>
          <w:b/>
          <w:bCs/>
          <w:sz w:val="28"/>
          <w:szCs w:val="28"/>
          <w:u w:val="single"/>
        </w:rPr>
        <w:t>南通市经济技术开发区振兴东路288号</w:t>
      </w:r>
      <w:r>
        <w:rPr>
          <w:rFonts w:hint="eastAsia" w:ascii="仿宋" w:hAnsi="仿宋" w:eastAsia="仿宋"/>
          <w:b/>
          <w:bCs/>
          <w:sz w:val="28"/>
          <w:szCs w:val="28"/>
          <w:u w:val="single"/>
          <w:lang w:val="zh-CN"/>
        </w:rPr>
        <w:t>南通卫生高职校行政楼1408室</w:t>
      </w:r>
      <w:r>
        <w:rPr>
          <w:rFonts w:hint="eastAsia" w:ascii="仿宋" w:hAnsi="仿宋" w:eastAsia="仿宋"/>
          <w:sz w:val="28"/>
          <w:szCs w:val="28"/>
          <w:u w:val="single"/>
        </w:rPr>
        <w:t xml:space="preserve"> </w:t>
      </w:r>
      <w:r>
        <w:rPr>
          <w:rFonts w:hint="eastAsia" w:ascii="仿宋" w:hAnsi="仿宋" w:eastAsia="仿宋"/>
          <w:sz w:val="28"/>
          <w:szCs w:val="28"/>
        </w:rPr>
        <w:t>参加磋商活动。</w:t>
      </w:r>
    </w:p>
    <w:p w14:paraId="3E053F94">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3.项目演示：详见磋商文件。</w:t>
      </w:r>
    </w:p>
    <w:p w14:paraId="237F3147">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14:paraId="00D24910">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630C283A">
      <w:pPr>
        <w:widowControl/>
        <w:snapToGrid w:val="0"/>
        <w:spacing w:line="460" w:lineRule="exact"/>
        <w:ind w:firstLine="590" w:firstLineChars="200"/>
        <w:outlineLvl w:val="1"/>
        <w:rPr>
          <w:rFonts w:ascii="仿宋" w:hAnsi="仿宋" w:eastAsia="仿宋"/>
          <w:b/>
          <w:spacing w:val="7"/>
          <w:kern w:val="0"/>
          <w:sz w:val="28"/>
          <w:szCs w:val="28"/>
        </w:rPr>
      </w:pPr>
      <w:r>
        <w:rPr>
          <w:rFonts w:hint="eastAsia" w:ascii="仿宋" w:hAnsi="仿宋" w:eastAsia="仿宋"/>
          <w:b/>
          <w:spacing w:val="7"/>
          <w:kern w:val="0"/>
          <w:sz w:val="28"/>
          <w:szCs w:val="28"/>
        </w:rPr>
        <w:t>七、凡对本次采购提出询问，请按以下方式联系。</w:t>
      </w:r>
    </w:p>
    <w:p w14:paraId="228B6A3B">
      <w:pPr>
        <w:spacing w:line="460" w:lineRule="exact"/>
        <w:ind w:firstLine="588" w:firstLineChars="200"/>
        <w:rPr>
          <w:rFonts w:ascii="仿宋" w:hAnsi="仿宋" w:eastAsia="仿宋"/>
          <w:spacing w:val="7"/>
          <w:sz w:val="28"/>
          <w:szCs w:val="28"/>
        </w:rPr>
      </w:pPr>
      <w:r>
        <w:rPr>
          <w:rFonts w:hint="eastAsia" w:ascii="仿宋" w:hAnsi="仿宋" w:eastAsia="仿宋"/>
          <w:spacing w:val="7"/>
          <w:sz w:val="28"/>
          <w:szCs w:val="28"/>
        </w:rPr>
        <w:t>1.采购人信息</w:t>
      </w:r>
    </w:p>
    <w:p w14:paraId="1E18E572">
      <w:pPr>
        <w:spacing w:line="460" w:lineRule="exact"/>
        <w:ind w:firstLine="588" w:firstLineChars="200"/>
        <w:rPr>
          <w:rFonts w:ascii="仿宋" w:hAnsi="仿宋" w:eastAsia="仿宋"/>
          <w:spacing w:val="7"/>
          <w:sz w:val="28"/>
          <w:szCs w:val="28"/>
        </w:rPr>
      </w:pPr>
      <w:r>
        <w:rPr>
          <w:rFonts w:hint="eastAsia" w:ascii="仿宋" w:hAnsi="仿宋" w:eastAsia="仿宋"/>
          <w:spacing w:val="7"/>
          <w:sz w:val="28"/>
          <w:szCs w:val="28"/>
        </w:rPr>
        <w:t>名称：江苏省南通卫生高等职业技术学校</w:t>
      </w:r>
    </w:p>
    <w:p w14:paraId="55D26FE1">
      <w:pPr>
        <w:spacing w:line="460" w:lineRule="exact"/>
        <w:ind w:firstLine="588" w:firstLineChars="200"/>
        <w:rPr>
          <w:rFonts w:ascii="仿宋" w:hAnsi="仿宋" w:eastAsia="仿宋"/>
          <w:spacing w:val="7"/>
          <w:sz w:val="28"/>
          <w:szCs w:val="28"/>
        </w:rPr>
      </w:pPr>
      <w:bookmarkStart w:id="0" w:name="_Toc35393638"/>
      <w:bookmarkStart w:id="1" w:name="_Toc35393807"/>
      <w:bookmarkStart w:id="2" w:name="_Toc28359020"/>
      <w:bookmarkStart w:id="3" w:name="_Toc28359097"/>
      <w:r>
        <w:rPr>
          <w:rFonts w:hint="eastAsia" w:ascii="仿宋" w:hAnsi="仿宋" w:eastAsia="仿宋"/>
          <w:spacing w:val="7"/>
          <w:sz w:val="28"/>
          <w:szCs w:val="28"/>
        </w:rPr>
        <w:t>需求部门联系人：陈老师  联系电话：13962972085</w:t>
      </w:r>
    </w:p>
    <w:p w14:paraId="7CC5C17A">
      <w:pPr>
        <w:spacing w:line="460" w:lineRule="exact"/>
        <w:ind w:firstLine="588" w:firstLineChars="200"/>
        <w:rPr>
          <w:rFonts w:hint="default" w:ascii="仿宋" w:hAnsi="仿宋" w:eastAsia="仿宋"/>
          <w:spacing w:val="7"/>
          <w:sz w:val="28"/>
          <w:szCs w:val="28"/>
          <w:lang w:val="en-US" w:eastAsia="zh-CN"/>
        </w:rPr>
      </w:pPr>
      <w:r>
        <w:rPr>
          <w:rFonts w:hint="eastAsia" w:ascii="仿宋" w:hAnsi="仿宋" w:eastAsia="仿宋"/>
          <w:spacing w:val="7"/>
          <w:sz w:val="28"/>
          <w:szCs w:val="28"/>
        </w:rPr>
        <w:t>招标部门联系人：杨老师  联系电话：</w:t>
      </w:r>
      <w:bookmarkEnd w:id="0"/>
      <w:bookmarkEnd w:id="1"/>
      <w:bookmarkEnd w:id="2"/>
      <w:bookmarkEnd w:id="3"/>
      <w:r>
        <w:rPr>
          <w:rFonts w:hint="eastAsia" w:ascii="仿宋" w:hAnsi="仿宋" w:eastAsia="仿宋"/>
          <w:spacing w:val="7"/>
          <w:sz w:val="28"/>
          <w:szCs w:val="28"/>
          <w:lang w:val="en-US" w:eastAsia="zh-CN"/>
        </w:rPr>
        <w:t>17798880869</w:t>
      </w:r>
    </w:p>
    <w:p w14:paraId="1A09FF84">
      <w:pPr>
        <w:spacing w:line="460" w:lineRule="exact"/>
        <w:ind w:firstLine="588" w:firstLineChars="200"/>
        <w:rPr>
          <w:rFonts w:ascii="仿宋" w:hAnsi="仿宋" w:eastAsia="仿宋"/>
          <w:spacing w:val="7"/>
          <w:sz w:val="28"/>
          <w:szCs w:val="28"/>
        </w:rPr>
      </w:pPr>
      <w:r>
        <w:rPr>
          <w:rFonts w:hint="eastAsia" w:ascii="仿宋" w:hAnsi="仿宋" w:eastAsia="仿宋"/>
          <w:spacing w:val="7"/>
          <w:sz w:val="28"/>
          <w:szCs w:val="28"/>
          <w:lang w:val="en-US" w:eastAsia="zh-CN"/>
        </w:rPr>
        <w:t>监督部门</w:t>
      </w:r>
      <w:r>
        <w:rPr>
          <w:rFonts w:hint="eastAsia" w:ascii="仿宋" w:hAnsi="仿宋" w:eastAsia="仿宋"/>
          <w:spacing w:val="7"/>
          <w:sz w:val="28"/>
          <w:szCs w:val="28"/>
        </w:rPr>
        <w:t>联系人</w:t>
      </w:r>
      <w:r>
        <w:rPr>
          <w:rFonts w:hint="eastAsia" w:ascii="仿宋" w:hAnsi="仿宋" w:eastAsia="仿宋"/>
          <w:spacing w:val="7"/>
          <w:sz w:val="28"/>
          <w:szCs w:val="28"/>
          <w:lang w:eastAsia="zh-CN"/>
        </w:rPr>
        <w:t>：</w:t>
      </w:r>
      <w:r>
        <w:rPr>
          <w:rFonts w:hint="eastAsia" w:ascii="仿宋" w:hAnsi="仿宋" w:eastAsia="仿宋"/>
          <w:spacing w:val="7"/>
          <w:sz w:val="28"/>
          <w:szCs w:val="28"/>
        </w:rPr>
        <w:t>黄老师  联系电话：15951300658</w:t>
      </w:r>
    </w:p>
    <w:p w14:paraId="686B4522">
      <w:pPr>
        <w:snapToGrid w:val="0"/>
        <w:spacing w:line="360" w:lineRule="auto"/>
        <w:jc w:val="center"/>
        <w:outlineLvl w:val="0"/>
        <w:rPr>
          <w:rFonts w:ascii="仿宋" w:hAnsi="仿宋" w:eastAsia="仿宋"/>
          <w:bCs/>
          <w:sz w:val="36"/>
          <w:szCs w:val="36"/>
        </w:rPr>
      </w:pPr>
      <w:r>
        <w:rPr>
          <w:rFonts w:hint="eastAsia" w:ascii="仿宋" w:hAnsi="仿宋" w:eastAsia="仿宋"/>
          <w:bCs/>
          <w:sz w:val="36"/>
          <w:szCs w:val="36"/>
        </w:rPr>
        <w:br w:type="page"/>
      </w:r>
      <w:r>
        <w:rPr>
          <w:rFonts w:hint="eastAsia" w:ascii="仿宋" w:hAnsi="仿宋" w:eastAsia="仿宋"/>
          <w:bCs/>
          <w:sz w:val="36"/>
          <w:szCs w:val="36"/>
        </w:rPr>
        <w:t>第二部分 磋商须知</w:t>
      </w:r>
    </w:p>
    <w:p w14:paraId="21C040D6">
      <w:pPr>
        <w:keepNext/>
        <w:keepLines/>
        <w:snapToGrid w:val="0"/>
        <w:spacing w:line="460" w:lineRule="exact"/>
        <w:ind w:firstLine="562" w:firstLineChars="200"/>
        <w:outlineLvl w:val="1"/>
        <w:rPr>
          <w:rFonts w:ascii="仿宋" w:hAnsi="仿宋" w:eastAsia="仿宋"/>
          <w:b/>
          <w:bCs/>
          <w:kern w:val="0"/>
          <w:sz w:val="28"/>
          <w:szCs w:val="28"/>
        </w:rPr>
      </w:pPr>
      <w:bookmarkStart w:id="4" w:name="_Toc120614214"/>
      <w:bookmarkEnd w:id="4"/>
      <w:bookmarkStart w:id="5" w:name="_Toc20823275"/>
      <w:bookmarkEnd w:id="5"/>
      <w:bookmarkStart w:id="6" w:name="_Toc16938519"/>
      <w:bookmarkEnd w:id="6"/>
      <w:bookmarkStart w:id="7" w:name="_Toc513029203"/>
      <w:bookmarkEnd w:id="7"/>
      <w:r>
        <w:rPr>
          <w:rFonts w:hint="eastAsia" w:ascii="仿宋" w:hAnsi="仿宋" w:eastAsia="仿宋"/>
          <w:b/>
          <w:bCs/>
          <w:kern w:val="0"/>
          <w:sz w:val="28"/>
          <w:szCs w:val="28"/>
        </w:rPr>
        <w:t>一、总则</w:t>
      </w:r>
    </w:p>
    <w:p w14:paraId="5FEB2AFC">
      <w:pPr>
        <w:keepNext/>
        <w:snapToGrid w:val="0"/>
        <w:spacing w:line="460" w:lineRule="exact"/>
        <w:ind w:firstLine="560" w:firstLineChars="200"/>
        <w:rPr>
          <w:rFonts w:ascii="仿宋" w:hAnsi="仿宋" w:eastAsia="仿宋"/>
          <w:kern w:val="0"/>
          <w:sz w:val="28"/>
          <w:szCs w:val="28"/>
        </w:rPr>
      </w:pPr>
      <w:bookmarkStart w:id="8" w:name="_Hlt16619475"/>
      <w:bookmarkEnd w:id="8"/>
      <w:bookmarkStart w:id="9" w:name="_Toc20823276"/>
      <w:bookmarkEnd w:id="9"/>
      <w:bookmarkStart w:id="10" w:name="_Toc16938520"/>
      <w:bookmarkEnd w:id="10"/>
      <w:bookmarkStart w:id="11" w:name="_Toc513029204"/>
      <w:bookmarkEnd w:id="11"/>
      <w:bookmarkStart w:id="12" w:name="_Toc458694821"/>
      <w:bookmarkEnd w:id="12"/>
      <w:r>
        <w:rPr>
          <w:rFonts w:hint="eastAsia" w:ascii="仿宋" w:hAnsi="仿宋" w:eastAsia="仿宋"/>
          <w:kern w:val="0"/>
          <w:sz w:val="28"/>
          <w:szCs w:val="28"/>
        </w:rPr>
        <w:t>1.采购方式</w:t>
      </w:r>
    </w:p>
    <w:p w14:paraId="223917FC">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1.1 本次采取竞争性磋商方式，本磋商文件仅适用于磋商通告中所述项目。</w:t>
      </w:r>
    </w:p>
    <w:p w14:paraId="6A5A9DFB">
      <w:pPr>
        <w:keepNext/>
        <w:snapToGrid w:val="0"/>
        <w:spacing w:line="460" w:lineRule="exact"/>
        <w:ind w:firstLine="560" w:firstLineChars="200"/>
        <w:rPr>
          <w:rFonts w:ascii="仿宋" w:hAnsi="仿宋" w:eastAsia="仿宋"/>
          <w:kern w:val="0"/>
          <w:sz w:val="28"/>
          <w:szCs w:val="28"/>
        </w:rPr>
      </w:pPr>
      <w:bookmarkStart w:id="13" w:name="_Toc513029205"/>
      <w:bookmarkEnd w:id="13"/>
      <w:bookmarkStart w:id="14" w:name="_Toc20823277"/>
      <w:bookmarkEnd w:id="14"/>
      <w:bookmarkStart w:id="15" w:name="_Toc16938521"/>
      <w:bookmarkEnd w:id="15"/>
      <w:r>
        <w:rPr>
          <w:rFonts w:hint="eastAsia" w:ascii="仿宋" w:hAnsi="仿宋" w:eastAsia="仿宋"/>
          <w:kern w:val="0"/>
          <w:sz w:val="28"/>
          <w:szCs w:val="28"/>
        </w:rPr>
        <w:t>2.合格的供应商</w:t>
      </w:r>
    </w:p>
    <w:p w14:paraId="3FFA14A7">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2.1满足磋商通告中供应商的资格要求的规定。</w:t>
      </w:r>
    </w:p>
    <w:p w14:paraId="17CF7550">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 满足本文件实质性条款的规定。</w:t>
      </w:r>
    </w:p>
    <w:p w14:paraId="23A55F92">
      <w:pPr>
        <w:keepNext/>
        <w:snapToGrid w:val="0"/>
        <w:spacing w:line="460" w:lineRule="exact"/>
        <w:ind w:firstLine="560" w:firstLineChars="200"/>
        <w:rPr>
          <w:rFonts w:ascii="仿宋" w:hAnsi="仿宋" w:eastAsia="仿宋"/>
          <w:kern w:val="0"/>
          <w:sz w:val="28"/>
          <w:szCs w:val="28"/>
        </w:rPr>
      </w:pPr>
      <w:bookmarkStart w:id="16" w:name="_Toc513029206"/>
      <w:bookmarkEnd w:id="16"/>
      <w:bookmarkStart w:id="17" w:name="_Toc20823278"/>
      <w:bookmarkEnd w:id="17"/>
      <w:bookmarkStart w:id="18" w:name="_Toc16938522"/>
      <w:bookmarkEnd w:id="18"/>
      <w:r>
        <w:rPr>
          <w:rFonts w:hint="eastAsia" w:ascii="仿宋" w:hAnsi="仿宋" w:eastAsia="仿宋"/>
          <w:kern w:val="0"/>
          <w:sz w:val="28"/>
          <w:szCs w:val="28"/>
        </w:rPr>
        <w:t>3.适用法律</w:t>
      </w:r>
    </w:p>
    <w:p w14:paraId="6CA7EF9E">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3.1 本次采购及由此产生的合同受中华人民共和国有关的法律法规制约和保护。</w:t>
      </w:r>
    </w:p>
    <w:p w14:paraId="43E66611">
      <w:pPr>
        <w:keepNext/>
        <w:snapToGrid w:val="0"/>
        <w:spacing w:line="460" w:lineRule="exact"/>
        <w:ind w:firstLine="560" w:firstLineChars="200"/>
        <w:rPr>
          <w:rFonts w:ascii="仿宋" w:hAnsi="仿宋" w:eastAsia="仿宋"/>
          <w:kern w:val="0"/>
          <w:sz w:val="28"/>
          <w:szCs w:val="28"/>
        </w:rPr>
      </w:pPr>
      <w:bookmarkStart w:id="19" w:name="_Toc16938523"/>
      <w:bookmarkEnd w:id="19"/>
      <w:bookmarkStart w:id="20" w:name="_Toc513029207"/>
      <w:bookmarkEnd w:id="20"/>
      <w:bookmarkStart w:id="21" w:name="_Toc462564067"/>
      <w:bookmarkEnd w:id="21"/>
      <w:bookmarkStart w:id="22" w:name="_Toc20823279"/>
      <w:bookmarkEnd w:id="22"/>
      <w:r>
        <w:rPr>
          <w:rFonts w:hint="eastAsia" w:ascii="仿宋" w:hAnsi="仿宋" w:eastAsia="仿宋"/>
          <w:kern w:val="0"/>
          <w:sz w:val="28"/>
          <w:szCs w:val="28"/>
        </w:rPr>
        <w:t>4.磋商费用</w:t>
      </w:r>
    </w:p>
    <w:p w14:paraId="0464BA64">
      <w:pPr>
        <w:keepNext/>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免收</w:t>
      </w:r>
    </w:p>
    <w:p w14:paraId="1C524733">
      <w:pPr>
        <w:keepNext/>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5.磋商文件的约束力</w:t>
      </w:r>
    </w:p>
    <w:p w14:paraId="520C929E">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5.1</w:t>
      </w:r>
      <w:r>
        <w:rPr>
          <w:rFonts w:hint="eastAsia" w:ascii="仿宋" w:hAnsi="仿宋" w:eastAsia="仿宋"/>
          <w:sz w:val="28"/>
          <w:szCs w:val="28"/>
        </w:rPr>
        <w:t xml:space="preserve"> 供应商一旦参加本项目采购活动，即被认为接受了本磋商文件的规定和约束。</w:t>
      </w:r>
    </w:p>
    <w:p w14:paraId="14CD0788">
      <w:pPr>
        <w:keepNext/>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6.磋商文件的解释</w:t>
      </w:r>
    </w:p>
    <w:p w14:paraId="015E74F4">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w:t>
      </w:r>
      <w:r>
        <w:rPr>
          <w:rFonts w:hint="eastAsia" w:ascii="仿宋" w:hAnsi="仿宋" w:eastAsia="仿宋"/>
          <w:sz w:val="28"/>
          <w:szCs w:val="28"/>
        </w:rPr>
        <w:t>磋商文件需求部分（供应商资格要求、项目需求、商务技术评分标准）由采购人解释。</w:t>
      </w:r>
    </w:p>
    <w:p w14:paraId="66CFB3BD">
      <w:pPr>
        <w:keepNext/>
        <w:keepLines/>
        <w:snapToGrid w:val="0"/>
        <w:spacing w:line="460" w:lineRule="exact"/>
        <w:ind w:firstLine="562" w:firstLineChars="200"/>
        <w:outlineLvl w:val="1"/>
        <w:rPr>
          <w:rFonts w:ascii="仿宋" w:hAnsi="仿宋" w:eastAsia="仿宋"/>
          <w:b/>
          <w:bCs/>
          <w:kern w:val="0"/>
          <w:sz w:val="28"/>
          <w:szCs w:val="28"/>
        </w:rPr>
      </w:pPr>
      <w:bookmarkStart w:id="23" w:name="_Toc513029209"/>
      <w:bookmarkEnd w:id="23"/>
      <w:bookmarkStart w:id="24" w:name="_Toc16938525"/>
      <w:bookmarkEnd w:id="24"/>
      <w:bookmarkStart w:id="25" w:name="_Toc20823281"/>
      <w:bookmarkEnd w:id="25"/>
      <w:bookmarkStart w:id="26" w:name="_Toc120614215"/>
      <w:bookmarkEnd w:id="26"/>
      <w:r>
        <w:rPr>
          <w:rFonts w:hint="eastAsia" w:ascii="仿宋" w:hAnsi="仿宋" w:eastAsia="仿宋"/>
          <w:b/>
          <w:bCs/>
          <w:kern w:val="0"/>
          <w:sz w:val="28"/>
          <w:szCs w:val="28"/>
        </w:rPr>
        <w:t>二、磋商文件</w:t>
      </w:r>
    </w:p>
    <w:p w14:paraId="7210BE3A">
      <w:pPr>
        <w:keepNext/>
        <w:snapToGrid w:val="0"/>
        <w:spacing w:line="460" w:lineRule="exact"/>
        <w:ind w:firstLine="560" w:firstLineChars="200"/>
        <w:rPr>
          <w:rFonts w:ascii="仿宋" w:hAnsi="仿宋" w:eastAsia="仿宋"/>
          <w:kern w:val="0"/>
          <w:sz w:val="28"/>
          <w:szCs w:val="28"/>
        </w:rPr>
      </w:pPr>
      <w:bookmarkStart w:id="27" w:name="_Toc513029210"/>
      <w:bookmarkEnd w:id="27"/>
      <w:bookmarkStart w:id="28" w:name="_Toc16938526"/>
      <w:bookmarkEnd w:id="28"/>
      <w:bookmarkStart w:id="29" w:name="_Toc20823282"/>
      <w:bookmarkEnd w:id="29"/>
      <w:r>
        <w:rPr>
          <w:rFonts w:hint="eastAsia" w:ascii="仿宋" w:hAnsi="仿宋" w:eastAsia="仿宋"/>
          <w:kern w:val="0"/>
          <w:sz w:val="28"/>
          <w:szCs w:val="28"/>
        </w:rPr>
        <w:t>1.磋商文件构成</w:t>
      </w:r>
    </w:p>
    <w:p w14:paraId="12634EB9">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w:t>
      </w:r>
      <w:r>
        <w:rPr>
          <w:rFonts w:hint="eastAsia" w:ascii="仿宋" w:hAnsi="仿宋" w:eastAsia="仿宋"/>
          <w:sz w:val="28"/>
          <w:szCs w:val="28"/>
        </w:rPr>
        <w:t xml:space="preserve"> 磋商文件由以下部分组成：</w:t>
      </w:r>
    </w:p>
    <w:p w14:paraId="2FEB0FFA">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（1）竞争性磋商通告</w:t>
      </w:r>
    </w:p>
    <w:p w14:paraId="693CD189">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（2）磋商须知</w:t>
      </w:r>
    </w:p>
    <w:p w14:paraId="4996741A">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（3）项目需求</w:t>
      </w:r>
    </w:p>
    <w:p w14:paraId="57A99C31">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（4）评审方法和评审标准</w:t>
      </w:r>
    </w:p>
    <w:p w14:paraId="2EFF477A">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（5）响应文件组成</w:t>
      </w:r>
    </w:p>
    <w:p w14:paraId="55423475">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（6）附件</w:t>
      </w:r>
    </w:p>
    <w:p w14:paraId="06F435A3">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请仔细检查磋商文件是否齐全，如有缺漏请立即与采购人联系解决。</w:t>
      </w:r>
    </w:p>
    <w:p w14:paraId="41750F22">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w:t>
      </w:r>
      <w:r>
        <w:rPr>
          <w:rFonts w:hint="eastAsia" w:ascii="仿宋" w:hAnsi="仿宋" w:eastAsia="仿宋"/>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DD6B67A">
      <w:pPr>
        <w:keepNext/>
        <w:snapToGrid w:val="0"/>
        <w:spacing w:line="460" w:lineRule="exact"/>
        <w:ind w:firstLine="560" w:firstLineChars="200"/>
        <w:rPr>
          <w:rFonts w:ascii="仿宋" w:hAnsi="仿宋" w:eastAsia="仿宋"/>
          <w:kern w:val="0"/>
          <w:sz w:val="28"/>
          <w:szCs w:val="28"/>
        </w:rPr>
      </w:pPr>
      <w:bookmarkStart w:id="30" w:name="_Toc513029211"/>
      <w:bookmarkEnd w:id="30"/>
      <w:bookmarkStart w:id="31" w:name="_Toc20823283"/>
      <w:bookmarkEnd w:id="31"/>
      <w:bookmarkStart w:id="32" w:name="_Toc462564070"/>
      <w:bookmarkEnd w:id="32"/>
      <w:bookmarkStart w:id="33" w:name="_Toc16938527"/>
      <w:bookmarkEnd w:id="33"/>
      <w:r>
        <w:rPr>
          <w:rFonts w:hint="eastAsia" w:ascii="仿宋" w:hAnsi="仿宋" w:eastAsia="仿宋"/>
          <w:kern w:val="0"/>
          <w:sz w:val="28"/>
          <w:szCs w:val="28"/>
        </w:rPr>
        <w:t>2.磋商文件的澄清</w:t>
      </w:r>
    </w:p>
    <w:p w14:paraId="0B7EDC22">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2.1</w:t>
      </w:r>
      <w:r>
        <w:rPr>
          <w:rFonts w:hint="eastAsia" w:ascii="仿宋" w:hAnsi="仿宋" w:eastAsia="仿宋"/>
          <w:sz w:val="28"/>
          <w:szCs w:val="28"/>
        </w:rPr>
        <w:t xml:space="preserve"> 任何要求对磋商文件进行澄清的供应商，应在提交首次响应文件截止时间五日前按磋商通告中的通讯地址，以书面形式通知采购人。采购人有权对发出的磋商文件进行必要的澄清或修改。</w:t>
      </w:r>
    </w:p>
    <w:p w14:paraId="6E13DB32">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2.2采购人视情组织答疑会</w:t>
      </w:r>
    </w:p>
    <w:p w14:paraId="56A79261">
      <w:pPr>
        <w:keepNext/>
        <w:snapToGrid w:val="0"/>
        <w:spacing w:line="460" w:lineRule="exact"/>
        <w:ind w:firstLine="560" w:firstLineChars="200"/>
        <w:rPr>
          <w:rFonts w:ascii="仿宋" w:hAnsi="仿宋" w:eastAsia="仿宋"/>
          <w:kern w:val="0"/>
          <w:sz w:val="28"/>
          <w:szCs w:val="28"/>
        </w:rPr>
      </w:pPr>
      <w:bookmarkStart w:id="34" w:name="_Toc513029212"/>
      <w:bookmarkEnd w:id="34"/>
      <w:bookmarkStart w:id="35" w:name="_Toc16938528"/>
      <w:bookmarkEnd w:id="35"/>
      <w:bookmarkStart w:id="36" w:name="_Toc20823284"/>
      <w:bookmarkEnd w:id="36"/>
      <w:bookmarkStart w:id="37" w:name="_Toc462564071"/>
      <w:bookmarkEnd w:id="37"/>
      <w:r>
        <w:rPr>
          <w:rFonts w:hint="eastAsia" w:ascii="仿宋" w:hAnsi="仿宋" w:eastAsia="仿宋"/>
          <w:kern w:val="0"/>
          <w:sz w:val="28"/>
          <w:szCs w:val="28"/>
        </w:rPr>
        <w:t>3.磋商文件的修改</w:t>
      </w:r>
    </w:p>
    <w:p w14:paraId="62C9B407">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3.1</w:t>
      </w:r>
      <w:r>
        <w:rPr>
          <w:rFonts w:hint="eastAsia" w:ascii="仿宋" w:hAnsi="仿宋" w:eastAsia="仿宋"/>
          <w:sz w:val="28"/>
          <w:szCs w:val="28"/>
        </w:rPr>
        <w:t xml:space="preserve"> 在响应文件提交截止时间前，可以对磋商文件进行修改。</w:t>
      </w:r>
    </w:p>
    <w:p w14:paraId="74048AB2">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 xml:space="preserve">3.2 </w:t>
      </w:r>
      <w:r>
        <w:rPr>
          <w:rFonts w:hint="eastAsia" w:ascii="仿宋" w:hAnsi="仿宋" w:eastAsia="仿宋"/>
          <w:sz w:val="28"/>
          <w:szCs w:val="28"/>
        </w:rPr>
        <w:t>采购人有权按照法定的要求推迟响应文件提交截止日期和磋商日期。</w:t>
      </w:r>
    </w:p>
    <w:p w14:paraId="53C82E74">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 xml:space="preserve">3.3 </w:t>
      </w:r>
      <w:r>
        <w:rPr>
          <w:rFonts w:hint="eastAsia" w:ascii="仿宋" w:hAnsi="仿宋" w:eastAsia="仿宋"/>
          <w:sz w:val="28"/>
          <w:szCs w:val="28"/>
        </w:rPr>
        <w:t>磋商文件的修改将在南通市卫生健康委员会网站、学校网站公布，补充文件将作为磋商文件的组成部分，并对供应商具有约束力。</w:t>
      </w:r>
    </w:p>
    <w:p w14:paraId="284EE90C">
      <w:pPr>
        <w:keepNext/>
        <w:keepLines/>
        <w:snapToGrid w:val="0"/>
        <w:spacing w:line="460" w:lineRule="exact"/>
        <w:ind w:firstLine="562" w:firstLineChars="200"/>
        <w:outlineLvl w:val="1"/>
        <w:rPr>
          <w:rFonts w:ascii="仿宋" w:hAnsi="仿宋" w:eastAsia="仿宋"/>
          <w:b/>
          <w:bCs/>
          <w:kern w:val="0"/>
          <w:sz w:val="28"/>
          <w:szCs w:val="28"/>
        </w:rPr>
      </w:pPr>
      <w:bookmarkStart w:id="38" w:name="_Toc513029213"/>
      <w:bookmarkEnd w:id="38"/>
      <w:bookmarkStart w:id="39" w:name="_Toc16938529"/>
      <w:bookmarkEnd w:id="39"/>
      <w:bookmarkStart w:id="40" w:name="_Toc20823285"/>
      <w:bookmarkEnd w:id="40"/>
      <w:bookmarkStart w:id="41" w:name="_Toc462564072"/>
      <w:bookmarkEnd w:id="41"/>
      <w:bookmarkStart w:id="42" w:name="_Toc120614216"/>
      <w:bookmarkEnd w:id="42"/>
      <w:r>
        <w:rPr>
          <w:rFonts w:hint="eastAsia" w:ascii="仿宋" w:hAnsi="仿宋" w:eastAsia="仿宋"/>
          <w:b/>
          <w:bCs/>
          <w:kern w:val="0"/>
          <w:sz w:val="28"/>
          <w:szCs w:val="28"/>
        </w:rPr>
        <w:t>三、响应文件的编制</w:t>
      </w:r>
    </w:p>
    <w:p w14:paraId="574F581E">
      <w:pPr>
        <w:keepNext/>
        <w:snapToGrid w:val="0"/>
        <w:spacing w:line="460" w:lineRule="exact"/>
        <w:ind w:firstLine="560" w:firstLineChars="200"/>
        <w:rPr>
          <w:rFonts w:ascii="仿宋" w:hAnsi="仿宋" w:eastAsia="仿宋"/>
          <w:kern w:val="0"/>
          <w:sz w:val="28"/>
          <w:szCs w:val="28"/>
        </w:rPr>
      </w:pPr>
      <w:bookmarkStart w:id="43" w:name="_Toc513029214"/>
      <w:bookmarkEnd w:id="43"/>
      <w:bookmarkStart w:id="44" w:name="_Toc20823286"/>
      <w:bookmarkEnd w:id="44"/>
      <w:bookmarkStart w:id="45" w:name="_Toc16938530"/>
      <w:bookmarkEnd w:id="45"/>
      <w:bookmarkStart w:id="46" w:name="_Toc462564073"/>
      <w:bookmarkEnd w:id="46"/>
      <w:r>
        <w:rPr>
          <w:rFonts w:hint="eastAsia" w:ascii="仿宋" w:hAnsi="仿宋" w:eastAsia="仿宋"/>
          <w:kern w:val="0"/>
          <w:sz w:val="28"/>
          <w:szCs w:val="28"/>
        </w:rPr>
        <w:t>1.响应文件的语言及度量衡单位</w:t>
      </w:r>
    </w:p>
    <w:p w14:paraId="7B8DB739">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w:t>
      </w:r>
      <w:r>
        <w:rPr>
          <w:rFonts w:hint="eastAsia" w:ascii="仿宋" w:hAnsi="仿宋" w:eastAsia="仿宋"/>
          <w:sz w:val="28"/>
          <w:szCs w:val="28"/>
        </w:rPr>
        <w:t>供应商提交的响应文件以及供应商采购人就有关磋商的所有来往通知、函件和文件均应使用</w:t>
      </w:r>
      <w:r>
        <w:rPr>
          <w:rFonts w:hint="eastAsia" w:ascii="仿宋" w:hAnsi="仿宋" w:eastAsia="仿宋"/>
          <w:bCs/>
          <w:sz w:val="28"/>
          <w:szCs w:val="28"/>
        </w:rPr>
        <w:t>简体中文</w:t>
      </w:r>
      <w:r>
        <w:rPr>
          <w:rFonts w:hint="eastAsia" w:ascii="仿宋" w:hAnsi="仿宋" w:eastAsia="仿宋"/>
          <w:sz w:val="28"/>
          <w:szCs w:val="28"/>
        </w:rPr>
        <w:t>。</w:t>
      </w:r>
    </w:p>
    <w:p w14:paraId="13751EB0">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w:t>
      </w:r>
      <w:r>
        <w:rPr>
          <w:rFonts w:hint="eastAsia" w:ascii="仿宋" w:hAnsi="仿宋" w:eastAsia="仿宋"/>
          <w:sz w:val="28"/>
          <w:szCs w:val="28"/>
        </w:rPr>
        <w:t xml:space="preserve"> 除技术性能另有规定外，响应文件所使用的度量衡单位，均须采用国家法定计量单位。</w:t>
      </w:r>
    </w:p>
    <w:p w14:paraId="2BD69FA0">
      <w:pPr>
        <w:keepNext/>
        <w:snapToGrid w:val="0"/>
        <w:spacing w:line="460" w:lineRule="exact"/>
        <w:ind w:firstLine="560" w:firstLineChars="200"/>
        <w:rPr>
          <w:rFonts w:ascii="仿宋" w:hAnsi="仿宋" w:eastAsia="仿宋"/>
          <w:kern w:val="0"/>
          <w:sz w:val="28"/>
          <w:szCs w:val="28"/>
        </w:rPr>
      </w:pPr>
      <w:bookmarkStart w:id="47" w:name="_Toc20823287"/>
      <w:bookmarkEnd w:id="47"/>
      <w:bookmarkStart w:id="48" w:name="_Toc513029215"/>
      <w:bookmarkEnd w:id="48"/>
      <w:bookmarkStart w:id="49" w:name="_Toc16938531"/>
      <w:bookmarkEnd w:id="49"/>
      <w:bookmarkStart w:id="50" w:name="_Toc462564074"/>
      <w:bookmarkEnd w:id="50"/>
      <w:r>
        <w:rPr>
          <w:rFonts w:hint="eastAsia" w:ascii="仿宋" w:hAnsi="仿宋" w:eastAsia="仿宋"/>
          <w:kern w:val="0"/>
          <w:sz w:val="28"/>
          <w:szCs w:val="28"/>
        </w:rPr>
        <w:t>2.响应文件构成</w:t>
      </w:r>
    </w:p>
    <w:p w14:paraId="08584D4E">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2.1</w:t>
      </w:r>
      <w:r>
        <w:rPr>
          <w:rFonts w:hint="eastAsia" w:ascii="仿宋" w:hAnsi="仿宋" w:eastAsia="仿宋"/>
          <w:sz w:val="28"/>
          <w:szCs w:val="28"/>
        </w:rPr>
        <w:t xml:space="preserve"> 供应商编写的响应文件应包括资格审查文件文件、商务技术标文件、价格标文件。供应商按“第五部分 响应文件组成”要求编写响应文件。</w:t>
      </w:r>
    </w:p>
    <w:p w14:paraId="74EC443E">
      <w:pPr>
        <w:keepNext/>
        <w:keepLines/>
        <w:snapToGrid w:val="0"/>
        <w:spacing w:line="460" w:lineRule="exact"/>
        <w:ind w:firstLine="562" w:firstLineChars="200"/>
        <w:outlineLvl w:val="1"/>
        <w:rPr>
          <w:rFonts w:ascii="仿宋" w:hAnsi="仿宋" w:eastAsia="仿宋"/>
          <w:b/>
          <w:bCs/>
          <w:kern w:val="0"/>
          <w:sz w:val="28"/>
          <w:szCs w:val="28"/>
        </w:rPr>
      </w:pPr>
      <w:bookmarkStart w:id="51" w:name="_Toc14577360"/>
      <w:bookmarkEnd w:id="51"/>
      <w:bookmarkStart w:id="52" w:name="_Hlt26954838"/>
      <w:bookmarkEnd w:id="52"/>
      <w:bookmarkStart w:id="53" w:name="_Toc16938540"/>
      <w:bookmarkEnd w:id="53"/>
      <w:bookmarkStart w:id="54" w:name="_Toc49090511"/>
      <w:bookmarkEnd w:id="54"/>
      <w:bookmarkStart w:id="55" w:name="_Toc20823296"/>
      <w:bookmarkEnd w:id="55"/>
      <w:bookmarkStart w:id="56" w:name="_Hlt26954852"/>
      <w:bookmarkEnd w:id="56"/>
      <w:bookmarkStart w:id="57" w:name="_Toc120614217"/>
      <w:bookmarkEnd w:id="57"/>
      <w:bookmarkStart w:id="58" w:name="_Hlt26954739"/>
      <w:bookmarkEnd w:id="58"/>
      <w:bookmarkStart w:id="59" w:name="_Toc513029224"/>
      <w:bookmarkEnd w:id="59"/>
      <w:bookmarkStart w:id="60" w:name="_Hlt26670360"/>
      <w:bookmarkEnd w:id="60"/>
      <w:bookmarkStart w:id="61" w:name="_Hlt26668975"/>
      <w:bookmarkEnd w:id="61"/>
      <w:r>
        <w:rPr>
          <w:rFonts w:hint="eastAsia" w:ascii="仿宋" w:hAnsi="仿宋" w:eastAsia="仿宋"/>
          <w:b/>
          <w:bCs/>
          <w:kern w:val="0"/>
          <w:sz w:val="28"/>
          <w:szCs w:val="28"/>
        </w:rPr>
        <w:t>四、响应文件的提交</w:t>
      </w:r>
    </w:p>
    <w:p w14:paraId="0AB4490B">
      <w:pPr>
        <w:keepNext/>
        <w:snapToGrid w:val="0"/>
        <w:spacing w:line="460" w:lineRule="exact"/>
        <w:ind w:firstLine="560" w:firstLineChars="200"/>
        <w:rPr>
          <w:rFonts w:ascii="仿宋" w:hAnsi="仿宋" w:eastAsia="仿宋"/>
          <w:kern w:val="0"/>
          <w:sz w:val="28"/>
          <w:szCs w:val="28"/>
        </w:rPr>
      </w:pPr>
      <w:bookmarkStart w:id="62" w:name="_Toc513029225"/>
      <w:bookmarkEnd w:id="62"/>
      <w:bookmarkStart w:id="63" w:name="_Toc462564084"/>
      <w:bookmarkEnd w:id="63"/>
      <w:bookmarkStart w:id="64" w:name="_Toc16938541"/>
      <w:bookmarkEnd w:id="64"/>
      <w:bookmarkStart w:id="65" w:name="_Toc20823297"/>
      <w:bookmarkEnd w:id="65"/>
      <w:r>
        <w:rPr>
          <w:rFonts w:hint="eastAsia" w:ascii="仿宋" w:hAnsi="仿宋" w:eastAsia="仿宋"/>
          <w:kern w:val="0"/>
          <w:sz w:val="28"/>
          <w:szCs w:val="28"/>
        </w:rPr>
        <w:t>1.响应文件的提交</w:t>
      </w:r>
    </w:p>
    <w:p w14:paraId="6AC55CE6">
      <w:pPr>
        <w:snapToGrid w:val="0"/>
        <w:spacing w:line="460" w:lineRule="exact"/>
        <w:ind w:firstLine="560" w:firstLineChars="200"/>
        <w:rPr>
          <w:rFonts w:ascii="仿宋" w:hAnsi="仿宋" w:eastAsia="仿宋"/>
          <w:bCs/>
          <w:sz w:val="28"/>
          <w:szCs w:val="28"/>
        </w:rPr>
      </w:pPr>
      <w:bookmarkStart w:id="66" w:name="_Toc513029226"/>
      <w:bookmarkStart w:id="67" w:name="_Toc20823298"/>
      <w:bookmarkStart w:id="68" w:name="_Toc16938542"/>
      <w:r>
        <w:rPr>
          <w:rFonts w:hint="eastAsia" w:ascii="仿宋" w:hAnsi="仿宋" w:eastAsia="仿宋"/>
          <w:bCs/>
          <w:sz w:val="28"/>
          <w:szCs w:val="28"/>
        </w:rPr>
        <w:t>1.1纸质响应文件三部分内容（资格审查文件、商务技术文件、价格文件）须分别单独密封，</w:t>
      </w:r>
      <w:r>
        <w:rPr>
          <w:rFonts w:hint="eastAsia" w:ascii="仿宋" w:hAnsi="仿宋" w:eastAsia="仿宋"/>
          <w:bCs/>
          <w:sz w:val="28"/>
          <w:szCs w:val="28"/>
          <w:lang w:val="zh-CN"/>
        </w:rPr>
        <w:t>并牢</w:t>
      </w:r>
      <w:r>
        <w:rPr>
          <w:rFonts w:hint="eastAsia" w:ascii="仿宋" w:hAnsi="仿宋" w:eastAsia="仿宋"/>
          <w:bCs/>
          <w:sz w:val="28"/>
          <w:szCs w:val="28"/>
        </w:rPr>
        <w:t>固装订成册，不得相互混淆，文件自编目录并连续标注页码，不得将内容拆开。价格文件不得出现于其他磋商文件中。</w:t>
      </w:r>
    </w:p>
    <w:p w14:paraId="737D5462">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纸质响应文件每一部分内容均须提供“一正、一副”纸质响应文件，并将每一部分正本、副本及图纸类等（如需提供图纸等其它资料的话）合并密封，装在一个密封袋或密封箱内（如有A3大小的图纸类，可单独密封）。</w:t>
      </w:r>
    </w:p>
    <w:p w14:paraId="0F6B074C">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1.3纸质响应文件须</w:t>
      </w:r>
      <w:r>
        <w:rPr>
          <w:rFonts w:hint="eastAsia" w:ascii="仿宋" w:hAnsi="仿宋" w:eastAsia="仿宋"/>
          <w:bCs/>
          <w:sz w:val="28"/>
          <w:szCs w:val="28"/>
          <w:lang w:val="zh-CN"/>
        </w:rPr>
        <w:t>采用A4纸（</w:t>
      </w:r>
      <w:r>
        <w:rPr>
          <w:rFonts w:hint="eastAsia" w:ascii="仿宋" w:hAnsi="仿宋" w:eastAsia="仿宋"/>
          <w:bCs/>
          <w:sz w:val="28"/>
          <w:szCs w:val="28"/>
        </w:rPr>
        <w:t>图纸等除外），正、副本须打印并由法定代表人或授权人签字并加盖单位印章。文件内容中不得行间插字、涂改、增删，如修补错漏处，须由响应文件签署人签字并加盖公章。</w:t>
      </w:r>
    </w:p>
    <w:p w14:paraId="26D238DA">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1.4响应文件密封后应标明响应文件项目名称、项目编号、边缝处加盖单位骑缝章或骑缝签字等关键信息，</w:t>
      </w:r>
      <w:r>
        <w:rPr>
          <w:rFonts w:hint="eastAsia" w:ascii="仿宋" w:hAnsi="仿宋" w:eastAsia="仿宋"/>
          <w:b/>
          <w:sz w:val="28"/>
          <w:szCs w:val="28"/>
        </w:rPr>
        <w:t>密封完好以不泄露投标文件内容为主要判断依据。</w:t>
      </w:r>
    </w:p>
    <w:p w14:paraId="5456FCBF">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1.5递交时间：供应商须在规定的响应文件接收截止时间前送达指定地点。供应商提交磋商文件，即视为已响应参加政府采购活动。</w:t>
      </w:r>
    </w:p>
    <w:p w14:paraId="2C747410">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友情提醒：采购人将拒绝接收未按照磋商文件要求密封的响应文件，拒绝接收在响应文件接收截止时间后递交的响应文件。</w:t>
      </w:r>
    </w:p>
    <w:bookmarkEnd w:id="66"/>
    <w:bookmarkEnd w:id="67"/>
    <w:bookmarkEnd w:id="68"/>
    <w:p w14:paraId="624BFD37">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2.响应文件截止日期</w:t>
      </w:r>
    </w:p>
    <w:p w14:paraId="661D01C9">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2.1 供应商提交响应文件的时间不得迟于磋商通告中规定的响应文件提交截止时间。</w:t>
      </w:r>
    </w:p>
    <w:p w14:paraId="5EE97FB1">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供应商应充分考虑到交通路况、停车等风险因素，如因供应商自身原因造成的磋商响应文件提交不成功由供应商自行承担全部责任。</w:t>
      </w:r>
    </w:p>
    <w:p w14:paraId="675D43B5">
      <w:pPr>
        <w:keepNext/>
        <w:keepLines/>
        <w:snapToGrid w:val="0"/>
        <w:spacing w:line="460" w:lineRule="exact"/>
        <w:ind w:firstLine="562" w:firstLineChars="200"/>
        <w:outlineLvl w:val="1"/>
        <w:rPr>
          <w:rFonts w:ascii="仿宋" w:hAnsi="仿宋" w:eastAsia="仿宋"/>
          <w:b/>
          <w:bCs/>
          <w:kern w:val="0"/>
          <w:sz w:val="28"/>
          <w:szCs w:val="28"/>
        </w:rPr>
      </w:pPr>
      <w:bookmarkStart w:id="69" w:name="_Toc513029227"/>
      <w:bookmarkEnd w:id="69"/>
      <w:bookmarkStart w:id="70" w:name="_Toc20823301"/>
      <w:bookmarkEnd w:id="70"/>
      <w:bookmarkStart w:id="71" w:name="_Toc513029229"/>
      <w:bookmarkEnd w:id="71"/>
      <w:bookmarkStart w:id="72" w:name="_Toc16938543"/>
      <w:bookmarkEnd w:id="72"/>
      <w:bookmarkStart w:id="73" w:name="_Toc16938545"/>
      <w:bookmarkEnd w:id="73"/>
      <w:bookmarkStart w:id="74" w:name="_Toc20823299"/>
      <w:bookmarkEnd w:id="74"/>
      <w:bookmarkStart w:id="75" w:name="_Toc120614218"/>
      <w:bookmarkEnd w:id="75"/>
      <w:bookmarkStart w:id="76" w:name="_Toc16938546"/>
      <w:bookmarkStart w:id="77" w:name="_Toc513029230"/>
      <w:bookmarkStart w:id="78" w:name="_Toc20823302"/>
      <w:r>
        <w:rPr>
          <w:rFonts w:hint="eastAsia" w:ascii="仿宋" w:hAnsi="仿宋" w:eastAsia="仿宋"/>
          <w:b/>
          <w:bCs/>
          <w:kern w:val="0"/>
          <w:sz w:val="28"/>
          <w:szCs w:val="28"/>
        </w:rPr>
        <w:t>五、磋商与评审</w:t>
      </w:r>
    </w:p>
    <w:p w14:paraId="36EB3490">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1.磋商仪式</w:t>
      </w:r>
    </w:p>
    <w:p w14:paraId="57860438">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1.1采购人将在磋商通告中规定的时间和地点组织磋商开始仪式。供应商应当在磋商通告中规定的时间和地点参加磋商活动。</w:t>
      </w:r>
    </w:p>
    <w:p w14:paraId="58375B24">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 磋商活动的文件密封性检查工作</w:t>
      </w:r>
      <w:r>
        <w:rPr>
          <w:rFonts w:hint="eastAsia" w:ascii="仿宋" w:hAnsi="仿宋" w:eastAsia="仿宋"/>
          <w:sz w:val="28"/>
          <w:szCs w:val="28"/>
        </w:rPr>
        <w:t>由采购人组织。</w:t>
      </w:r>
    </w:p>
    <w:p w14:paraId="36DB8E42">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1.3供应商在磋商过程中涉及到的磋商文件密封性检查、磋商结果确认等工作，按照采购人指引进行。</w:t>
      </w:r>
    </w:p>
    <w:p w14:paraId="1CB25F1E">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2.磋商小组</w:t>
      </w:r>
    </w:p>
    <w:p w14:paraId="25D91C4F">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2.1磋商开始仪式结束后，采购人将立即组织磋商小组进行评审。</w:t>
      </w:r>
    </w:p>
    <w:p w14:paraId="241D5AA5">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2.2磋商小组由采购人代表和评审专家共3人以上单数以及10位工会代表组成，其中评审专家人数不得少于磋商小组成员总数的2/3。</w:t>
      </w:r>
    </w:p>
    <w:p w14:paraId="5390B279">
      <w:pPr>
        <w:tabs>
          <w:tab w:val="left" w:pos="900"/>
        </w:tabs>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4.评审过程的澄清</w:t>
      </w:r>
    </w:p>
    <w:p w14:paraId="6690EC2C">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4.1评审期间，为有助于对响应文件的审查、评价和比较，磋商小组有权要求响应人对其响应文件进行澄清，但并非对每个供应商都作澄清要求。</w:t>
      </w:r>
    </w:p>
    <w:p w14:paraId="5F8702EE">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4.2接到磋商小组澄清要求的供应商应按磋商小组规定的时间和格式做出澄清，澄清的内容作为响应文件的补充部分，但实质性的内容不得做任何更改。</w:t>
      </w:r>
    </w:p>
    <w:p w14:paraId="1474BACA">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4.3 接到磋商小组澄清要求的供应商如未按规定做出澄清，其风</w:t>
      </w:r>
      <w:r>
        <w:rPr>
          <w:rFonts w:hint="eastAsia" w:ascii="仿宋" w:hAnsi="仿宋" w:eastAsia="仿宋"/>
          <w:bCs/>
          <w:sz w:val="28"/>
          <w:szCs w:val="28"/>
        </w:rPr>
        <w:t>险由供应商自行承担。</w:t>
      </w:r>
    </w:p>
    <w:p w14:paraId="17E7ED9F">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5.对响应文件的初审</w:t>
      </w:r>
    </w:p>
    <w:p w14:paraId="7AE78C74">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5.1响应文件初审分为资格性审查和符合性审查。</w:t>
      </w:r>
    </w:p>
    <w:p w14:paraId="6AB6B537">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5.1.1资格性检查：依据法律法规和磋商文件的规定，由采购人对响应文件中的资格审查文件进行审查。</w:t>
      </w:r>
    </w:p>
    <w:p w14:paraId="32D3AE4B">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5.1.2符合性审查：依据磋商文件的规定，由磋商小组从响应文件的有效性、完整性和对磋商文件的响应程度进行审查，以确定是否对磋商文件的实质性要求作出响应。</w:t>
      </w:r>
    </w:p>
    <w:p w14:paraId="1E91DDF8">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5.1.3未通过资格审查或符合性审查的供应商人，采购人将告知未通过资格审查或符合性审查的原因，并记录存档。</w:t>
      </w:r>
    </w:p>
    <w:p w14:paraId="587D04B6">
      <w:pPr>
        <w:tabs>
          <w:tab w:val="left" w:pos="900"/>
        </w:tabs>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7CF6627C">
      <w:pPr>
        <w:tabs>
          <w:tab w:val="left" w:pos="900"/>
        </w:tabs>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1FFE539A">
      <w:pPr>
        <w:tabs>
          <w:tab w:val="left" w:pos="900"/>
        </w:tabs>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5.3如果响应文件实质上没有响应磋商文件的要求，磋商小组将予以拒绝，供应商不得通过修改或撤销不合要求的偏离或保留而使其响应文件成为实质性响应的文件。</w:t>
      </w:r>
    </w:p>
    <w:p w14:paraId="3B69229B">
      <w:pPr>
        <w:tabs>
          <w:tab w:val="left" w:pos="900"/>
        </w:tabs>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5.4磋商小组将对确定为实质性响应的文件进行进一步审核，看其是否有计算上或累加上的算术错误，修正错误的原则如下：</w:t>
      </w:r>
    </w:p>
    <w:p w14:paraId="03BA52A9">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（1）响应文件中</w:t>
      </w:r>
      <w:r>
        <w:rPr>
          <w:rFonts w:hint="eastAsia" w:ascii="仿宋" w:hAnsi="仿宋" w:eastAsia="仿宋"/>
          <w:kern w:val="0"/>
          <w:sz w:val="28"/>
          <w:szCs w:val="28"/>
        </w:rPr>
        <w:t>报价总表</w:t>
      </w:r>
      <w:r>
        <w:rPr>
          <w:rFonts w:hint="eastAsia" w:ascii="仿宋" w:hAnsi="仿宋" w:eastAsia="仿宋"/>
          <w:bCs/>
          <w:sz w:val="28"/>
          <w:szCs w:val="28"/>
        </w:rPr>
        <w:t>内容与响应文件中相应内容不一致的，以</w:t>
      </w:r>
      <w:r>
        <w:rPr>
          <w:rFonts w:hint="eastAsia" w:ascii="仿宋" w:hAnsi="仿宋" w:eastAsia="仿宋"/>
          <w:kern w:val="0"/>
          <w:sz w:val="28"/>
          <w:szCs w:val="28"/>
        </w:rPr>
        <w:t>报价总表</w:t>
      </w:r>
      <w:r>
        <w:rPr>
          <w:rFonts w:hint="eastAsia" w:ascii="仿宋" w:hAnsi="仿宋" w:eastAsia="仿宋"/>
          <w:bCs/>
          <w:sz w:val="28"/>
          <w:szCs w:val="28"/>
        </w:rPr>
        <w:t>为准。</w:t>
      </w:r>
    </w:p>
    <w:p w14:paraId="1AE81081">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（2）大写金额和小写金额不一致的，以大写金额为准。</w:t>
      </w:r>
    </w:p>
    <w:p w14:paraId="304D2EC1">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（3）单价金额小数点或者百分比有明显错位的，以</w:t>
      </w:r>
      <w:r>
        <w:rPr>
          <w:rFonts w:hint="eastAsia" w:ascii="仿宋" w:hAnsi="仿宋" w:eastAsia="仿宋"/>
          <w:kern w:val="0"/>
          <w:sz w:val="28"/>
          <w:szCs w:val="28"/>
        </w:rPr>
        <w:t>报价总表</w:t>
      </w:r>
      <w:r>
        <w:rPr>
          <w:rFonts w:hint="eastAsia" w:ascii="仿宋" w:hAnsi="仿宋" w:eastAsia="仿宋"/>
          <w:bCs/>
          <w:sz w:val="28"/>
          <w:szCs w:val="28"/>
        </w:rPr>
        <w:t>的总价为准，并修改单价。</w:t>
      </w:r>
    </w:p>
    <w:p w14:paraId="448B8370">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（4）总价金额与按单价汇总金额不一致的，以单价金额计算结果为准。</w:t>
      </w:r>
    </w:p>
    <w:p w14:paraId="1C1FF78F">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同时出现两种以上错误的，按照前款规定的顺序修正。</w:t>
      </w:r>
    </w:p>
    <w:p w14:paraId="7928DC74">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5</w:t>
      </w:r>
      <w:r>
        <w:rPr>
          <w:rFonts w:hint="eastAsia" w:ascii="仿宋" w:hAnsi="仿宋" w:eastAsia="仿宋"/>
          <w:bCs/>
          <w:sz w:val="28"/>
          <w:szCs w:val="28"/>
        </w:rPr>
        <w:t>.5磋商小组将按上述修正错误的方法调整响应文件中的报价，并告知供应商，调整后的价格应对供应商具有约束力。如果供应商不接受修正后的价格，则其磋商活动将被拒绝。</w:t>
      </w:r>
    </w:p>
    <w:p w14:paraId="2DCD4C1B">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5.6磋商小组将允许修正响应文件中不构成重大偏离的、微小的、非正规的、不一致的或不规则的地方，但这些修改不能影响任何供应商相应的名次排列。</w:t>
      </w:r>
    </w:p>
    <w:p w14:paraId="359EEDF3">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5.7</w:t>
      </w:r>
      <w:r>
        <w:rPr>
          <w:rFonts w:hint="eastAsia" w:ascii="仿宋" w:hAnsi="仿宋" w:eastAsia="仿宋"/>
          <w:sz w:val="28"/>
          <w:szCs w:val="28"/>
        </w:rPr>
        <w:t>供应商在评审全过程中应保持通讯畅通，并安排专人与采购人及磋商小组联系（适用于不见面磋商模式）。</w:t>
      </w:r>
    </w:p>
    <w:p w14:paraId="62A62111">
      <w:pPr>
        <w:tabs>
          <w:tab w:val="left" w:pos="6555"/>
          <w:tab w:val="right" w:pos="8306"/>
        </w:tabs>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 被认定为未实质性响应磋商文件的响应文件的情形。</w:t>
      </w:r>
    </w:p>
    <w:p w14:paraId="589AE154">
      <w:pPr>
        <w:tabs>
          <w:tab w:val="left" w:pos="6555"/>
          <w:tab w:val="right" w:pos="8306"/>
        </w:tabs>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6.1出现下列情形之一的，作无效响应处理。</w:t>
      </w:r>
      <w:r>
        <w:rPr>
          <w:rFonts w:hint="eastAsia" w:ascii="仿宋" w:hAnsi="仿宋" w:eastAsia="仿宋"/>
          <w:bCs/>
          <w:sz w:val="28"/>
          <w:szCs w:val="28"/>
        </w:rPr>
        <w:tab/>
      </w:r>
      <w:r>
        <w:rPr>
          <w:rFonts w:hint="eastAsia" w:ascii="仿宋" w:hAnsi="仿宋" w:eastAsia="仿宋"/>
          <w:b/>
          <w:sz w:val="28"/>
          <w:szCs w:val="28"/>
        </w:rPr>
        <w:tab/>
      </w:r>
    </w:p>
    <w:p w14:paraId="380C898C">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6.1.1供应商在规定的时间内未成功提交磋商响应文件的。</w:t>
      </w:r>
    </w:p>
    <w:p w14:paraId="7ABC63A6">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6.1.2未完整提交响应文件的。</w:t>
      </w:r>
    </w:p>
    <w:p w14:paraId="2745E978">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6.1.3同一供应商提交两个（含两个）以上不同的响应报价的。</w:t>
      </w:r>
    </w:p>
    <w:p w14:paraId="4305C216">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 xml:space="preserve">6.1.4不具备磋商文件中规定的资格要求的。 </w:t>
      </w:r>
    </w:p>
    <w:p w14:paraId="54AF4B00">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 xml:space="preserve">6.1.5响应报价超过了采购预算或最高限价的。 </w:t>
      </w:r>
    </w:p>
    <w:p w14:paraId="7426F65F">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6.1.6未通过符合性检查的。</w:t>
      </w:r>
    </w:p>
    <w:p w14:paraId="15EA2260">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6.1.7不符合法律、法规和磋商文件中规定的其他实质性要求的。</w:t>
      </w:r>
    </w:p>
    <w:p w14:paraId="50C6E470">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0C79E1CD">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6.1.9 响应文件含有采购人不能接受的附加条件的。</w:t>
      </w:r>
    </w:p>
    <w:p w14:paraId="31AB979C">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310901E3">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425C53EB">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6.1.12响应文件未按照采购文件要求盖章、密封的。</w:t>
      </w:r>
    </w:p>
    <w:p w14:paraId="6AD0A5B3">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6.1.13投标人的商务技术部分得分相差悬殊，评标委员会认为得分畸低者没有实质性响应的。</w:t>
      </w:r>
    </w:p>
    <w:p w14:paraId="61C525C1">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6.1.14其他法律、法规及本磋商文件规定的属无效响应的情形。</w:t>
      </w:r>
    </w:p>
    <w:p w14:paraId="7E11CEA4">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6.2出现下列情形之一的，磋商失败。</w:t>
      </w:r>
    </w:p>
    <w:p w14:paraId="12CB0098">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6.2.1符合条件的供应商或者对磋商文件作实质响应的供应商不足3家的（市场竞争不充分的科研项目，以及需要扶持的科技成果转化项目可以是2家）；</w:t>
      </w:r>
    </w:p>
    <w:p w14:paraId="4AEC45DA">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6.2.2出现影响采购公正的违法违规行为的；</w:t>
      </w:r>
    </w:p>
    <w:p w14:paraId="20C68534">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6.2.3因重大变故，采购任务取消的。</w:t>
      </w:r>
    </w:p>
    <w:p w14:paraId="7CCD9386">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6.2.4磋商小组认定磋商文件存在歧义、重大缺陷导致评审工作无法进行。</w:t>
      </w:r>
    </w:p>
    <w:p w14:paraId="589D741E">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6.2.5 因系统故障原因造成磋商无法继续进行的</w:t>
      </w:r>
      <w:r>
        <w:rPr>
          <w:rFonts w:hint="eastAsia" w:ascii="仿宋" w:hAnsi="仿宋" w:eastAsia="仿宋"/>
          <w:sz w:val="28"/>
          <w:szCs w:val="28"/>
        </w:rPr>
        <w:t>（适用于不见面磋商模式）</w:t>
      </w:r>
      <w:r>
        <w:rPr>
          <w:rFonts w:hint="eastAsia" w:ascii="仿宋" w:hAnsi="仿宋" w:eastAsia="仿宋"/>
          <w:bCs/>
          <w:sz w:val="28"/>
          <w:szCs w:val="28"/>
        </w:rPr>
        <w:t>。</w:t>
      </w:r>
    </w:p>
    <w:p w14:paraId="611753BF">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6.3 响应</w:t>
      </w:r>
      <w:r>
        <w:rPr>
          <w:rFonts w:hint="eastAsia" w:ascii="仿宋" w:hAnsi="仿宋" w:eastAsia="仿宋"/>
          <w:sz w:val="28"/>
          <w:szCs w:val="28"/>
        </w:rPr>
        <w:t>文件提交</w:t>
      </w:r>
      <w:r>
        <w:rPr>
          <w:rFonts w:hint="eastAsia" w:ascii="仿宋" w:hAnsi="仿宋" w:eastAsia="仿宋"/>
          <w:bCs/>
          <w:sz w:val="28"/>
          <w:szCs w:val="28"/>
        </w:rPr>
        <w:t>截止时间结束后参加磋商的供应商不足三家的处理：</w:t>
      </w:r>
    </w:p>
    <w:p w14:paraId="6D4474BF">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6.3.1如出现响应</w:t>
      </w:r>
      <w:r>
        <w:rPr>
          <w:rFonts w:hint="eastAsia" w:ascii="仿宋" w:hAnsi="仿宋" w:eastAsia="仿宋"/>
          <w:sz w:val="28"/>
          <w:szCs w:val="28"/>
        </w:rPr>
        <w:t>文件提交</w:t>
      </w:r>
      <w:r>
        <w:rPr>
          <w:rFonts w:hint="eastAsia" w:ascii="仿宋" w:hAnsi="仿宋" w:eastAsia="仿宋"/>
          <w:bCs/>
          <w:sz w:val="28"/>
          <w:szCs w:val="28"/>
        </w:rPr>
        <w:t>截止时间结束后参加磋商的供应商或者在评审期间对磋商文件做出实质响应的供应商不足三家情况，按政府采购相关规定执行。</w:t>
      </w:r>
    </w:p>
    <w:bookmarkEnd w:id="76"/>
    <w:bookmarkEnd w:id="77"/>
    <w:bookmarkEnd w:id="78"/>
    <w:p w14:paraId="5DEF2B48">
      <w:pPr>
        <w:keepNext/>
        <w:keepLines/>
        <w:snapToGrid w:val="0"/>
        <w:spacing w:line="460" w:lineRule="exact"/>
        <w:ind w:firstLine="562" w:firstLineChars="200"/>
        <w:outlineLvl w:val="1"/>
        <w:rPr>
          <w:rFonts w:ascii="仿宋" w:hAnsi="仿宋" w:eastAsia="仿宋"/>
          <w:b/>
          <w:bCs/>
          <w:kern w:val="0"/>
          <w:sz w:val="28"/>
          <w:szCs w:val="28"/>
        </w:rPr>
      </w:pPr>
      <w:bookmarkStart w:id="79" w:name="_Toc120614219"/>
      <w:bookmarkEnd w:id="79"/>
      <w:r>
        <w:rPr>
          <w:rFonts w:hint="eastAsia" w:ascii="仿宋" w:hAnsi="仿宋" w:eastAsia="仿宋"/>
          <w:b/>
          <w:bCs/>
          <w:kern w:val="0"/>
          <w:sz w:val="28"/>
          <w:szCs w:val="28"/>
        </w:rPr>
        <w:t>六、成交</w:t>
      </w:r>
    </w:p>
    <w:p w14:paraId="4A1F7DF4">
      <w:pPr>
        <w:keepNext/>
        <w:snapToGrid w:val="0"/>
        <w:spacing w:line="460" w:lineRule="exact"/>
        <w:ind w:firstLine="560" w:firstLineChars="200"/>
        <w:rPr>
          <w:rFonts w:ascii="仿宋" w:hAnsi="仿宋" w:eastAsia="仿宋"/>
          <w:kern w:val="0"/>
          <w:sz w:val="28"/>
          <w:szCs w:val="28"/>
        </w:rPr>
      </w:pPr>
      <w:bookmarkStart w:id="80" w:name="_Toc20823310"/>
      <w:bookmarkEnd w:id="80"/>
      <w:bookmarkStart w:id="81" w:name="_Toc16938554"/>
      <w:bookmarkEnd w:id="81"/>
      <w:r>
        <w:rPr>
          <w:rFonts w:hint="eastAsia" w:ascii="仿宋" w:hAnsi="仿宋" w:eastAsia="仿宋"/>
          <w:kern w:val="0"/>
          <w:sz w:val="28"/>
          <w:szCs w:val="28"/>
        </w:rPr>
        <w:t>1.确定成交单位</w:t>
      </w:r>
    </w:p>
    <w:p w14:paraId="051EF417">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 xml:space="preserve">1.1成交候选供应商的选取原则和数量见磋商文件第四部分规定。 </w:t>
      </w:r>
    </w:p>
    <w:p w14:paraId="12CD0D46">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 采购人授权磋商小组在成交候选供应商中直接确定成交供应商。</w:t>
      </w:r>
    </w:p>
    <w:p w14:paraId="5E45EFCC">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 xml:space="preserve">1.3 </w:t>
      </w:r>
      <w:r>
        <w:rPr>
          <w:rFonts w:hint="eastAsia" w:ascii="仿宋" w:hAnsi="仿宋" w:eastAsia="仿宋"/>
          <w:sz w:val="28"/>
          <w:szCs w:val="28"/>
        </w:rPr>
        <w:t>采购人将在“南通市卫生健康委员会网站、学校网站”发布成交结果通告，通告期限为1个工作日。</w:t>
      </w:r>
    </w:p>
    <w:p w14:paraId="3A38281E">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1.4若有充分证据证明，成交供应商出现下列情况之一的，一经查实，将被取消成交资格：</w:t>
      </w:r>
    </w:p>
    <w:p w14:paraId="0C3D3B22">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1.4.1提供虚假材料谋取成交的。</w:t>
      </w:r>
    </w:p>
    <w:p w14:paraId="63809803">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1.4.2向采购人、采购人行贿或者评审专家提供其他不正当利益的。</w:t>
      </w:r>
    </w:p>
    <w:p w14:paraId="703DF497">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1.4.3恶意竞争，最终总报价明显过高，导致其无法提供自身合理成本且又无法提供证明的。</w:t>
      </w:r>
    </w:p>
    <w:p w14:paraId="47434D26">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1.4.4属于本文件规定的无效条件，但在评审过程中又未被磋商小组发现的。</w:t>
      </w:r>
    </w:p>
    <w:p w14:paraId="1087D4E6">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1.4.5与采购人或者其他供应商恶意串通的。</w:t>
      </w:r>
    </w:p>
    <w:p w14:paraId="6DF67D53">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1.4.6采取不正当手段诋毁、排挤其他供应商的。</w:t>
      </w:r>
    </w:p>
    <w:p w14:paraId="17A3EFCA">
      <w:pPr>
        <w:snapToGrid w:val="0"/>
        <w:spacing w:line="460" w:lineRule="exact"/>
        <w:ind w:firstLine="560" w:firstLineChars="200"/>
        <w:rPr>
          <w:rFonts w:ascii="仿宋" w:hAnsi="仿宋" w:eastAsia="仿宋"/>
          <w:sz w:val="28"/>
          <w:szCs w:val="28"/>
        </w:rPr>
      </w:pPr>
      <w:bookmarkStart w:id="82" w:name="_Toc200451960"/>
      <w:r>
        <w:rPr>
          <w:rFonts w:hint="eastAsia" w:ascii="仿宋" w:hAnsi="仿宋" w:eastAsia="仿宋"/>
          <w:sz w:val="28"/>
          <w:szCs w:val="28"/>
        </w:rPr>
        <w:t>1.5.</w:t>
      </w:r>
      <w:r>
        <w:rPr>
          <w:rFonts w:hint="eastAsia" w:ascii="仿宋" w:hAnsi="仿宋" w:eastAsia="仿宋"/>
          <w:kern w:val="0"/>
          <w:sz w:val="28"/>
          <w:szCs w:val="28"/>
        </w:rPr>
        <w:t>有下列情形之一的，视为供应商串通参与磋商，响应无效：</w:t>
      </w:r>
    </w:p>
    <w:p w14:paraId="306B4F0B">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1.5.1不同供应商的响应文件由同一单位或者个人编制；</w:t>
      </w:r>
    </w:p>
    <w:p w14:paraId="52093AAA">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1.5.2不同供应商委托同一单位或者个人办理磋商事宜；</w:t>
      </w:r>
    </w:p>
    <w:p w14:paraId="0C6B5086">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1.5.3不同供应商的响应文件载明的项目管理成员或者联系人员为同一人；</w:t>
      </w:r>
    </w:p>
    <w:p w14:paraId="41E61DB0">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1.5.4不同供应商的响应文件异常一致或者响应报价呈规律性差异。</w:t>
      </w:r>
    </w:p>
    <w:bookmarkEnd w:id="82"/>
    <w:p w14:paraId="68419EBC">
      <w:pPr>
        <w:keepNext/>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2.质疑处理</w:t>
      </w:r>
    </w:p>
    <w:p w14:paraId="50C03C56">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2.1 提出质疑的供应商应当是参与所质疑项目采购活动的供应商。潜在供应商依法获取其可质疑的磋商文件的，可以对磋商文件提出质疑。</w:t>
      </w:r>
    </w:p>
    <w:p w14:paraId="51A06412">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2.2供应商认为磋商文件、采购过程和采购结果使自己的权益受到损害的，可以在知道或应知其权益受到损害之日起七个工作日内，以书面形式向采购人或采购人提出质疑。上述应知其权益受到损害之日，是指：</w:t>
      </w:r>
    </w:p>
    <w:p w14:paraId="38337764">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2.2.1</w:t>
      </w:r>
      <w:r>
        <w:rPr>
          <w:rFonts w:hint="eastAsia" w:ascii="仿宋" w:hAnsi="仿宋" w:eastAsia="仿宋"/>
          <w:kern w:val="0"/>
          <w:sz w:val="28"/>
          <w:szCs w:val="28"/>
        </w:rPr>
        <w:t>对可以质疑的磋商文件提出质疑的，为收到磋商文件之日或者磋商文件通告期限届满之日；</w:t>
      </w:r>
    </w:p>
    <w:p w14:paraId="448CE546">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2.2.2</w:t>
      </w:r>
      <w:r>
        <w:rPr>
          <w:rFonts w:hint="eastAsia" w:ascii="仿宋" w:hAnsi="仿宋" w:eastAsia="仿宋"/>
          <w:kern w:val="0"/>
          <w:sz w:val="28"/>
          <w:szCs w:val="28"/>
        </w:rPr>
        <w:t>对采购过程提出质疑的，为各采购程序环节结束之日；</w:t>
      </w:r>
    </w:p>
    <w:p w14:paraId="38096DAA">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29BE5696">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2.2.3</w:t>
      </w:r>
      <w:r>
        <w:rPr>
          <w:rFonts w:hint="eastAsia" w:ascii="仿宋" w:hAnsi="仿宋" w:eastAsia="仿宋"/>
          <w:kern w:val="0"/>
          <w:sz w:val="28"/>
          <w:szCs w:val="28"/>
        </w:rPr>
        <w:t>对成交结果提出质疑的，为成交结果通告期限届满之日。</w:t>
      </w:r>
    </w:p>
    <w:p w14:paraId="5E94D92E">
      <w:pPr>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供应商应当在法定质疑期内一次性提出针对同一采购程序环节的质疑。</w:t>
      </w:r>
    </w:p>
    <w:p w14:paraId="00274877">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14:paraId="72C7863E">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2.4对采购方式、磋商文件中项目需求、供应商资格条件、评审方法和评审标准、资格审查结果等应当由采购人答复的质疑，请向采购人提出，由采购人负责答复。供应商对其他事项的质疑，请向采购人提出，由采购人负责答复。</w:t>
      </w:r>
    </w:p>
    <w:p w14:paraId="52D9C6AA">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供应商提起质疑采取书面形式，可以现场送达，也可以邮寄。</w:t>
      </w:r>
    </w:p>
    <w:p w14:paraId="7A6DCDEB">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质疑受理联系地址：江苏省南通市振兴东路288号江苏省南通卫生高等职业技术学校，联系电话：0513-51083162。</w:t>
      </w:r>
    </w:p>
    <w:p w14:paraId="4B7B5B6B">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采购人质疑接收人及联系方式，见磋商文件第一部分。</w:t>
      </w:r>
    </w:p>
    <w:p w14:paraId="38C0A55C">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2.5 以下情形的质疑不予受理</w:t>
      </w:r>
    </w:p>
    <w:p w14:paraId="2184F0CF">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2.5.1 内容不符合《政府采购质疑和投诉办法》第十二条规定的质疑。</w:t>
      </w:r>
    </w:p>
    <w:p w14:paraId="2A2ECB78">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2.5.2 超出政府采购法定期限的质疑。</w:t>
      </w:r>
    </w:p>
    <w:p w14:paraId="7F728EC6">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2.5.3 未参加磋商活动的供应商或在磋商活动中自身权益未受到损害的供应商所提出的质疑。</w:t>
      </w:r>
    </w:p>
    <w:p w14:paraId="054E1761">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2.5.4供应商组成联合体参加磋商，联合体中任何一方或多方未按要求签字、盖章、加盖公章的质疑。</w:t>
      </w:r>
    </w:p>
    <w:p w14:paraId="047E98DA">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076185F2">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3．成交通知书</w:t>
      </w:r>
    </w:p>
    <w:p w14:paraId="4F891BC4">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3.l 成交结果确定后，采购人将向成交供应商发出成交通知书。成交供应商应在成交结果通告期满后5个工作日内到采购人办理领取成交通知书手续。</w:t>
      </w:r>
    </w:p>
    <w:p w14:paraId="35B64E62">
      <w:pPr>
        <w:snapToGri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3.2成交通知书将是合同的一个组成部分，对采购人和成交供应商均具有法律效力。成交通知书发出后，采购人改变成交结果的，或者成交供应商放弃磋商项目的，应当依法承担法律责任。</w:t>
      </w:r>
    </w:p>
    <w:p w14:paraId="42EAA633">
      <w:pPr>
        <w:snapToGrid w:val="0"/>
        <w:spacing w:line="460" w:lineRule="exact"/>
        <w:ind w:firstLine="560" w:firstLineChars="200"/>
        <w:rPr>
          <w:rFonts w:hint="eastAsia" w:ascii="仿宋" w:hAnsi="仿宋" w:eastAsia="仿宋"/>
          <w:sz w:val="28"/>
          <w:szCs w:val="28"/>
        </w:rPr>
      </w:pPr>
      <w:bookmarkStart w:id="83" w:name="_Toc120614220"/>
      <w:bookmarkEnd w:id="83"/>
      <w:bookmarkStart w:id="84" w:name="_Toc20823308"/>
      <w:bookmarkStart w:id="85" w:name="_Toc513029236"/>
      <w:bookmarkStart w:id="86" w:name="_Toc16938552"/>
      <w:r>
        <w:rPr>
          <w:rFonts w:hint="eastAsia" w:ascii="仿宋" w:hAnsi="仿宋" w:eastAsia="仿宋"/>
          <w:sz w:val="28"/>
          <w:szCs w:val="28"/>
        </w:rPr>
        <w:t>七、授予合同</w:t>
      </w:r>
    </w:p>
    <w:bookmarkEnd w:id="84"/>
    <w:bookmarkEnd w:id="85"/>
    <w:bookmarkEnd w:id="86"/>
    <w:p w14:paraId="46336B6E">
      <w:pPr>
        <w:keepNext/>
        <w:snapToGrid w:val="0"/>
        <w:spacing w:line="460" w:lineRule="exact"/>
        <w:ind w:firstLine="560" w:firstLineChars="200"/>
        <w:rPr>
          <w:rFonts w:ascii="仿宋" w:hAnsi="仿宋" w:eastAsia="仿宋"/>
          <w:kern w:val="0"/>
          <w:sz w:val="28"/>
          <w:szCs w:val="28"/>
        </w:rPr>
      </w:pPr>
      <w:bookmarkStart w:id="87" w:name="_Toc16938553"/>
      <w:bookmarkStart w:id="88" w:name="_Toc513029237"/>
      <w:bookmarkStart w:id="89" w:name="_Toc20823309"/>
      <w:r>
        <w:rPr>
          <w:rFonts w:hint="eastAsia" w:ascii="仿宋" w:hAnsi="仿宋" w:eastAsia="仿宋"/>
          <w:kern w:val="0"/>
          <w:sz w:val="28"/>
          <w:szCs w:val="28"/>
        </w:rPr>
        <w:t>1.签订合同</w:t>
      </w:r>
    </w:p>
    <w:p w14:paraId="7B609F32">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sz w:val="28"/>
          <w:szCs w:val="28"/>
        </w:rPr>
        <w:t>.l成交供应商应当在成交通知书发出之日起三十日内，按照磋商文件确定的事项与采购人签订政府采购合同。</w:t>
      </w:r>
    </w:p>
    <w:p w14:paraId="4F99EC69">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1.2磋商文件、成交供应商的响应文件及磋商过程中有关澄清、承诺文件均应作为合同附件。</w:t>
      </w:r>
    </w:p>
    <w:p w14:paraId="4E7ADD60">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5AECBD7B">
      <w:pPr>
        <w:keepNext/>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2.货物和服务的追加、减少和添购。</w:t>
      </w:r>
    </w:p>
    <w:p w14:paraId="45772192">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2.1采购合同履行中，采购人需追加与合同标的相同的货物和服务的，在不改变合同其他条款的前提下，可以与成交供应商协商签订补充合同，但所有补充合同的采购金额不超过原合同金额10%。</w:t>
      </w:r>
    </w:p>
    <w:p w14:paraId="10200F96">
      <w:pPr>
        <w:keepNext/>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p w14:paraId="2D838368">
      <w:pPr>
        <w:snapToGrid w:val="0"/>
        <w:spacing w:line="360" w:lineRule="auto"/>
        <w:ind w:firstLine="562" w:firstLineChars="200"/>
        <w:rPr>
          <w:rFonts w:ascii="仿宋" w:hAnsi="仿宋" w:eastAsia="仿宋"/>
          <w:b/>
          <w:sz w:val="28"/>
          <w:szCs w:val="28"/>
        </w:rPr>
      </w:pPr>
    </w:p>
    <w:bookmarkEnd w:id="87"/>
    <w:bookmarkEnd w:id="88"/>
    <w:bookmarkEnd w:id="89"/>
    <w:p w14:paraId="19868B7C">
      <w:pPr>
        <w:snapToGrid w:val="0"/>
        <w:spacing w:line="360" w:lineRule="auto"/>
        <w:jc w:val="center"/>
        <w:outlineLvl w:val="0"/>
        <w:rPr>
          <w:rFonts w:ascii="仿宋" w:hAnsi="仿宋" w:eastAsia="仿宋"/>
          <w:bCs/>
          <w:sz w:val="36"/>
          <w:szCs w:val="36"/>
        </w:rPr>
      </w:pPr>
      <w:r>
        <w:rPr>
          <w:rFonts w:hint="eastAsia" w:ascii="仿宋" w:hAnsi="仿宋" w:eastAsia="仿宋"/>
          <w:bCs/>
          <w:sz w:val="36"/>
          <w:szCs w:val="36"/>
        </w:rPr>
        <w:br w:type="page"/>
      </w:r>
      <w:r>
        <w:rPr>
          <w:rFonts w:hint="eastAsia" w:ascii="仿宋" w:hAnsi="仿宋" w:eastAsia="仿宋"/>
          <w:bCs/>
          <w:sz w:val="36"/>
          <w:szCs w:val="36"/>
        </w:rPr>
        <w:t>第三部分 项目需求</w:t>
      </w:r>
    </w:p>
    <w:p w14:paraId="2881561E">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B543838">
      <w:pPr>
        <w:spacing w:line="540" w:lineRule="exact"/>
        <w:ind w:firstLine="562" w:firstLineChars="200"/>
        <w:rPr>
          <w:rFonts w:ascii="仿宋" w:hAnsi="仿宋" w:eastAsia="仿宋"/>
          <w:b/>
          <w:bCs/>
          <w:color w:val="000000"/>
          <w:kern w:val="0"/>
          <w:sz w:val="28"/>
          <w:szCs w:val="28"/>
          <w:shd w:val="clear" w:color="auto" w:fill="FFFFFF"/>
        </w:rPr>
      </w:pPr>
      <w:r>
        <w:rPr>
          <w:rFonts w:hint="eastAsia" w:ascii="仿宋" w:hAnsi="仿宋" w:eastAsia="仿宋"/>
          <w:b/>
          <w:bCs/>
          <w:color w:val="000000"/>
          <w:kern w:val="0"/>
          <w:sz w:val="28"/>
          <w:szCs w:val="28"/>
          <w:shd w:val="clear" w:color="auto" w:fill="FFFFFF"/>
        </w:rPr>
        <w:t>一、项目需求说明</w:t>
      </w:r>
    </w:p>
    <w:p w14:paraId="63640EF9">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202</w:t>
      </w:r>
      <w:r>
        <w:rPr>
          <w:rFonts w:ascii="仿宋" w:hAnsi="仿宋" w:eastAsia="仿宋"/>
          <w:color w:val="000000"/>
          <w:spacing w:val="4"/>
          <w:sz w:val="28"/>
          <w:szCs w:val="28"/>
        </w:rPr>
        <w:t>5</w:t>
      </w:r>
      <w:r>
        <w:rPr>
          <w:rFonts w:hint="eastAsia" w:ascii="仿宋" w:hAnsi="仿宋" w:eastAsia="仿宋"/>
          <w:color w:val="000000"/>
          <w:spacing w:val="4"/>
          <w:sz w:val="28"/>
          <w:szCs w:val="28"/>
        </w:rPr>
        <w:t>年南通卫生高职校工会会员春节、端午、中秋等传统节日慰问品</w:t>
      </w:r>
      <w:r>
        <w:rPr>
          <w:rFonts w:hint="eastAsia" w:ascii="仿宋" w:hAnsi="仿宋" w:eastAsia="仿宋"/>
          <w:sz w:val="28"/>
          <w:szCs w:val="28"/>
        </w:rPr>
        <w:t>实物套餐或实物提货券</w:t>
      </w:r>
      <w:r>
        <w:rPr>
          <w:rFonts w:hint="eastAsia" w:ascii="仿宋" w:hAnsi="仿宋" w:eastAsia="仿宋"/>
          <w:color w:val="000000"/>
          <w:spacing w:val="4"/>
          <w:sz w:val="28"/>
          <w:szCs w:val="28"/>
        </w:rPr>
        <w:t>。</w:t>
      </w:r>
    </w:p>
    <w:p w14:paraId="0C203FE7">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全年</w:t>
      </w:r>
      <w:r>
        <w:rPr>
          <w:rFonts w:hint="eastAsia" w:ascii="仿宋" w:hAnsi="仿宋" w:eastAsia="仿宋"/>
          <w:sz w:val="28"/>
          <w:szCs w:val="28"/>
        </w:rPr>
        <w:t>实物套餐或实物提货券</w:t>
      </w:r>
      <w:r>
        <w:rPr>
          <w:rFonts w:hint="eastAsia" w:ascii="仿宋" w:hAnsi="仿宋" w:eastAsia="仿宋"/>
          <w:color w:val="000000"/>
          <w:spacing w:val="4"/>
          <w:sz w:val="28"/>
          <w:szCs w:val="28"/>
        </w:rPr>
        <w:t>实付金额设置：约1800元/人/年,约3</w:t>
      </w:r>
      <w:r>
        <w:rPr>
          <w:rFonts w:ascii="仿宋" w:hAnsi="仿宋" w:eastAsia="仿宋"/>
          <w:color w:val="000000"/>
          <w:spacing w:val="4"/>
          <w:sz w:val="28"/>
          <w:szCs w:val="28"/>
        </w:rPr>
        <w:t>6</w:t>
      </w:r>
      <w:r>
        <w:rPr>
          <w:rFonts w:hint="eastAsia" w:ascii="仿宋" w:hAnsi="仿宋" w:eastAsia="仿宋"/>
          <w:color w:val="000000"/>
          <w:spacing w:val="4"/>
          <w:sz w:val="28"/>
          <w:szCs w:val="28"/>
        </w:rPr>
        <w:t>0份。</w:t>
      </w:r>
      <w:r>
        <w:rPr>
          <w:rFonts w:hint="eastAsia" w:ascii="仿宋" w:hAnsi="仿宋" w:eastAsia="仿宋"/>
          <w:sz w:val="28"/>
          <w:szCs w:val="28"/>
        </w:rPr>
        <w:t>中标人以实际收到的实物套餐或实物提货券为结算依据。</w:t>
      </w:r>
    </w:p>
    <w:p w14:paraId="191BF0D5">
      <w:pPr>
        <w:spacing w:line="540" w:lineRule="exact"/>
        <w:ind w:firstLine="562" w:firstLineChars="200"/>
        <w:rPr>
          <w:rFonts w:ascii="仿宋" w:hAnsi="仿宋" w:eastAsia="仿宋"/>
          <w:b/>
          <w:bCs/>
          <w:sz w:val="28"/>
          <w:szCs w:val="28"/>
        </w:rPr>
      </w:pPr>
      <w:r>
        <w:rPr>
          <w:rFonts w:hint="eastAsia" w:ascii="仿宋" w:hAnsi="仿宋" w:eastAsia="仿宋"/>
          <w:b/>
          <w:bCs/>
          <w:sz w:val="28"/>
          <w:szCs w:val="28"/>
        </w:rPr>
        <w:t>二、采购标的的其他技术、服务等要求；</w:t>
      </w:r>
    </w:p>
    <w:p w14:paraId="168D0DD2">
      <w:pPr>
        <w:spacing w:line="460" w:lineRule="exact"/>
        <w:ind w:firstLine="560" w:firstLineChars="200"/>
        <w:rPr>
          <w:rFonts w:ascii="仿宋" w:hAnsi="仿宋" w:eastAsia="仿宋"/>
          <w:color w:val="000000"/>
          <w:kern w:val="0"/>
          <w:sz w:val="28"/>
          <w:szCs w:val="28"/>
          <w:shd w:val="clear" w:color="auto" w:fill="FFFFFF"/>
        </w:rPr>
      </w:pPr>
      <w:r>
        <w:rPr>
          <w:rFonts w:hint="eastAsia" w:ascii="仿宋" w:hAnsi="仿宋" w:eastAsia="仿宋"/>
          <w:color w:val="000000"/>
          <w:kern w:val="0"/>
          <w:sz w:val="28"/>
          <w:szCs w:val="28"/>
          <w:shd w:val="clear" w:color="auto" w:fill="FFFFFF"/>
        </w:rPr>
        <w:t>（1）</w:t>
      </w:r>
      <w:r>
        <w:rPr>
          <w:rFonts w:hint="eastAsia" w:ascii="仿宋" w:hAnsi="仿宋" w:eastAsia="仿宋"/>
          <w:b/>
          <w:bCs/>
          <w:sz w:val="28"/>
          <w:szCs w:val="28"/>
          <w:lang w:val="zh-CN"/>
        </w:rPr>
        <w:t>服务期限：</w:t>
      </w:r>
      <w:r>
        <w:rPr>
          <w:rFonts w:hint="eastAsia" w:ascii="仿宋" w:hAnsi="仿宋" w:eastAsia="仿宋"/>
          <w:b/>
          <w:bCs/>
          <w:sz w:val="28"/>
          <w:szCs w:val="28"/>
        </w:rPr>
        <w:t>202</w:t>
      </w:r>
      <w:r>
        <w:rPr>
          <w:rFonts w:ascii="仿宋" w:hAnsi="仿宋" w:eastAsia="仿宋"/>
          <w:b/>
          <w:bCs/>
          <w:sz w:val="28"/>
          <w:szCs w:val="28"/>
        </w:rPr>
        <w:t>5</w:t>
      </w:r>
      <w:r>
        <w:rPr>
          <w:rFonts w:hint="eastAsia" w:ascii="仿宋" w:hAnsi="仿宋" w:eastAsia="仿宋"/>
          <w:b/>
          <w:bCs/>
          <w:sz w:val="28"/>
          <w:szCs w:val="28"/>
        </w:rPr>
        <w:t>年全年。合作满意经双方协商一致，可续签两年，合同一年一签。</w:t>
      </w:r>
    </w:p>
    <w:p w14:paraId="5E3CEF28">
      <w:pPr>
        <w:spacing w:line="540" w:lineRule="exact"/>
        <w:ind w:firstLine="562" w:firstLineChars="200"/>
        <w:rPr>
          <w:rFonts w:ascii="仿宋" w:hAnsi="仿宋" w:eastAsia="仿宋"/>
          <w:b/>
          <w:bCs/>
          <w:sz w:val="28"/>
          <w:szCs w:val="28"/>
        </w:rPr>
      </w:pPr>
      <w:r>
        <w:rPr>
          <w:rFonts w:hint="eastAsia" w:ascii="仿宋" w:hAnsi="仿宋" w:eastAsia="仿宋"/>
          <w:b/>
          <w:bCs/>
          <w:sz w:val="28"/>
          <w:szCs w:val="28"/>
        </w:rPr>
        <w:t>三、其他</w:t>
      </w:r>
    </w:p>
    <w:p w14:paraId="304C3F7F">
      <w:pPr>
        <w:spacing w:line="540" w:lineRule="exact"/>
        <w:ind w:firstLine="560" w:firstLineChars="200"/>
        <w:rPr>
          <w:rFonts w:eastAsia="仿宋"/>
        </w:rPr>
      </w:pPr>
      <w:r>
        <w:rPr>
          <w:rFonts w:hint="eastAsia" w:ascii="仿宋" w:hAnsi="仿宋" w:eastAsia="仿宋"/>
          <w:sz w:val="28"/>
          <w:szCs w:val="28"/>
          <w:lang w:val="zh-CN"/>
        </w:rPr>
        <w:t>1.响应报价应包括</w:t>
      </w:r>
      <w:r>
        <w:rPr>
          <w:rFonts w:hint="eastAsia" w:ascii="仿宋" w:hAnsi="仿宋" w:eastAsia="仿宋"/>
          <w:sz w:val="28"/>
          <w:szCs w:val="28"/>
        </w:rPr>
        <w:t>采购</w:t>
      </w:r>
      <w:r>
        <w:rPr>
          <w:rFonts w:hint="eastAsia" w:ascii="仿宋" w:hAnsi="仿宋" w:eastAsia="仿宋"/>
          <w:sz w:val="28"/>
          <w:szCs w:val="28"/>
          <w:lang w:val="zh-CN"/>
        </w:rPr>
        <w:t>文件所确定的该项目的全部内容，包括响应及完成委托工作所需的一切费用，包含所有的安装及调试费、相关辅助材料费、</w:t>
      </w:r>
      <w:r>
        <w:rPr>
          <w:rFonts w:hint="eastAsia" w:ascii="仿宋" w:hAnsi="仿宋" w:eastAsia="仿宋"/>
          <w:sz w:val="28"/>
          <w:szCs w:val="28"/>
        </w:rPr>
        <w:t>人工费、</w:t>
      </w:r>
      <w:r>
        <w:rPr>
          <w:rFonts w:hint="eastAsia" w:ascii="仿宋" w:hAnsi="仿宋" w:eastAsia="仿宋"/>
          <w:sz w:val="28"/>
          <w:szCs w:val="28"/>
          <w:lang w:val="zh-CN"/>
        </w:rPr>
        <w:t>税费、售后服务、为完成本项目所必须的其他辅助工作的相关费用等所有费用，即项目履行到项目执行结束的过程中所发生的一切费用及</w:t>
      </w:r>
      <w:r>
        <w:rPr>
          <w:rFonts w:hint="eastAsia" w:ascii="仿宋" w:hAnsi="仿宋" w:eastAsia="仿宋"/>
          <w:sz w:val="28"/>
          <w:szCs w:val="28"/>
        </w:rPr>
        <w:t>招标文件</w:t>
      </w:r>
      <w:r>
        <w:rPr>
          <w:rFonts w:hint="eastAsia" w:ascii="仿宋" w:hAnsi="仿宋" w:eastAsia="仿宋"/>
          <w:sz w:val="28"/>
          <w:szCs w:val="28"/>
          <w:lang w:val="zh-CN"/>
        </w:rPr>
        <w:t>要求的所有费用。</w:t>
      </w:r>
    </w:p>
    <w:p w14:paraId="5037A720">
      <w:pPr>
        <w:snapToGrid w:val="0"/>
        <w:spacing w:line="360" w:lineRule="auto"/>
        <w:jc w:val="center"/>
        <w:outlineLvl w:val="0"/>
        <w:rPr>
          <w:rFonts w:ascii="仿宋" w:hAnsi="仿宋" w:eastAsia="仿宋"/>
          <w:bCs/>
          <w:sz w:val="36"/>
          <w:szCs w:val="36"/>
        </w:rPr>
      </w:pPr>
    </w:p>
    <w:p w14:paraId="2B35E35E">
      <w:pPr>
        <w:snapToGrid w:val="0"/>
        <w:spacing w:line="360" w:lineRule="auto"/>
        <w:jc w:val="center"/>
        <w:outlineLvl w:val="0"/>
        <w:rPr>
          <w:rFonts w:ascii="仿宋" w:hAnsi="仿宋" w:eastAsia="仿宋"/>
          <w:bCs/>
          <w:sz w:val="36"/>
          <w:szCs w:val="36"/>
        </w:rPr>
      </w:pPr>
    </w:p>
    <w:p w14:paraId="1D018D7C">
      <w:pPr>
        <w:snapToGrid w:val="0"/>
        <w:spacing w:line="360" w:lineRule="auto"/>
        <w:jc w:val="center"/>
        <w:outlineLvl w:val="0"/>
        <w:rPr>
          <w:rFonts w:ascii="仿宋" w:hAnsi="仿宋" w:eastAsia="仿宋"/>
          <w:bCs/>
          <w:sz w:val="36"/>
          <w:szCs w:val="36"/>
        </w:rPr>
      </w:pPr>
    </w:p>
    <w:p w14:paraId="06941BAE">
      <w:pPr>
        <w:snapToGrid w:val="0"/>
        <w:spacing w:line="360" w:lineRule="auto"/>
        <w:jc w:val="center"/>
        <w:outlineLvl w:val="0"/>
        <w:rPr>
          <w:rFonts w:ascii="仿宋" w:hAnsi="仿宋" w:eastAsia="仿宋"/>
          <w:bCs/>
          <w:sz w:val="36"/>
          <w:szCs w:val="36"/>
        </w:rPr>
      </w:pPr>
    </w:p>
    <w:p w14:paraId="2F687473">
      <w:pPr>
        <w:numPr>
          <w:ilvl w:val="0"/>
          <w:numId w:val="1"/>
        </w:numPr>
        <w:snapToGrid w:val="0"/>
        <w:spacing w:line="360" w:lineRule="auto"/>
        <w:jc w:val="center"/>
        <w:outlineLvl w:val="0"/>
        <w:rPr>
          <w:rFonts w:ascii="仿宋" w:hAnsi="仿宋" w:eastAsia="仿宋"/>
          <w:bCs/>
          <w:sz w:val="36"/>
          <w:szCs w:val="36"/>
        </w:rPr>
      </w:pPr>
      <w:r>
        <w:rPr>
          <w:rFonts w:hint="eastAsia" w:ascii="仿宋" w:hAnsi="仿宋" w:eastAsia="仿宋"/>
          <w:bCs/>
          <w:sz w:val="36"/>
          <w:szCs w:val="36"/>
        </w:rPr>
        <w:t>评审方法和评审标准</w:t>
      </w:r>
    </w:p>
    <w:p w14:paraId="3FAE06E5">
      <w:pPr>
        <w:pStyle w:val="2"/>
        <w:ind w:left="840" w:leftChars="400" w:firstLine="0" w:firstLineChars="0"/>
      </w:pPr>
    </w:p>
    <w:p w14:paraId="59D495AC">
      <w:pPr>
        <w:snapToGrid w:val="0"/>
        <w:spacing w:line="460" w:lineRule="exact"/>
        <w:ind w:firstLine="562" w:firstLineChars="200"/>
        <w:jc w:val="left"/>
        <w:outlineLvl w:val="1"/>
        <w:rPr>
          <w:rFonts w:ascii="仿宋" w:hAnsi="仿宋" w:eastAsia="仿宋"/>
          <w:b/>
          <w:sz w:val="28"/>
          <w:szCs w:val="28"/>
        </w:rPr>
      </w:pPr>
      <w:r>
        <w:rPr>
          <w:rFonts w:hint="eastAsia" w:ascii="仿宋" w:hAnsi="仿宋" w:eastAsia="仿宋"/>
          <w:b/>
          <w:sz w:val="28"/>
          <w:szCs w:val="28"/>
        </w:rPr>
        <w:t>一、</w:t>
      </w:r>
      <w:r>
        <w:rPr>
          <w:rFonts w:hint="eastAsia" w:ascii="仿宋" w:hAnsi="仿宋" w:eastAsia="仿宋"/>
          <w:bCs/>
          <w:sz w:val="28"/>
          <w:szCs w:val="28"/>
        </w:rPr>
        <w:t>磋商方式</w:t>
      </w:r>
    </w:p>
    <w:p w14:paraId="425C97D3">
      <w:pPr>
        <w:tabs>
          <w:tab w:val="left" w:pos="3585"/>
        </w:tabs>
        <w:snapToGrid w:val="0"/>
        <w:spacing w:line="460" w:lineRule="exact"/>
        <w:ind w:firstLine="537" w:firstLineChars="192"/>
        <w:rPr>
          <w:rFonts w:ascii="仿宋" w:hAnsi="仿宋" w:eastAsia="仿宋"/>
          <w:sz w:val="28"/>
          <w:szCs w:val="28"/>
        </w:rPr>
      </w:pPr>
      <w:r>
        <w:rPr>
          <w:rFonts w:hint="eastAsia" w:ascii="仿宋" w:hAnsi="仿宋" w:eastAsia="仿宋"/>
          <w:sz w:val="28"/>
          <w:szCs w:val="28"/>
        </w:rPr>
        <w:t>见面磋商模式：供应商在采购文件规定的时间和地点参加磋商活动。</w:t>
      </w:r>
    </w:p>
    <w:p w14:paraId="3AE8E87A">
      <w:pPr>
        <w:snapToGrid w:val="0"/>
        <w:spacing w:line="460" w:lineRule="exact"/>
        <w:ind w:firstLine="562" w:firstLineChars="200"/>
        <w:jc w:val="left"/>
        <w:outlineLvl w:val="1"/>
        <w:rPr>
          <w:rFonts w:ascii="仿宋" w:hAnsi="仿宋" w:eastAsia="仿宋"/>
          <w:b/>
          <w:sz w:val="28"/>
          <w:szCs w:val="28"/>
        </w:rPr>
      </w:pPr>
      <w:r>
        <w:rPr>
          <w:rFonts w:hint="eastAsia" w:ascii="仿宋" w:hAnsi="仿宋" w:eastAsia="仿宋"/>
          <w:b/>
          <w:sz w:val="28"/>
          <w:szCs w:val="28"/>
        </w:rPr>
        <w:t>二、</w:t>
      </w:r>
      <w:r>
        <w:rPr>
          <w:rFonts w:hint="eastAsia" w:ascii="仿宋" w:hAnsi="仿宋" w:eastAsia="仿宋"/>
          <w:sz w:val="28"/>
          <w:szCs w:val="28"/>
        </w:rPr>
        <w:t>磋商程序及评审方法和标准</w:t>
      </w:r>
    </w:p>
    <w:p w14:paraId="1B37865D">
      <w:pPr>
        <w:snapToGrid w:val="0"/>
        <w:spacing w:line="460" w:lineRule="exact"/>
        <w:ind w:firstLine="691" w:firstLineChars="247"/>
        <w:rPr>
          <w:rFonts w:ascii="仿宋" w:hAnsi="仿宋" w:eastAsia="仿宋"/>
          <w:bCs/>
          <w:sz w:val="28"/>
          <w:szCs w:val="28"/>
        </w:rPr>
      </w:pPr>
      <w:r>
        <w:rPr>
          <w:rFonts w:hint="eastAsia" w:ascii="仿宋" w:hAnsi="仿宋" w:eastAsia="仿宋"/>
          <w:bCs/>
          <w:sz w:val="28"/>
          <w:szCs w:val="28"/>
        </w:rPr>
        <w:t>1.评审方法：综合评分法，经磋商确定最终采购需求和提交最后报价的供应商后，由磋商小组采用综合评分法对提交最后报价的供应商的响应文件和最后报价进行综合评分。</w:t>
      </w:r>
    </w:p>
    <w:p w14:paraId="15D826C6">
      <w:pPr>
        <w:snapToGrid w:val="0"/>
        <w:spacing w:line="460" w:lineRule="exact"/>
        <w:ind w:firstLine="700" w:firstLineChars="250"/>
        <w:rPr>
          <w:rFonts w:ascii="仿宋" w:hAnsi="仿宋" w:eastAsia="仿宋"/>
          <w:bCs/>
          <w:sz w:val="28"/>
          <w:szCs w:val="28"/>
        </w:rPr>
      </w:pPr>
      <w:r>
        <w:rPr>
          <w:rFonts w:hint="eastAsia" w:ascii="仿宋" w:hAnsi="仿宋" w:eastAsia="仿宋"/>
          <w:bCs/>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77CBF34A">
      <w:pPr>
        <w:snapToGrid w:val="0"/>
        <w:spacing w:line="460" w:lineRule="exact"/>
        <w:ind w:firstLine="555"/>
        <w:rPr>
          <w:rFonts w:ascii="仿宋" w:hAnsi="仿宋" w:eastAsia="仿宋"/>
          <w:sz w:val="28"/>
          <w:szCs w:val="28"/>
        </w:rPr>
      </w:pPr>
      <w:r>
        <w:rPr>
          <w:rFonts w:hint="eastAsia" w:ascii="仿宋" w:hAnsi="仿宋" w:eastAsia="仿宋"/>
          <w:sz w:val="28"/>
          <w:szCs w:val="28"/>
        </w:rPr>
        <w:t>供应商商务、技术部分和价格部分的合计分值，为该供应商的评审总得分。</w:t>
      </w:r>
    </w:p>
    <w:p w14:paraId="4DD5CF4A">
      <w:pPr>
        <w:snapToGrid w:val="0"/>
        <w:spacing w:line="460" w:lineRule="exact"/>
        <w:ind w:firstLine="555"/>
        <w:rPr>
          <w:rFonts w:ascii="仿宋" w:hAnsi="仿宋" w:eastAsia="仿宋"/>
          <w:sz w:val="28"/>
          <w:szCs w:val="28"/>
        </w:rPr>
      </w:pPr>
      <w:r>
        <w:rPr>
          <w:rFonts w:hint="eastAsia" w:ascii="仿宋" w:hAnsi="仿宋" w:eastAsia="仿宋"/>
          <w:sz w:val="28"/>
          <w:szCs w:val="28"/>
        </w:rPr>
        <w:t>评审结果按评审后得分由高到低顺序排列。得分相同的，按响应报价由低到高顺序排列。得分且响应报价相同的并列。响应文件满足磋商文件全部实质性要求，且按照评审因素的量化指标评审得分：当有四家供应商报名的情况下前三名的供应商，当有五家及以上供应商报名的情况下前四名的供应商为成交候选人。</w:t>
      </w:r>
    </w:p>
    <w:p w14:paraId="04064CB0">
      <w:pPr>
        <w:snapToGrid w:val="0"/>
        <w:spacing w:line="460" w:lineRule="exact"/>
        <w:ind w:firstLine="555"/>
        <w:rPr>
          <w:rFonts w:ascii="仿宋" w:hAnsi="仿宋" w:eastAsia="仿宋"/>
          <w:sz w:val="28"/>
          <w:szCs w:val="28"/>
        </w:rPr>
      </w:pPr>
      <w:r>
        <w:rPr>
          <w:rFonts w:hint="eastAsia" w:ascii="仿宋" w:hAnsi="仿宋" w:eastAsia="仿宋"/>
          <w:sz w:val="28"/>
          <w:szCs w:val="28"/>
        </w:rPr>
        <w:t>评委在认真审阅响应文件的基础上，根据各响应文件的响应程度独立评判，不得统一打分。</w:t>
      </w:r>
    </w:p>
    <w:p w14:paraId="64A8B801">
      <w:pPr>
        <w:snapToGrid w:val="0"/>
        <w:spacing w:line="460" w:lineRule="exact"/>
        <w:ind w:firstLine="555"/>
        <w:rPr>
          <w:rFonts w:ascii="仿宋" w:hAnsi="仿宋" w:eastAsia="仿宋"/>
          <w:sz w:val="28"/>
          <w:szCs w:val="28"/>
        </w:rPr>
      </w:pPr>
      <w:r>
        <w:rPr>
          <w:rFonts w:hint="eastAsia" w:ascii="仿宋" w:hAnsi="仿宋" w:eastAsia="仿宋"/>
          <w:sz w:val="28"/>
          <w:szCs w:val="28"/>
        </w:rPr>
        <w:t>技术商务部分评审结束后，再开启最后报价计算分值。总分值为100分，加分和减分因素除外。</w:t>
      </w:r>
    </w:p>
    <w:p w14:paraId="6127D694">
      <w:pPr>
        <w:snapToGrid w:val="0"/>
        <w:spacing w:line="460" w:lineRule="exact"/>
        <w:ind w:firstLine="579" w:firstLineChars="206"/>
        <w:outlineLvl w:val="2"/>
        <w:rPr>
          <w:rFonts w:ascii="仿宋" w:hAnsi="仿宋" w:eastAsia="仿宋"/>
          <w:b/>
          <w:sz w:val="28"/>
          <w:szCs w:val="28"/>
        </w:rPr>
      </w:pPr>
      <w:r>
        <w:rPr>
          <w:rFonts w:hint="eastAsia" w:ascii="仿宋" w:hAnsi="仿宋" w:eastAsia="仿宋"/>
          <w:b/>
          <w:sz w:val="28"/>
          <w:szCs w:val="28"/>
        </w:rPr>
        <w:t>（一）采购人（代表）对供应商资格进行审查。</w:t>
      </w:r>
    </w:p>
    <w:p w14:paraId="37DD74E2">
      <w:pPr>
        <w:snapToGrid w:val="0"/>
        <w:spacing w:line="460" w:lineRule="exact"/>
        <w:ind w:firstLine="576" w:firstLineChars="206"/>
        <w:rPr>
          <w:rFonts w:ascii="仿宋" w:hAnsi="仿宋" w:eastAsia="仿宋"/>
          <w:kern w:val="0"/>
          <w:sz w:val="28"/>
          <w:szCs w:val="28"/>
        </w:rPr>
      </w:pPr>
      <w:r>
        <w:rPr>
          <w:rFonts w:hint="eastAsia" w:ascii="仿宋" w:hAnsi="仿宋" w:eastAsia="仿宋"/>
          <w:kern w:val="0"/>
          <w:sz w:val="28"/>
          <w:szCs w:val="28"/>
        </w:rPr>
        <w:t>供应商资格不合格的，其响应文件判定为无效响应文件。</w:t>
      </w:r>
    </w:p>
    <w:p w14:paraId="7AD8C912">
      <w:pPr>
        <w:snapToGrid w:val="0"/>
        <w:spacing w:line="460" w:lineRule="exact"/>
        <w:ind w:firstLine="579" w:firstLineChars="206"/>
        <w:outlineLvl w:val="2"/>
        <w:rPr>
          <w:rFonts w:ascii="仿宋" w:hAnsi="仿宋" w:eastAsia="仿宋"/>
          <w:b/>
          <w:sz w:val="28"/>
          <w:szCs w:val="28"/>
        </w:rPr>
      </w:pPr>
      <w:r>
        <w:rPr>
          <w:rFonts w:hint="eastAsia" w:ascii="仿宋" w:hAnsi="仿宋" w:eastAsia="仿宋"/>
          <w:b/>
          <w:sz w:val="28"/>
          <w:szCs w:val="28"/>
        </w:rPr>
        <w:t>（二）磋商小组对符合资格供应商的响应文件进行符合性审查。</w:t>
      </w:r>
    </w:p>
    <w:p w14:paraId="5B70B2C6">
      <w:pPr>
        <w:snapToGrid w:val="0"/>
        <w:spacing w:line="460" w:lineRule="exact"/>
        <w:ind w:firstLine="576" w:firstLineChars="206"/>
        <w:rPr>
          <w:rFonts w:ascii="仿宋" w:hAnsi="仿宋" w:eastAsia="仿宋"/>
          <w:kern w:val="0"/>
          <w:sz w:val="28"/>
          <w:szCs w:val="28"/>
        </w:rPr>
      </w:pPr>
      <w:r>
        <w:rPr>
          <w:rFonts w:hint="eastAsia" w:ascii="仿宋" w:hAnsi="仿宋" w:eastAsia="仿宋"/>
          <w:kern w:val="0"/>
          <w:sz w:val="28"/>
          <w:szCs w:val="28"/>
        </w:rPr>
        <w:t xml:space="preserve">未通过符合性审查的响应文件，将被判为不满足磋商文件实质性要求。 </w:t>
      </w:r>
    </w:p>
    <w:p w14:paraId="39AEEC0E">
      <w:pPr>
        <w:pStyle w:val="2"/>
        <w:ind w:firstLine="560"/>
        <w:rPr>
          <w:rFonts w:ascii="仿宋" w:hAnsi="仿宋" w:eastAsia="仿宋"/>
          <w:kern w:val="0"/>
          <w:sz w:val="28"/>
          <w:szCs w:val="28"/>
        </w:rPr>
      </w:pPr>
    </w:p>
    <w:p w14:paraId="0670BDBA">
      <w:pPr>
        <w:pStyle w:val="2"/>
        <w:ind w:firstLine="560"/>
        <w:rPr>
          <w:rFonts w:ascii="仿宋" w:hAnsi="仿宋" w:eastAsia="仿宋"/>
          <w:kern w:val="0"/>
          <w:sz w:val="28"/>
          <w:szCs w:val="28"/>
        </w:rPr>
      </w:pPr>
    </w:p>
    <w:p w14:paraId="7CCA868D">
      <w:pPr>
        <w:numPr>
          <w:ilvl w:val="0"/>
          <w:numId w:val="2"/>
        </w:numPr>
        <w:snapToGrid w:val="0"/>
        <w:spacing w:line="460" w:lineRule="exact"/>
        <w:ind w:firstLine="562" w:firstLineChars="200"/>
        <w:jc w:val="left"/>
        <w:outlineLvl w:val="2"/>
        <w:rPr>
          <w:rFonts w:ascii="仿宋" w:hAnsi="仿宋" w:eastAsia="仿宋"/>
          <w:b/>
          <w:bCs/>
          <w:sz w:val="28"/>
          <w:szCs w:val="28"/>
          <w:lang w:val="zh-CN"/>
        </w:rPr>
      </w:pPr>
      <w:r>
        <w:rPr>
          <w:rFonts w:hint="eastAsia" w:ascii="仿宋" w:hAnsi="仿宋" w:eastAsia="仿宋"/>
          <w:b/>
          <w:bCs/>
          <w:sz w:val="28"/>
          <w:szCs w:val="28"/>
          <w:lang w:val="zh-CN"/>
        </w:rPr>
        <w:t>商务技术分：</w:t>
      </w:r>
      <w:r>
        <w:rPr>
          <w:rFonts w:hint="eastAsia" w:ascii="仿宋" w:hAnsi="仿宋" w:eastAsia="仿宋"/>
          <w:b/>
          <w:bCs/>
          <w:sz w:val="28"/>
          <w:szCs w:val="28"/>
        </w:rPr>
        <w:t>80</w:t>
      </w:r>
      <w:r>
        <w:rPr>
          <w:rFonts w:hint="eastAsia" w:ascii="仿宋" w:hAnsi="仿宋" w:eastAsia="仿宋"/>
          <w:b/>
          <w:bCs/>
          <w:sz w:val="28"/>
          <w:szCs w:val="28"/>
          <w:lang w:val="zh-CN"/>
        </w:rPr>
        <w:t>分</w:t>
      </w:r>
    </w:p>
    <w:tbl>
      <w:tblPr>
        <w:tblStyle w:val="9"/>
        <w:tblW w:w="861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72"/>
        <w:gridCol w:w="5730"/>
      </w:tblGrid>
      <w:tr w14:paraId="5296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709" w:type="dxa"/>
            <w:textDirection w:val="tbRlV"/>
            <w:vAlign w:val="center"/>
          </w:tcPr>
          <w:p w14:paraId="491C9D5A">
            <w:pPr>
              <w:spacing w:line="460" w:lineRule="exact"/>
              <w:jc w:val="center"/>
              <w:rPr>
                <w:rFonts w:ascii="仿宋" w:hAnsi="仿宋" w:eastAsia="仿宋"/>
                <w:color w:val="000000"/>
                <w:kern w:val="0"/>
                <w:sz w:val="24"/>
              </w:rPr>
            </w:pPr>
          </w:p>
        </w:tc>
        <w:tc>
          <w:tcPr>
            <w:tcW w:w="2172" w:type="dxa"/>
            <w:vAlign w:val="center"/>
          </w:tcPr>
          <w:p w14:paraId="37D17ABD">
            <w:pPr>
              <w:spacing w:line="460" w:lineRule="exact"/>
              <w:rPr>
                <w:rFonts w:ascii="仿宋" w:hAnsi="仿宋" w:eastAsia="仿宋"/>
                <w:color w:val="000000"/>
                <w:kern w:val="0"/>
                <w:sz w:val="24"/>
              </w:rPr>
            </w:pPr>
            <w:r>
              <w:rPr>
                <w:rFonts w:hint="eastAsia" w:ascii="仿宋" w:hAnsi="仿宋" w:eastAsia="仿宋"/>
                <w:color w:val="000000"/>
                <w:kern w:val="0"/>
                <w:sz w:val="24"/>
              </w:rPr>
              <w:t>评分</w:t>
            </w:r>
          </w:p>
        </w:tc>
        <w:tc>
          <w:tcPr>
            <w:tcW w:w="5730" w:type="dxa"/>
            <w:vAlign w:val="center"/>
          </w:tcPr>
          <w:p w14:paraId="26F5E455">
            <w:pPr>
              <w:spacing w:line="460" w:lineRule="exact"/>
              <w:rPr>
                <w:rFonts w:ascii="仿宋" w:hAnsi="仿宋" w:eastAsia="仿宋"/>
                <w:color w:val="000000"/>
                <w:kern w:val="0"/>
                <w:sz w:val="24"/>
              </w:rPr>
            </w:pPr>
            <w:r>
              <w:rPr>
                <w:rFonts w:hint="eastAsia" w:ascii="仿宋" w:hAnsi="仿宋" w:eastAsia="仿宋"/>
                <w:color w:val="000000"/>
                <w:kern w:val="0"/>
                <w:sz w:val="24"/>
              </w:rPr>
              <w:t>内容</w:t>
            </w:r>
          </w:p>
        </w:tc>
      </w:tr>
      <w:tr w14:paraId="3A34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Merge w:val="restart"/>
            <w:vAlign w:val="center"/>
          </w:tcPr>
          <w:p w14:paraId="1BAECE04">
            <w:pPr>
              <w:spacing w:line="460" w:lineRule="exact"/>
              <w:jc w:val="center"/>
              <w:rPr>
                <w:rFonts w:ascii="仿宋" w:hAnsi="仿宋" w:eastAsia="仿宋"/>
                <w:color w:val="000000"/>
                <w:kern w:val="0"/>
                <w:sz w:val="24"/>
              </w:rPr>
            </w:pPr>
            <w:r>
              <w:rPr>
                <w:rFonts w:hint="eastAsia" w:ascii="仿宋" w:hAnsi="仿宋" w:eastAsia="仿宋"/>
                <w:color w:val="000000"/>
                <w:kern w:val="0"/>
                <w:sz w:val="24"/>
              </w:rPr>
              <w:t>商务技术分80分</w:t>
            </w:r>
          </w:p>
        </w:tc>
        <w:tc>
          <w:tcPr>
            <w:tcW w:w="2172" w:type="dxa"/>
            <w:vAlign w:val="center"/>
          </w:tcPr>
          <w:p w14:paraId="62B9B733">
            <w:pPr>
              <w:spacing w:line="460" w:lineRule="exact"/>
              <w:rPr>
                <w:rFonts w:ascii="仿宋" w:hAnsi="仿宋" w:eastAsia="仿宋"/>
                <w:color w:val="000000"/>
                <w:kern w:val="0"/>
                <w:sz w:val="24"/>
              </w:rPr>
            </w:pPr>
            <w:r>
              <w:rPr>
                <w:rFonts w:hint="eastAsia" w:ascii="仿宋" w:hAnsi="仿宋" w:eastAsia="仿宋"/>
                <w:color w:val="000000"/>
                <w:kern w:val="0"/>
                <w:sz w:val="24"/>
              </w:rPr>
              <w:t>企业证书10分</w:t>
            </w:r>
          </w:p>
        </w:tc>
        <w:tc>
          <w:tcPr>
            <w:tcW w:w="5730" w:type="dxa"/>
            <w:vAlign w:val="center"/>
          </w:tcPr>
          <w:p w14:paraId="68AFED13">
            <w:pPr>
              <w:spacing w:line="460" w:lineRule="exact"/>
              <w:rPr>
                <w:rFonts w:ascii="仿宋" w:hAnsi="仿宋" w:eastAsia="仿宋"/>
                <w:color w:val="000000"/>
                <w:kern w:val="0"/>
                <w:sz w:val="24"/>
              </w:rPr>
            </w:pPr>
            <w:r>
              <w:rPr>
                <w:rFonts w:hint="eastAsia" w:ascii="仿宋" w:hAnsi="仿宋" w:eastAsia="仿宋"/>
                <w:color w:val="000000"/>
                <w:kern w:val="0"/>
                <w:sz w:val="24"/>
              </w:rPr>
              <w:t>1、供应商具有 ISO质量管理体系认证证书的，得 3分。</w:t>
            </w:r>
          </w:p>
          <w:p w14:paraId="44E1D956">
            <w:pPr>
              <w:spacing w:line="460" w:lineRule="exact"/>
              <w:rPr>
                <w:rFonts w:ascii="仿宋" w:hAnsi="仿宋" w:eastAsia="仿宋"/>
                <w:color w:val="000000"/>
                <w:kern w:val="0"/>
                <w:sz w:val="24"/>
              </w:rPr>
            </w:pPr>
            <w:r>
              <w:rPr>
                <w:rFonts w:hint="eastAsia" w:ascii="仿宋" w:hAnsi="仿宋" w:eastAsia="仿宋"/>
                <w:color w:val="000000"/>
                <w:kern w:val="0"/>
                <w:sz w:val="24"/>
              </w:rPr>
              <w:t>2、供应商具有 ISO环境管理体系认证证书的，得 3分 。</w:t>
            </w:r>
          </w:p>
          <w:p w14:paraId="6F39E103">
            <w:pPr>
              <w:spacing w:line="460" w:lineRule="exact"/>
              <w:rPr>
                <w:rFonts w:ascii="仿宋" w:hAnsi="仿宋" w:eastAsia="仿宋"/>
                <w:color w:val="000000"/>
                <w:kern w:val="0"/>
                <w:sz w:val="24"/>
              </w:rPr>
            </w:pPr>
            <w:r>
              <w:rPr>
                <w:rFonts w:hint="eastAsia" w:ascii="仿宋" w:hAnsi="仿宋" w:eastAsia="仿宋"/>
                <w:color w:val="000000"/>
                <w:kern w:val="0"/>
                <w:sz w:val="24"/>
              </w:rPr>
              <w:t>3、公司社会美誉度：根据投标人的公众信任、</w:t>
            </w:r>
            <w:r>
              <w:fldChar w:fldCharType="begin"/>
            </w:r>
            <w:r>
              <w:instrText xml:space="preserve"> HYPERLINK "http://www.so.com/s?q=%E5%A5%BD%E6%84%9F&amp;ie=utf-8&amp;src=internal_wenda_recommend_textn" \t "http://hqc.ntwzy.com/2019/1206/c364a40973/_blank" </w:instrText>
            </w:r>
            <w:r>
              <w:fldChar w:fldCharType="separate"/>
            </w:r>
            <w:r>
              <w:rPr>
                <w:rFonts w:hint="eastAsia" w:ascii="仿宋" w:hAnsi="仿宋" w:eastAsia="仿宋"/>
                <w:color w:val="000000"/>
                <w:kern w:val="0"/>
                <w:sz w:val="24"/>
              </w:rPr>
              <w:t>好感</w:t>
            </w:r>
            <w:r>
              <w:rPr>
                <w:rFonts w:hint="eastAsia" w:ascii="仿宋" w:hAnsi="仿宋" w:eastAsia="仿宋"/>
                <w:color w:val="000000"/>
                <w:kern w:val="0"/>
                <w:sz w:val="24"/>
              </w:rPr>
              <w:fldChar w:fldCharType="end"/>
            </w:r>
            <w:r>
              <w:rPr>
                <w:rFonts w:hint="eastAsia" w:ascii="仿宋" w:hAnsi="仿宋" w:eastAsia="仿宋"/>
                <w:color w:val="000000"/>
                <w:kern w:val="0"/>
                <w:sz w:val="24"/>
              </w:rPr>
              <w:t>、接纳和欢迎的</w:t>
            </w:r>
            <w:r>
              <w:fldChar w:fldCharType="begin"/>
            </w:r>
            <w:r>
              <w:instrText xml:space="preserve"> HYPERLINK "http://www.so.com/s?q=%E7%A8%8B%E5%BA%A6&amp;ie=utf-8&amp;src=internal_wenda_recommend_textn" \t "http://hqc.ntwzy.com/2019/1206/c364a40973/_blank" </w:instrText>
            </w:r>
            <w:r>
              <w:fldChar w:fldCharType="separate"/>
            </w:r>
            <w:r>
              <w:rPr>
                <w:rFonts w:hint="eastAsia" w:ascii="仿宋" w:hAnsi="仿宋" w:eastAsia="仿宋"/>
                <w:color w:val="000000"/>
                <w:kern w:val="0"/>
                <w:sz w:val="24"/>
              </w:rPr>
              <w:t>程度</w:t>
            </w:r>
            <w:r>
              <w:rPr>
                <w:rFonts w:hint="eastAsia" w:ascii="仿宋" w:hAnsi="仿宋" w:eastAsia="仿宋"/>
                <w:color w:val="000000"/>
                <w:kern w:val="0"/>
                <w:sz w:val="24"/>
              </w:rPr>
              <w:fldChar w:fldCharType="end"/>
            </w:r>
            <w:r>
              <w:rPr>
                <w:rFonts w:hint="eastAsia" w:ascii="仿宋" w:hAnsi="仿宋" w:eastAsia="仿宋"/>
                <w:color w:val="000000"/>
                <w:kern w:val="0"/>
                <w:sz w:val="24"/>
              </w:rPr>
              <w:t>以及所获得相关信用证书进行打分。一般得1分，中等得2分，优秀得4分。</w:t>
            </w:r>
          </w:p>
        </w:tc>
      </w:tr>
      <w:tr w14:paraId="0DFC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09" w:type="dxa"/>
            <w:vMerge w:val="continue"/>
            <w:textDirection w:val="tbRlV"/>
            <w:vAlign w:val="center"/>
          </w:tcPr>
          <w:p w14:paraId="38DF038A">
            <w:pPr>
              <w:spacing w:line="460" w:lineRule="exact"/>
              <w:rPr>
                <w:rFonts w:ascii="仿宋" w:hAnsi="仿宋" w:eastAsia="仿宋"/>
                <w:color w:val="000000"/>
                <w:kern w:val="0"/>
                <w:sz w:val="24"/>
              </w:rPr>
            </w:pPr>
          </w:p>
        </w:tc>
        <w:tc>
          <w:tcPr>
            <w:tcW w:w="2172" w:type="dxa"/>
            <w:vAlign w:val="center"/>
          </w:tcPr>
          <w:p w14:paraId="276549D3">
            <w:pPr>
              <w:spacing w:line="460" w:lineRule="exact"/>
              <w:rPr>
                <w:rFonts w:ascii="仿宋" w:hAnsi="仿宋" w:eastAsia="仿宋"/>
                <w:color w:val="000000"/>
                <w:kern w:val="0"/>
                <w:sz w:val="24"/>
              </w:rPr>
            </w:pPr>
            <w:r>
              <w:rPr>
                <w:rFonts w:hint="eastAsia" w:ascii="仿宋" w:hAnsi="仿宋" w:eastAsia="仿宋"/>
                <w:color w:val="000000"/>
                <w:kern w:val="0"/>
                <w:sz w:val="24"/>
              </w:rPr>
              <w:t>相关单位合作案例</w:t>
            </w:r>
          </w:p>
          <w:p w14:paraId="487F3E51">
            <w:pPr>
              <w:spacing w:line="460" w:lineRule="exact"/>
              <w:rPr>
                <w:rFonts w:ascii="仿宋" w:hAnsi="仿宋" w:eastAsia="仿宋"/>
                <w:color w:val="000000"/>
                <w:kern w:val="0"/>
                <w:sz w:val="24"/>
              </w:rPr>
            </w:pPr>
            <w:r>
              <w:rPr>
                <w:rFonts w:hint="eastAsia" w:ascii="仿宋" w:hAnsi="仿宋" w:eastAsia="仿宋"/>
                <w:color w:val="000000"/>
                <w:kern w:val="0"/>
                <w:sz w:val="24"/>
              </w:rPr>
              <w:t>10分</w:t>
            </w:r>
          </w:p>
        </w:tc>
        <w:tc>
          <w:tcPr>
            <w:tcW w:w="5730" w:type="dxa"/>
            <w:vAlign w:val="center"/>
          </w:tcPr>
          <w:p w14:paraId="6527C23D">
            <w:pPr>
              <w:spacing w:line="460" w:lineRule="exact"/>
              <w:rPr>
                <w:rFonts w:ascii="仿宋" w:hAnsi="仿宋" w:eastAsia="仿宋"/>
                <w:color w:val="000000"/>
                <w:kern w:val="0"/>
                <w:sz w:val="24"/>
              </w:rPr>
            </w:pPr>
            <w:r>
              <w:rPr>
                <w:rFonts w:hint="eastAsia" w:ascii="仿宋" w:hAnsi="仿宋" w:eastAsia="仿宋"/>
                <w:color w:val="000000"/>
                <w:kern w:val="0"/>
                <w:sz w:val="24"/>
              </w:rPr>
              <w:t>近三年签署的南通市区企事业单位慰问品相关合同，每提交1份得1分，满分10分。（合同原件备查）。</w:t>
            </w:r>
          </w:p>
        </w:tc>
      </w:tr>
      <w:tr w14:paraId="3405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09" w:type="dxa"/>
            <w:vMerge w:val="continue"/>
            <w:textDirection w:val="tbRlV"/>
            <w:vAlign w:val="center"/>
          </w:tcPr>
          <w:p w14:paraId="16414885">
            <w:pPr>
              <w:spacing w:line="460" w:lineRule="exact"/>
              <w:rPr>
                <w:rFonts w:ascii="仿宋" w:hAnsi="仿宋" w:eastAsia="仿宋"/>
                <w:color w:val="000000"/>
                <w:kern w:val="0"/>
                <w:sz w:val="24"/>
              </w:rPr>
            </w:pPr>
          </w:p>
        </w:tc>
        <w:tc>
          <w:tcPr>
            <w:tcW w:w="2172" w:type="dxa"/>
            <w:vAlign w:val="center"/>
          </w:tcPr>
          <w:p w14:paraId="13608AA6">
            <w:pPr>
              <w:spacing w:line="460" w:lineRule="exact"/>
              <w:rPr>
                <w:rFonts w:ascii="仿宋" w:hAnsi="仿宋" w:eastAsia="仿宋"/>
                <w:color w:val="000000"/>
                <w:kern w:val="0"/>
                <w:sz w:val="24"/>
              </w:rPr>
            </w:pPr>
            <w:r>
              <w:rPr>
                <w:rFonts w:hint="eastAsia" w:ascii="仿宋" w:hAnsi="仿宋" w:eastAsia="仿宋"/>
                <w:color w:val="000000"/>
                <w:kern w:val="0"/>
                <w:sz w:val="24"/>
              </w:rPr>
              <w:t>售后增值服务</w:t>
            </w:r>
          </w:p>
          <w:p w14:paraId="31FF09A0">
            <w:pPr>
              <w:spacing w:line="460" w:lineRule="exact"/>
              <w:rPr>
                <w:rFonts w:ascii="仿宋" w:hAnsi="仿宋" w:eastAsia="仿宋"/>
                <w:color w:val="000000"/>
                <w:kern w:val="0"/>
                <w:sz w:val="24"/>
              </w:rPr>
            </w:pPr>
            <w:r>
              <w:rPr>
                <w:rFonts w:hint="eastAsia" w:ascii="仿宋" w:hAnsi="仿宋" w:eastAsia="仿宋"/>
                <w:color w:val="000000"/>
                <w:kern w:val="0"/>
                <w:sz w:val="24"/>
                <w:lang w:val="en-US" w:eastAsia="zh-CN"/>
              </w:rPr>
              <w:t>5</w:t>
            </w:r>
            <w:r>
              <w:rPr>
                <w:rFonts w:hint="eastAsia" w:ascii="仿宋" w:hAnsi="仿宋" w:eastAsia="仿宋"/>
                <w:color w:val="000000"/>
                <w:kern w:val="0"/>
                <w:sz w:val="24"/>
              </w:rPr>
              <w:t>分</w:t>
            </w:r>
          </w:p>
        </w:tc>
        <w:tc>
          <w:tcPr>
            <w:tcW w:w="5730" w:type="dxa"/>
            <w:vAlign w:val="center"/>
          </w:tcPr>
          <w:p w14:paraId="3C27174A">
            <w:pPr>
              <w:spacing w:line="460" w:lineRule="exact"/>
              <w:rPr>
                <w:rFonts w:hint="eastAsia" w:ascii="仿宋" w:hAnsi="仿宋" w:eastAsia="仿宋"/>
                <w:color w:val="000000"/>
                <w:kern w:val="0"/>
                <w:sz w:val="24"/>
                <w:lang w:val="en-US" w:eastAsia="zh-CN"/>
              </w:rPr>
            </w:pPr>
            <w:r>
              <w:rPr>
                <w:rFonts w:hint="eastAsia" w:ascii="仿宋" w:hAnsi="仿宋" w:eastAsia="仿宋"/>
                <w:color w:val="000000"/>
                <w:kern w:val="0"/>
                <w:sz w:val="24"/>
              </w:rPr>
              <w:t>有完善售后制度及体系得</w:t>
            </w:r>
            <w:r>
              <w:rPr>
                <w:rFonts w:hint="eastAsia" w:ascii="仿宋" w:hAnsi="仿宋" w:eastAsia="仿宋"/>
                <w:color w:val="000000"/>
                <w:kern w:val="0"/>
                <w:sz w:val="24"/>
                <w:lang w:val="en-US" w:eastAsia="zh-CN"/>
              </w:rPr>
              <w:t>2</w:t>
            </w:r>
            <w:r>
              <w:rPr>
                <w:rFonts w:hint="eastAsia" w:ascii="仿宋" w:hAnsi="仿宋" w:eastAsia="仿宋"/>
                <w:color w:val="000000"/>
                <w:kern w:val="0"/>
                <w:sz w:val="24"/>
              </w:rPr>
              <w:t>分，有自有客服团队得</w:t>
            </w:r>
            <w:r>
              <w:rPr>
                <w:rFonts w:hint="eastAsia" w:ascii="仿宋" w:hAnsi="仿宋" w:eastAsia="仿宋"/>
                <w:color w:val="000000"/>
                <w:kern w:val="0"/>
                <w:sz w:val="24"/>
                <w:lang w:val="en-US" w:eastAsia="zh-CN"/>
              </w:rPr>
              <w:t>1</w:t>
            </w:r>
            <w:r>
              <w:rPr>
                <w:rFonts w:hint="eastAsia" w:ascii="仿宋" w:hAnsi="仿宋" w:eastAsia="仿宋"/>
                <w:color w:val="000000"/>
                <w:kern w:val="0"/>
                <w:sz w:val="24"/>
              </w:rPr>
              <w:t>分（提供社保证明），</w:t>
            </w:r>
            <w:r>
              <w:rPr>
                <w:rFonts w:hint="eastAsia" w:ascii="仿宋" w:hAnsi="仿宋" w:eastAsia="仿宋"/>
                <w:color w:val="auto"/>
                <w:kern w:val="0"/>
                <w:sz w:val="24"/>
              </w:rPr>
              <w:t>承诺提供售后服务运费险得</w:t>
            </w:r>
            <w:r>
              <w:rPr>
                <w:rFonts w:hint="eastAsia" w:ascii="仿宋" w:hAnsi="仿宋" w:eastAsia="仿宋"/>
                <w:color w:val="auto"/>
                <w:kern w:val="0"/>
                <w:sz w:val="24"/>
                <w:lang w:val="en-US" w:eastAsia="zh-CN"/>
              </w:rPr>
              <w:t>2</w:t>
            </w:r>
            <w:r>
              <w:rPr>
                <w:rFonts w:hint="eastAsia" w:ascii="仿宋" w:hAnsi="仿宋" w:eastAsia="仿宋"/>
                <w:color w:val="auto"/>
                <w:kern w:val="0"/>
                <w:sz w:val="24"/>
              </w:rPr>
              <w:t>分。</w:t>
            </w:r>
          </w:p>
        </w:tc>
      </w:tr>
      <w:tr w14:paraId="6D63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09" w:type="dxa"/>
            <w:vMerge w:val="continue"/>
            <w:textDirection w:val="tbRlV"/>
            <w:vAlign w:val="center"/>
          </w:tcPr>
          <w:p w14:paraId="56F1D002">
            <w:pPr>
              <w:spacing w:line="460" w:lineRule="exact"/>
              <w:rPr>
                <w:rFonts w:ascii="仿宋" w:hAnsi="仿宋" w:eastAsia="仿宋"/>
                <w:color w:val="000000"/>
                <w:kern w:val="0"/>
                <w:sz w:val="24"/>
              </w:rPr>
            </w:pPr>
          </w:p>
        </w:tc>
        <w:tc>
          <w:tcPr>
            <w:tcW w:w="2172" w:type="dxa"/>
            <w:vAlign w:val="center"/>
          </w:tcPr>
          <w:p w14:paraId="234923BA">
            <w:pPr>
              <w:spacing w:line="460" w:lineRule="exact"/>
              <w:rPr>
                <w:rFonts w:ascii="仿宋" w:hAnsi="仿宋" w:eastAsia="仿宋"/>
                <w:color w:val="000000"/>
                <w:kern w:val="0"/>
                <w:sz w:val="24"/>
              </w:rPr>
            </w:pPr>
            <w:r>
              <w:rPr>
                <w:rFonts w:hint="eastAsia" w:ascii="仿宋" w:hAnsi="仿宋" w:eastAsia="仿宋"/>
                <w:color w:val="000000"/>
                <w:kern w:val="0"/>
                <w:sz w:val="24"/>
              </w:rPr>
              <w:t>提货及运输能力1</w:t>
            </w:r>
            <w:r>
              <w:rPr>
                <w:rFonts w:hint="eastAsia" w:ascii="仿宋" w:hAnsi="仿宋" w:eastAsia="仿宋"/>
                <w:color w:val="000000"/>
                <w:kern w:val="0"/>
                <w:sz w:val="24"/>
                <w:lang w:val="en-US" w:eastAsia="zh-CN"/>
              </w:rPr>
              <w:t>5</w:t>
            </w:r>
            <w:r>
              <w:rPr>
                <w:rFonts w:hint="eastAsia" w:ascii="仿宋" w:hAnsi="仿宋" w:eastAsia="仿宋"/>
                <w:color w:val="000000"/>
                <w:kern w:val="0"/>
                <w:sz w:val="24"/>
              </w:rPr>
              <w:t>分</w:t>
            </w:r>
          </w:p>
        </w:tc>
        <w:tc>
          <w:tcPr>
            <w:tcW w:w="5730" w:type="dxa"/>
            <w:vAlign w:val="center"/>
          </w:tcPr>
          <w:p w14:paraId="271F1F3D">
            <w:pPr>
              <w:spacing w:line="460" w:lineRule="exact"/>
              <w:rPr>
                <w:rFonts w:ascii="仿宋" w:hAnsi="仿宋" w:eastAsia="仿宋"/>
                <w:color w:val="000000"/>
                <w:kern w:val="0"/>
                <w:sz w:val="24"/>
                <w:highlight w:val="none"/>
              </w:rPr>
            </w:pPr>
            <w:r>
              <w:rPr>
                <w:rFonts w:hint="eastAsia" w:ascii="仿宋" w:hAnsi="仿宋" w:eastAsia="仿宋"/>
                <w:color w:val="000000"/>
                <w:kern w:val="0"/>
                <w:sz w:val="24"/>
                <w:highlight w:val="none"/>
              </w:rPr>
              <w:t>1、在南通</w:t>
            </w:r>
            <w:r>
              <w:rPr>
                <w:rFonts w:hint="eastAsia" w:ascii="仿宋" w:hAnsi="仿宋" w:eastAsia="仿宋"/>
                <w:color w:val="000000"/>
                <w:kern w:val="0"/>
                <w:sz w:val="24"/>
                <w:highlight w:val="none"/>
                <w:lang w:val="en-US" w:eastAsia="zh-CN"/>
              </w:rPr>
              <w:t>市</w:t>
            </w:r>
            <w:r>
              <w:rPr>
                <w:rFonts w:hint="eastAsia" w:ascii="仿宋" w:hAnsi="仿宋" w:eastAsia="仿宋"/>
                <w:color w:val="000000"/>
                <w:kern w:val="0"/>
                <w:sz w:val="24"/>
                <w:highlight w:val="none"/>
              </w:rPr>
              <w:t>崇川区、海安市有固定的提货点，提货环境宽敞整洁舒适，交通便捷，停车方便。优秀者得</w:t>
            </w:r>
            <w:r>
              <w:rPr>
                <w:rFonts w:hint="eastAsia" w:ascii="仿宋" w:hAnsi="仿宋" w:eastAsia="仿宋"/>
                <w:color w:val="000000"/>
                <w:kern w:val="0"/>
                <w:sz w:val="24"/>
                <w:highlight w:val="none"/>
                <w:lang w:val="en-US" w:eastAsia="zh-CN"/>
              </w:rPr>
              <w:t>7</w:t>
            </w:r>
            <w:r>
              <w:rPr>
                <w:rFonts w:hint="eastAsia" w:ascii="仿宋" w:hAnsi="仿宋" w:eastAsia="仿宋"/>
                <w:color w:val="000000"/>
                <w:kern w:val="0"/>
                <w:sz w:val="24"/>
                <w:highlight w:val="none"/>
              </w:rPr>
              <w:t>分，良好者得</w:t>
            </w:r>
            <w:r>
              <w:rPr>
                <w:rFonts w:hint="eastAsia" w:ascii="仿宋" w:hAnsi="仿宋" w:eastAsia="仿宋"/>
                <w:color w:val="000000"/>
                <w:kern w:val="0"/>
                <w:sz w:val="24"/>
                <w:highlight w:val="none"/>
                <w:lang w:val="en-US" w:eastAsia="zh-CN"/>
              </w:rPr>
              <w:t>4</w:t>
            </w:r>
            <w:r>
              <w:rPr>
                <w:rFonts w:hint="eastAsia" w:ascii="仿宋" w:hAnsi="仿宋" w:eastAsia="仿宋"/>
                <w:color w:val="000000"/>
                <w:kern w:val="0"/>
                <w:sz w:val="24"/>
                <w:highlight w:val="none"/>
              </w:rPr>
              <w:t>分，一般者</w:t>
            </w:r>
            <w:r>
              <w:rPr>
                <w:rFonts w:hint="eastAsia" w:ascii="仿宋" w:hAnsi="仿宋" w:eastAsia="仿宋"/>
                <w:color w:val="000000"/>
                <w:kern w:val="0"/>
                <w:sz w:val="24"/>
                <w:highlight w:val="none"/>
                <w:lang w:val="en-US" w:eastAsia="zh-CN"/>
              </w:rPr>
              <w:t>2</w:t>
            </w:r>
            <w:r>
              <w:rPr>
                <w:rFonts w:hint="eastAsia" w:ascii="仿宋" w:hAnsi="仿宋" w:eastAsia="仿宋"/>
                <w:color w:val="000000"/>
                <w:kern w:val="0"/>
                <w:sz w:val="24"/>
                <w:highlight w:val="none"/>
              </w:rPr>
              <w:t>分，无提货点不得分。</w:t>
            </w:r>
          </w:p>
          <w:p w14:paraId="20DD455A">
            <w:pPr>
              <w:spacing w:line="460" w:lineRule="exact"/>
              <w:rPr>
                <w:rFonts w:ascii="仿宋" w:hAnsi="仿宋" w:eastAsia="仿宋"/>
                <w:color w:val="000000"/>
                <w:kern w:val="0"/>
                <w:sz w:val="24"/>
              </w:rPr>
            </w:pPr>
            <w:r>
              <w:rPr>
                <w:rFonts w:hint="eastAsia" w:ascii="仿宋" w:hAnsi="仿宋" w:eastAsia="仿宋"/>
                <w:color w:val="000000"/>
                <w:kern w:val="0"/>
                <w:sz w:val="24"/>
                <w:highlight w:val="none"/>
              </w:rPr>
              <w:t>2、配送实</w:t>
            </w:r>
            <w:r>
              <w:rPr>
                <w:rFonts w:hint="eastAsia" w:ascii="仿宋" w:hAnsi="仿宋" w:eastAsia="仿宋"/>
                <w:color w:val="000000"/>
                <w:kern w:val="0"/>
                <w:sz w:val="24"/>
              </w:rPr>
              <w:t>力：根据投标人的配送设备，配送队伍以及保障措施进行综合打分，投标人有齐全的配送设备，有完备的配送队伍，有完善的保障措施，得5分；配送设备或人员不齐全，或保障措施不到位，得3分。没有配送设备及人员者不得分。（评审依据：根据投标人企业员工的参保数量以及企业配送车辆数量（可自有可租赁）进行打分，需提供相关证明材料或合同，不提供不得分）</w:t>
            </w:r>
          </w:p>
          <w:p w14:paraId="6A654A28">
            <w:pPr>
              <w:spacing w:line="460" w:lineRule="exact"/>
              <w:rPr>
                <w:rFonts w:ascii="仿宋" w:hAnsi="仿宋" w:eastAsia="仿宋"/>
                <w:color w:val="000000"/>
                <w:kern w:val="0"/>
                <w:sz w:val="24"/>
              </w:rPr>
            </w:pPr>
            <w:r>
              <w:rPr>
                <w:rFonts w:hint="eastAsia" w:ascii="仿宋" w:hAnsi="仿宋" w:eastAsia="仿宋"/>
                <w:color w:val="000000"/>
                <w:kern w:val="0"/>
                <w:sz w:val="24"/>
              </w:rPr>
              <w:t>3、配送区域：支持南通市全域配送得3分；崇川区或</w:t>
            </w:r>
            <w:r>
              <w:rPr>
                <w:rFonts w:hint="eastAsia" w:ascii="仿宋" w:hAnsi="仿宋" w:eastAsia="仿宋"/>
                <w:color w:val="auto"/>
                <w:kern w:val="0"/>
                <w:sz w:val="24"/>
              </w:rPr>
              <w:t>海安</w:t>
            </w:r>
            <w:r>
              <w:rPr>
                <w:rFonts w:hint="eastAsia" w:ascii="仿宋" w:hAnsi="仿宋" w:eastAsia="仿宋"/>
                <w:color w:val="auto"/>
                <w:kern w:val="0"/>
                <w:sz w:val="24"/>
                <w:lang w:val="en-US" w:eastAsia="zh-CN"/>
              </w:rPr>
              <w:t>市</w:t>
            </w:r>
            <w:r>
              <w:rPr>
                <w:rFonts w:hint="eastAsia" w:ascii="仿宋" w:hAnsi="仿宋" w:eastAsia="仿宋"/>
                <w:color w:val="auto"/>
                <w:kern w:val="0"/>
                <w:sz w:val="24"/>
              </w:rPr>
              <w:t>全域配送</w:t>
            </w:r>
            <w:r>
              <w:rPr>
                <w:rFonts w:hint="eastAsia" w:ascii="仿宋" w:hAnsi="仿宋" w:eastAsia="仿宋"/>
                <w:color w:val="000000"/>
                <w:kern w:val="0"/>
                <w:sz w:val="24"/>
              </w:rPr>
              <w:t>得2分。个别区域配送得1分。不支持配送不得分。</w:t>
            </w:r>
          </w:p>
        </w:tc>
      </w:tr>
      <w:tr w14:paraId="72A1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9" w:type="dxa"/>
            <w:vMerge w:val="continue"/>
            <w:textDirection w:val="tbRlV"/>
            <w:vAlign w:val="center"/>
          </w:tcPr>
          <w:p w14:paraId="6F999CAB">
            <w:pPr>
              <w:spacing w:line="460" w:lineRule="exact"/>
              <w:rPr>
                <w:rFonts w:ascii="仿宋" w:hAnsi="仿宋" w:eastAsia="仿宋"/>
                <w:color w:val="000000"/>
                <w:kern w:val="0"/>
                <w:sz w:val="24"/>
              </w:rPr>
            </w:pPr>
          </w:p>
        </w:tc>
        <w:tc>
          <w:tcPr>
            <w:tcW w:w="2172" w:type="dxa"/>
            <w:vAlign w:val="center"/>
          </w:tcPr>
          <w:p w14:paraId="0534C140">
            <w:pPr>
              <w:spacing w:line="460" w:lineRule="exact"/>
              <w:rPr>
                <w:rFonts w:ascii="仿宋" w:hAnsi="仿宋" w:eastAsia="仿宋"/>
                <w:color w:val="000000"/>
                <w:kern w:val="0"/>
                <w:sz w:val="24"/>
              </w:rPr>
            </w:pPr>
            <w:r>
              <w:rPr>
                <w:rFonts w:hint="eastAsia" w:ascii="仿宋" w:hAnsi="仿宋" w:eastAsia="仿宋"/>
                <w:color w:val="000000"/>
                <w:kern w:val="0"/>
                <w:sz w:val="24"/>
              </w:rPr>
              <w:t>学校工会会员评价</w:t>
            </w:r>
          </w:p>
          <w:p w14:paraId="15A47B1A">
            <w:pPr>
              <w:spacing w:line="460" w:lineRule="exact"/>
              <w:rPr>
                <w:rFonts w:ascii="仿宋" w:hAnsi="仿宋" w:eastAsia="仿宋"/>
                <w:color w:val="000000"/>
                <w:kern w:val="0"/>
                <w:sz w:val="24"/>
              </w:rPr>
            </w:pPr>
            <w:r>
              <w:rPr>
                <w:rFonts w:hint="eastAsia" w:ascii="仿宋" w:hAnsi="仿宋" w:eastAsia="仿宋"/>
                <w:color w:val="000000"/>
                <w:kern w:val="0"/>
                <w:sz w:val="24"/>
              </w:rPr>
              <w:t>30分</w:t>
            </w:r>
          </w:p>
        </w:tc>
        <w:tc>
          <w:tcPr>
            <w:tcW w:w="5730" w:type="dxa"/>
            <w:vAlign w:val="center"/>
          </w:tcPr>
          <w:p w14:paraId="05650DF0">
            <w:pPr>
              <w:spacing w:line="460" w:lineRule="exact"/>
              <w:rPr>
                <w:rFonts w:ascii="仿宋" w:hAnsi="仿宋" w:eastAsia="仿宋"/>
                <w:color w:val="000000"/>
                <w:kern w:val="0"/>
                <w:sz w:val="24"/>
              </w:rPr>
            </w:pPr>
            <w:r>
              <w:rPr>
                <w:rFonts w:hint="eastAsia" w:ascii="仿宋" w:hAnsi="仿宋" w:eastAsia="仿宋"/>
                <w:color w:val="000000"/>
                <w:kern w:val="0"/>
                <w:sz w:val="24"/>
              </w:rPr>
              <w:t>学校10名工会会员对投标供应商进行投票，票数最多的得30分，第二名25分，第三名20分，第四名15分，依次类推，票数相同的得分一样。</w:t>
            </w:r>
          </w:p>
        </w:tc>
      </w:tr>
      <w:tr w14:paraId="6E17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9" w:type="dxa"/>
            <w:vMerge w:val="continue"/>
            <w:textDirection w:val="tbRlV"/>
            <w:vAlign w:val="center"/>
          </w:tcPr>
          <w:p w14:paraId="75686D74">
            <w:pPr>
              <w:spacing w:line="460" w:lineRule="exact"/>
              <w:rPr>
                <w:rFonts w:ascii="仿宋" w:hAnsi="仿宋" w:eastAsia="仿宋"/>
                <w:color w:val="000000"/>
                <w:kern w:val="0"/>
                <w:sz w:val="24"/>
              </w:rPr>
            </w:pPr>
          </w:p>
        </w:tc>
        <w:tc>
          <w:tcPr>
            <w:tcW w:w="2172" w:type="dxa"/>
            <w:vAlign w:val="center"/>
          </w:tcPr>
          <w:p w14:paraId="1F2F279D">
            <w:pPr>
              <w:spacing w:line="460" w:lineRule="exact"/>
              <w:rPr>
                <w:rFonts w:ascii="仿宋" w:hAnsi="仿宋" w:eastAsia="仿宋"/>
                <w:color w:val="000000"/>
                <w:kern w:val="0"/>
                <w:sz w:val="24"/>
              </w:rPr>
            </w:pPr>
            <w:r>
              <w:rPr>
                <w:rFonts w:hint="eastAsia" w:ascii="仿宋" w:hAnsi="仿宋" w:eastAsia="仿宋"/>
                <w:color w:val="000000"/>
                <w:kern w:val="0"/>
                <w:sz w:val="24"/>
              </w:rPr>
              <w:t>组合样品</w:t>
            </w:r>
          </w:p>
          <w:p w14:paraId="0664B9E1">
            <w:pPr>
              <w:spacing w:line="460" w:lineRule="exact"/>
              <w:rPr>
                <w:rFonts w:ascii="仿宋" w:hAnsi="仿宋" w:eastAsia="仿宋"/>
                <w:color w:val="000000"/>
                <w:kern w:val="0"/>
                <w:sz w:val="24"/>
              </w:rPr>
            </w:pPr>
            <w:r>
              <w:rPr>
                <w:rFonts w:hint="eastAsia" w:ascii="仿宋" w:hAnsi="仿宋" w:eastAsia="仿宋"/>
                <w:color w:val="000000"/>
                <w:kern w:val="0"/>
                <w:sz w:val="24"/>
              </w:rPr>
              <w:t>10分</w:t>
            </w:r>
          </w:p>
        </w:tc>
        <w:tc>
          <w:tcPr>
            <w:tcW w:w="5730" w:type="dxa"/>
            <w:vAlign w:val="center"/>
          </w:tcPr>
          <w:p w14:paraId="18A3FD7D">
            <w:pPr>
              <w:spacing w:line="460" w:lineRule="exact"/>
              <w:rPr>
                <w:rFonts w:ascii="仿宋" w:hAnsi="仿宋" w:eastAsia="仿宋"/>
                <w:color w:val="000000"/>
                <w:kern w:val="0"/>
                <w:sz w:val="24"/>
              </w:rPr>
            </w:pPr>
            <w:r>
              <w:rPr>
                <w:rFonts w:hint="eastAsia" w:ascii="仿宋" w:hAnsi="仿宋" w:eastAsia="仿宋"/>
                <w:color w:val="000000"/>
                <w:kern w:val="0"/>
                <w:sz w:val="24"/>
              </w:rPr>
              <w:t>每个投标人提供1个样品组合参与本项目，评委对每个投标人的样品组合进行综合打分，好10分，中等6分，一般3分。（按500元设计样品组合）</w:t>
            </w:r>
          </w:p>
        </w:tc>
      </w:tr>
    </w:tbl>
    <w:p w14:paraId="692E3D28">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各供应商得分为磋商小组成员评分的算术平均分，分值保留小数点后两位。</w:t>
      </w:r>
    </w:p>
    <w:p w14:paraId="5D74A92F">
      <w:pPr>
        <w:spacing w:line="460" w:lineRule="exact"/>
        <w:ind w:firstLine="562" w:firstLineChars="200"/>
        <w:outlineLvl w:val="2"/>
        <w:rPr>
          <w:rFonts w:ascii="仿宋" w:hAnsi="仿宋" w:eastAsia="仿宋"/>
          <w:b/>
          <w:sz w:val="28"/>
          <w:szCs w:val="28"/>
        </w:rPr>
      </w:pPr>
      <w:r>
        <w:rPr>
          <w:rFonts w:hint="eastAsia" w:ascii="仿宋" w:hAnsi="仿宋" w:eastAsia="仿宋"/>
          <w:b/>
          <w:sz w:val="28"/>
          <w:szCs w:val="28"/>
        </w:rPr>
        <w:t>（四）</w:t>
      </w:r>
      <w:r>
        <w:rPr>
          <w:rFonts w:hint="eastAsia" w:ascii="仿宋" w:hAnsi="仿宋" w:eastAsia="仿宋"/>
          <w:b/>
          <w:sz w:val="28"/>
          <w:szCs w:val="28"/>
          <w:lang w:val="zh-CN"/>
        </w:rPr>
        <w:t>价格分：20分</w:t>
      </w:r>
    </w:p>
    <w:p w14:paraId="55AD3720">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价格分统一采用高价优先法计算，即满足磋商文件要求且最后报价最高的供应商的价格为磋商基准价，其价格分为满分。其他供应商的价格分统一按照下列公式计算：</w:t>
      </w:r>
    </w:p>
    <w:p w14:paraId="6C3F8203">
      <w:pPr>
        <w:snapToGrid w:val="0"/>
        <w:spacing w:line="460" w:lineRule="exact"/>
        <w:ind w:firstLine="570"/>
        <w:rPr>
          <w:rFonts w:ascii="仿宋" w:hAnsi="仿宋" w:eastAsia="仿宋"/>
          <w:color w:val="000000"/>
          <w:sz w:val="28"/>
          <w:szCs w:val="28"/>
        </w:rPr>
      </w:pPr>
      <w:r>
        <w:rPr>
          <w:rFonts w:hint="eastAsia" w:ascii="仿宋" w:hAnsi="仿宋" w:eastAsia="仿宋"/>
          <w:sz w:val="28"/>
          <w:szCs w:val="28"/>
        </w:rPr>
        <w:t>谈判报价得分=(谈判报价／评标基准价)×20。得分保留小数点后两位。</w:t>
      </w:r>
      <w:r>
        <w:rPr>
          <w:rFonts w:hint="eastAsia" w:ascii="仿宋" w:hAnsi="仿宋" w:eastAsia="仿宋"/>
          <w:color w:val="000000"/>
          <w:sz w:val="28"/>
          <w:szCs w:val="28"/>
        </w:rPr>
        <w:t>评标委员会认为供应商的报价明显不同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92207CC">
      <w:pPr>
        <w:snapToGrid w:val="0"/>
        <w:spacing w:line="460" w:lineRule="exact"/>
        <w:ind w:firstLine="570"/>
        <w:outlineLvl w:val="2"/>
        <w:rPr>
          <w:rFonts w:ascii="仿宋" w:hAnsi="仿宋" w:eastAsia="仿宋"/>
          <w:b/>
          <w:sz w:val="28"/>
          <w:szCs w:val="28"/>
        </w:rPr>
      </w:pPr>
      <w:r>
        <w:rPr>
          <w:rFonts w:hint="eastAsia" w:ascii="仿宋" w:hAnsi="仿宋" w:eastAsia="仿宋"/>
          <w:b/>
          <w:sz w:val="28"/>
          <w:szCs w:val="28"/>
        </w:rPr>
        <w:t>（五）成交供应商的确定</w:t>
      </w:r>
    </w:p>
    <w:p w14:paraId="55680291">
      <w:pPr>
        <w:adjustRightInd w:val="0"/>
        <w:snapToGrid w:val="0"/>
        <w:spacing w:line="360" w:lineRule="auto"/>
        <w:ind w:firstLine="560" w:firstLineChars="200"/>
        <w:rPr>
          <w:rFonts w:ascii="仿宋" w:hAnsi="仿宋" w:eastAsia="仿宋"/>
          <w:sz w:val="28"/>
          <w:szCs w:val="28"/>
        </w:rPr>
      </w:pPr>
      <w:r>
        <w:rPr>
          <w:rFonts w:hint="eastAsia" w:ascii="仿宋" w:hAnsi="仿宋" w:eastAsia="仿宋" w:cs="宋体"/>
          <w:bCs/>
          <w:sz w:val="28"/>
          <w:szCs w:val="28"/>
        </w:rPr>
        <w:t>通过资格后审的投标人在5家以</w:t>
      </w:r>
      <w:r>
        <w:rPr>
          <w:rFonts w:ascii="仿宋" w:hAnsi="仿宋" w:eastAsia="仿宋" w:cs="宋体"/>
          <w:bCs/>
          <w:sz w:val="28"/>
          <w:szCs w:val="28"/>
        </w:rPr>
        <w:t>下的</w:t>
      </w:r>
      <w:r>
        <w:rPr>
          <w:rFonts w:hint="eastAsia" w:ascii="仿宋" w:hAnsi="仿宋" w:eastAsia="仿宋" w:cs="宋体"/>
          <w:bCs/>
          <w:sz w:val="28"/>
          <w:szCs w:val="28"/>
        </w:rPr>
        <w:t>，选取总得分排名前三名的投标人为中标候选人；通过资格后审的投标人超过5家（含5家）的，选取总得分排名前四名的投标人为中标候选人</w:t>
      </w:r>
      <w:r>
        <w:rPr>
          <w:rFonts w:hint="eastAsia" w:ascii="仿宋" w:hAnsi="仿宋" w:eastAsia="仿宋" w:cs="宋体"/>
          <w:sz w:val="28"/>
          <w:szCs w:val="28"/>
        </w:rPr>
        <w:t>。</w:t>
      </w:r>
    </w:p>
    <w:p w14:paraId="05A4FB17">
      <w:pPr>
        <w:snapToGrid w:val="0"/>
        <w:spacing w:line="460" w:lineRule="exact"/>
        <w:ind w:firstLine="557" w:firstLineChars="198"/>
        <w:outlineLvl w:val="2"/>
        <w:rPr>
          <w:rFonts w:ascii="仿宋" w:hAnsi="仿宋" w:eastAsia="仿宋"/>
          <w:b/>
          <w:sz w:val="28"/>
          <w:szCs w:val="28"/>
        </w:rPr>
      </w:pPr>
      <w:r>
        <w:rPr>
          <w:rFonts w:hint="eastAsia" w:ascii="仿宋" w:hAnsi="仿宋" w:eastAsia="仿宋"/>
          <w:b/>
          <w:sz w:val="28"/>
          <w:szCs w:val="28"/>
        </w:rPr>
        <w:t>（六）采购人代表宣布评审结果</w:t>
      </w:r>
    </w:p>
    <w:p w14:paraId="4490499B">
      <w:pPr>
        <w:snapToGrid w:val="0"/>
        <w:spacing w:line="460" w:lineRule="exact"/>
        <w:ind w:firstLine="562" w:firstLineChars="200"/>
        <w:outlineLvl w:val="2"/>
        <w:rPr>
          <w:rFonts w:ascii="仿宋" w:hAnsi="仿宋" w:eastAsia="仿宋"/>
          <w:b/>
          <w:sz w:val="28"/>
          <w:szCs w:val="28"/>
        </w:rPr>
      </w:pPr>
      <w:r>
        <w:rPr>
          <w:rFonts w:hint="eastAsia" w:ascii="仿宋" w:hAnsi="仿宋" w:eastAsia="仿宋"/>
          <w:b/>
          <w:sz w:val="28"/>
          <w:szCs w:val="28"/>
        </w:rPr>
        <w:t>（</w:t>
      </w:r>
      <w:r>
        <w:rPr>
          <w:rFonts w:hint="eastAsia" w:ascii="仿宋" w:hAnsi="仿宋" w:eastAsia="仿宋"/>
          <w:b/>
          <w:bCs/>
          <w:sz w:val="28"/>
          <w:szCs w:val="28"/>
        </w:rPr>
        <w:t>七</w:t>
      </w:r>
      <w:r>
        <w:rPr>
          <w:rFonts w:hint="eastAsia" w:ascii="仿宋" w:hAnsi="仿宋" w:eastAsia="仿宋"/>
          <w:b/>
          <w:sz w:val="28"/>
          <w:szCs w:val="28"/>
        </w:rPr>
        <w:t>）通告成交结果</w:t>
      </w:r>
    </w:p>
    <w:p w14:paraId="1CB84D49">
      <w:pPr>
        <w:snapToGrid w:val="0"/>
        <w:spacing w:line="460" w:lineRule="exact"/>
        <w:ind w:firstLine="570"/>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自确定成交供应商之日起2个工作日内，在学校网站通告成交结果，通告期限为1个工作日。</w:t>
      </w:r>
    </w:p>
    <w:p w14:paraId="60BCA527">
      <w:pPr>
        <w:snapToGrid w:val="0"/>
        <w:spacing w:line="460" w:lineRule="exact"/>
        <w:ind w:firstLine="562" w:firstLineChars="200"/>
        <w:outlineLvl w:val="2"/>
        <w:rPr>
          <w:rFonts w:ascii="仿宋" w:hAnsi="仿宋" w:eastAsia="仿宋"/>
          <w:b/>
          <w:sz w:val="28"/>
          <w:szCs w:val="28"/>
        </w:rPr>
      </w:pPr>
      <w:r>
        <w:rPr>
          <w:rFonts w:hint="eastAsia" w:ascii="仿宋" w:hAnsi="仿宋" w:eastAsia="仿宋"/>
          <w:b/>
          <w:sz w:val="28"/>
          <w:szCs w:val="28"/>
        </w:rPr>
        <w:t>（</w:t>
      </w:r>
      <w:r>
        <w:rPr>
          <w:rFonts w:hint="eastAsia" w:ascii="仿宋" w:hAnsi="仿宋" w:eastAsia="仿宋"/>
          <w:b/>
          <w:bCs/>
          <w:sz w:val="28"/>
          <w:szCs w:val="28"/>
        </w:rPr>
        <w:t>八</w:t>
      </w:r>
      <w:r>
        <w:rPr>
          <w:rFonts w:hint="eastAsia" w:ascii="仿宋" w:hAnsi="仿宋" w:eastAsia="仿宋"/>
          <w:b/>
          <w:sz w:val="28"/>
          <w:szCs w:val="28"/>
        </w:rPr>
        <w:t>）</w:t>
      </w:r>
      <w:r>
        <w:rPr>
          <w:rFonts w:hint="eastAsia" w:ascii="仿宋" w:hAnsi="仿宋" w:eastAsia="仿宋"/>
          <w:b/>
          <w:bCs/>
          <w:sz w:val="28"/>
          <w:szCs w:val="28"/>
        </w:rPr>
        <w:t>发放成交通知书</w:t>
      </w:r>
    </w:p>
    <w:p w14:paraId="0C427777">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通告成交结果的同时，采购人</w:t>
      </w:r>
      <w:r>
        <w:rPr>
          <w:rFonts w:hint="eastAsia" w:ascii="仿宋" w:hAnsi="仿宋" w:eastAsia="仿宋"/>
          <w:bCs/>
          <w:sz w:val="28"/>
          <w:szCs w:val="28"/>
        </w:rPr>
        <w:t>向成交供应商发放成交通知书。联系电话：0513-51083173。</w:t>
      </w:r>
    </w:p>
    <w:p w14:paraId="157B6209">
      <w:pPr>
        <w:snapToGrid w:val="0"/>
        <w:spacing w:line="460" w:lineRule="exact"/>
        <w:ind w:firstLine="570"/>
        <w:rPr>
          <w:rFonts w:ascii="仿宋" w:hAnsi="仿宋" w:eastAsia="仿宋"/>
          <w:sz w:val="28"/>
          <w:szCs w:val="28"/>
        </w:rPr>
      </w:pPr>
      <w:r>
        <w:rPr>
          <w:rFonts w:hint="eastAsia" w:ascii="仿宋" w:hAnsi="仿宋" w:eastAsia="仿宋"/>
          <w:sz w:val="28"/>
          <w:szCs w:val="28"/>
        </w:rPr>
        <w:t>成交通知书发出后，采购人不得违法改变成交结果，成交供应商无正当理由不得放弃成交。</w:t>
      </w:r>
    </w:p>
    <w:p w14:paraId="1D49388C">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（九）</w:t>
      </w:r>
      <w:r>
        <w:rPr>
          <w:rFonts w:hint="eastAsia" w:ascii="仿宋" w:hAnsi="仿宋" w:eastAsia="仿宋"/>
          <w:b/>
          <w:sz w:val="28"/>
          <w:szCs w:val="28"/>
        </w:rPr>
        <w:t>其他</w:t>
      </w:r>
    </w:p>
    <w:p w14:paraId="09066C8D">
      <w:pPr>
        <w:snapToGrid w:val="0"/>
        <w:spacing w:line="460" w:lineRule="exact"/>
        <w:ind w:firstLine="570"/>
        <w:rPr>
          <w:rFonts w:ascii="仿宋" w:hAnsi="仿宋" w:eastAsia="仿宋"/>
          <w:sz w:val="28"/>
          <w:szCs w:val="28"/>
        </w:rPr>
      </w:pPr>
      <w:r>
        <w:rPr>
          <w:rFonts w:hint="eastAsia" w:ascii="仿宋" w:hAnsi="仿宋" w:eastAsia="仿宋"/>
          <w:sz w:val="28"/>
          <w:szCs w:val="28"/>
        </w:rPr>
        <w:t>当排名第一的成交候选人无正当理由放弃成交，被查实存在影响成交结果的违法行为等情形，采购人有权按照政府采购相关法律法规的规定对其采取惩戒措施，包含但不限于列入采购失信人黑名单等措施。</w:t>
      </w:r>
    </w:p>
    <w:p w14:paraId="77DDD7D4">
      <w:pPr>
        <w:snapToGrid w:val="0"/>
        <w:spacing w:line="460" w:lineRule="exact"/>
        <w:ind w:firstLine="570"/>
        <w:rPr>
          <w:rFonts w:ascii="仿宋" w:hAnsi="仿宋" w:eastAsia="仿宋"/>
          <w:sz w:val="28"/>
          <w:szCs w:val="28"/>
        </w:rPr>
      </w:pPr>
      <w:r>
        <w:rPr>
          <w:rFonts w:hint="eastAsia" w:ascii="仿宋" w:hAnsi="仿宋" w:eastAsia="仿宋"/>
          <w:sz w:val="28"/>
          <w:szCs w:val="28"/>
        </w:rPr>
        <w:t>当排名第一的成交候选人放弃成交、因不可抗力不能履行合同，或者被查实存在影响成交结果的违法行为等情形，不符合成交条件的，采购人可以按照评标委员会提出的成交候选人名单排序依次确定其他成交候选人为成交供应商，也可以重新采购。</w:t>
      </w:r>
    </w:p>
    <w:p w14:paraId="4CEC25C4">
      <w:pPr>
        <w:snapToGrid w:val="0"/>
        <w:spacing w:line="360" w:lineRule="auto"/>
        <w:jc w:val="center"/>
        <w:outlineLvl w:val="0"/>
        <w:rPr>
          <w:rFonts w:ascii="仿宋" w:hAnsi="仿宋" w:eastAsia="仿宋"/>
          <w:b/>
          <w:sz w:val="36"/>
          <w:szCs w:val="36"/>
        </w:rPr>
      </w:pPr>
    </w:p>
    <w:p w14:paraId="5347099A">
      <w:pPr>
        <w:snapToGrid w:val="0"/>
        <w:spacing w:line="360" w:lineRule="auto"/>
        <w:jc w:val="center"/>
        <w:outlineLvl w:val="0"/>
        <w:rPr>
          <w:rFonts w:ascii="仿宋" w:hAnsi="仿宋" w:eastAsia="仿宋"/>
          <w:b/>
          <w:sz w:val="36"/>
          <w:szCs w:val="36"/>
        </w:rPr>
      </w:pPr>
      <w:r>
        <w:rPr>
          <w:rFonts w:hint="eastAsia" w:ascii="仿宋" w:hAnsi="仿宋" w:eastAsia="仿宋"/>
          <w:b/>
          <w:sz w:val="36"/>
          <w:szCs w:val="36"/>
        </w:rPr>
        <w:br w:type="page"/>
      </w:r>
      <w:r>
        <w:rPr>
          <w:rFonts w:hint="eastAsia" w:ascii="仿宋" w:hAnsi="仿宋" w:eastAsia="仿宋"/>
          <w:bCs/>
          <w:sz w:val="36"/>
          <w:szCs w:val="36"/>
        </w:rPr>
        <w:t>第五部分 响应文件组成</w:t>
      </w:r>
    </w:p>
    <w:p w14:paraId="21255A87">
      <w:pPr>
        <w:snapToGrid w:val="0"/>
        <w:spacing w:line="460" w:lineRule="exact"/>
        <w:ind w:firstLine="562" w:firstLineChars="200"/>
        <w:jc w:val="left"/>
        <w:rPr>
          <w:rFonts w:ascii="仿宋" w:hAnsi="仿宋" w:eastAsia="仿宋"/>
          <w:b/>
          <w:sz w:val="28"/>
          <w:szCs w:val="28"/>
        </w:rPr>
      </w:pPr>
      <w:r>
        <w:rPr>
          <w:rFonts w:hint="eastAsia" w:ascii="仿宋" w:hAnsi="仿宋" w:eastAsia="仿宋"/>
          <w:b/>
          <w:sz w:val="28"/>
          <w:szCs w:val="28"/>
        </w:rPr>
        <w:t>响应文件由资格审查文件、商务技术文件、价格文件、电子响应文件四部分组成。</w:t>
      </w:r>
    </w:p>
    <w:p w14:paraId="6F2346DE">
      <w:pPr>
        <w:snapToGrid w:val="0"/>
        <w:spacing w:line="460" w:lineRule="exact"/>
        <w:ind w:firstLine="562" w:firstLineChars="200"/>
        <w:outlineLvl w:val="1"/>
        <w:rPr>
          <w:rFonts w:ascii="仿宋" w:hAnsi="仿宋" w:eastAsia="仿宋"/>
          <w:b/>
          <w:bCs/>
          <w:kern w:val="0"/>
          <w:sz w:val="28"/>
          <w:szCs w:val="28"/>
          <w:lang w:val="zh-CN"/>
        </w:rPr>
      </w:pPr>
      <w:r>
        <w:rPr>
          <w:rFonts w:hint="eastAsia" w:ascii="仿宋" w:hAnsi="仿宋" w:eastAsia="仿宋"/>
          <w:b/>
          <w:bCs/>
          <w:kern w:val="0"/>
          <w:sz w:val="28"/>
          <w:szCs w:val="28"/>
          <w:lang w:val="zh-CN"/>
        </w:rPr>
        <w:t>一、资格审查文件（不能出现商务技术文件、价格文件）</w:t>
      </w:r>
    </w:p>
    <w:p w14:paraId="4B02D54E">
      <w:pPr>
        <w:snapToGrid w:val="0"/>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1.</w:t>
      </w:r>
      <w:r>
        <w:rPr>
          <w:rFonts w:hint="eastAsia" w:ascii="仿宋" w:hAnsi="仿宋" w:eastAsia="仿宋"/>
          <w:kern w:val="0"/>
          <w:sz w:val="28"/>
          <w:szCs w:val="28"/>
        </w:rPr>
        <w:t>投标人符合本项目投标人资格要求的承诺函</w:t>
      </w:r>
      <w:r>
        <w:rPr>
          <w:rFonts w:hint="eastAsia" w:ascii="仿宋" w:hAnsi="仿宋" w:eastAsia="仿宋"/>
          <w:kern w:val="0"/>
          <w:sz w:val="28"/>
          <w:szCs w:val="28"/>
          <w:lang w:val="zh-CN"/>
        </w:rPr>
        <w:t>（格式见附件1）；</w:t>
      </w:r>
    </w:p>
    <w:p w14:paraId="15ED10E3">
      <w:pPr>
        <w:snapToGrid w:val="0"/>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2.法定代表人身份证明书（格式见附件2）；</w:t>
      </w:r>
    </w:p>
    <w:p w14:paraId="74422FC8">
      <w:pPr>
        <w:snapToGrid w:val="0"/>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3.法定代表人授权委托书原件，磋商代表本人身份证复印件（格式见附件3）；</w:t>
      </w:r>
    </w:p>
    <w:p w14:paraId="6F61DF9C">
      <w:pPr>
        <w:snapToGrid w:val="0"/>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4.提供营业执照副本复印件并加盖公章；</w:t>
      </w:r>
    </w:p>
    <w:p w14:paraId="142BCFFD">
      <w:pPr>
        <w:snapToGrid w:val="0"/>
        <w:spacing w:line="460" w:lineRule="exact"/>
        <w:ind w:firstLine="562" w:firstLineChars="200"/>
        <w:outlineLvl w:val="1"/>
        <w:rPr>
          <w:rFonts w:ascii="仿宋" w:hAnsi="仿宋" w:eastAsia="仿宋"/>
          <w:b/>
          <w:bCs/>
          <w:kern w:val="0"/>
          <w:sz w:val="28"/>
          <w:szCs w:val="28"/>
          <w:lang w:val="zh-CN"/>
        </w:rPr>
      </w:pPr>
      <w:r>
        <w:rPr>
          <w:rFonts w:hint="eastAsia" w:ascii="仿宋" w:hAnsi="仿宋" w:eastAsia="仿宋"/>
          <w:b/>
          <w:bCs/>
          <w:kern w:val="0"/>
          <w:sz w:val="28"/>
          <w:szCs w:val="28"/>
          <w:lang w:val="zh-CN"/>
        </w:rPr>
        <w:t>二、商务技术文件（不能出现价格文件）</w:t>
      </w:r>
    </w:p>
    <w:p w14:paraId="1B9FDE21">
      <w:pPr>
        <w:snapToGrid w:val="0"/>
        <w:spacing w:line="46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1.企业证书</w:t>
      </w:r>
      <w:r>
        <w:rPr>
          <w:rFonts w:hint="eastAsia" w:ascii="仿宋" w:hAnsi="仿宋" w:eastAsia="仿宋"/>
          <w:color w:val="000000"/>
          <w:kern w:val="0"/>
          <w:sz w:val="28"/>
          <w:szCs w:val="28"/>
          <w:lang w:val="zh-CN"/>
        </w:rPr>
        <w:t>、</w:t>
      </w:r>
      <w:r>
        <w:rPr>
          <w:rFonts w:hint="eastAsia" w:ascii="仿宋" w:hAnsi="仿宋" w:eastAsia="仿宋"/>
          <w:color w:val="000000"/>
          <w:kern w:val="0"/>
          <w:sz w:val="28"/>
          <w:szCs w:val="28"/>
        </w:rPr>
        <w:t>企业业绩、合作案例</w:t>
      </w:r>
      <w:r>
        <w:rPr>
          <w:rFonts w:hint="eastAsia" w:ascii="仿宋" w:hAnsi="仿宋" w:eastAsia="仿宋"/>
          <w:color w:val="000000"/>
          <w:kern w:val="0"/>
          <w:sz w:val="28"/>
          <w:szCs w:val="28"/>
          <w:lang w:val="zh-CN"/>
        </w:rPr>
        <w:t>等（</w:t>
      </w:r>
      <w:r>
        <w:rPr>
          <w:rFonts w:hint="eastAsia" w:ascii="仿宋" w:hAnsi="仿宋" w:eastAsia="仿宋"/>
          <w:color w:val="000000"/>
          <w:kern w:val="0"/>
          <w:sz w:val="28"/>
          <w:szCs w:val="28"/>
        </w:rPr>
        <w:t>参考商务技术分评分标准所要求内容</w:t>
      </w:r>
      <w:r>
        <w:rPr>
          <w:rFonts w:hint="eastAsia" w:ascii="仿宋" w:hAnsi="仿宋" w:eastAsia="仿宋"/>
          <w:color w:val="000000"/>
          <w:kern w:val="0"/>
          <w:sz w:val="28"/>
          <w:szCs w:val="28"/>
          <w:lang w:val="zh-CN"/>
        </w:rPr>
        <w:t>）；</w:t>
      </w:r>
    </w:p>
    <w:p w14:paraId="4E0C5D50">
      <w:pPr>
        <w:snapToGrid w:val="0"/>
        <w:spacing w:line="46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4.</w:t>
      </w:r>
      <w:r>
        <w:rPr>
          <w:rFonts w:hint="eastAsia" w:ascii="仿宋" w:hAnsi="仿宋" w:eastAsia="仿宋"/>
          <w:color w:val="000000"/>
          <w:kern w:val="0"/>
          <w:sz w:val="28"/>
          <w:szCs w:val="28"/>
          <w:lang w:val="zh-CN"/>
        </w:rPr>
        <w:t>为方便评委评审，请供应商按评审办法中所涉及的事项顺序进行编制，可以补充相关材料；</w:t>
      </w:r>
    </w:p>
    <w:p w14:paraId="61E4437E">
      <w:pPr>
        <w:snapToGrid w:val="0"/>
        <w:spacing w:line="46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5</w:t>
      </w:r>
      <w:r>
        <w:rPr>
          <w:rFonts w:hint="eastAsia" w:ascii="仿宋" w:hAnsi="仿宋" w:eastAsia="仿宋"/>
          <w:color w:val="000000"/>
          <w:kern w:val="0"/>
          <w:sz w:val="28"/>
          <w:szCs w:val="28"/>
          <w:lang w:val="zh-CN"/>
        </w:rPr>
        <w:t>.评审办法中未涉及的事项，供应商认为需要提交的其他资料。</w:t>
      </w:r>
    </w:p>
    <w:p w14:paraId="6F2F437F">
      <w:pPr>
        <w:snapToGrid w:val="0"/>
        <w:spacing w:line="460" w:lineRule="exact"/>
        <w:ind w:firstLine="562" w:firstLineChars="200"/>
        <w:outlineLvl w:val="1"/>
        <w:rPr>
          <w:rFonts w:ascii="仿宋" w:hAnsi="仿宋" w:eastAsia="仿宋"/>
          <w:b/>
          <w:bCs/>
          <w:kern w:val="0"/>
          <w:sz w:val="28"/>
          <w:szCs w:val="28"/>
          <w:lang w:val="zh-CN"/>
        </w:rPr>
      </w:pPr>
      <w:r>
        <w:rPr>
          <w:rFonts w:hint="eastAsia" w:ascii="仿宋" w:hAnsi="仿宋" w:eastAsia="仿宋"/>
          <w:b/>
          <w:bCs/>
          <w:kern w:val="0"/>
          <w:sz w:val="28"/>
          <w:szCs w:val="28"/>
          <w:lang w:val="zh-CN"/>
        </w:rPr>
        <w:t>三、价格文件</w:t>
      </w:r>
    </w:p>
    <w:p w14:paraId="3E85496F">
      <w:pPr>
        <w:snapToGrid w:val="0"/>
        <w:spacing w:line="46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1.报价总表（格式见附件4）</w:t>
      </w:r>
      <w:r>
        <w:rPr>
          <w:rFonts w:hint="eastAsia" w:ascii="仿宋" w:hAnsi="仿宋" w:eastAsia="仿宋"/>
          <w:color w:val="000000"/>
          <w:kern w:val="0"/>
          <w:sz w:val="28"/>
          <w:szCs w:val="28"/>
          <w:lang w:val="zh-CN"/>
        </w:rPr>
        <w:t>。</w:t>
      </w:r>
    </w:p>
    <w:p w14:paraId="3B9C5CE6">
      <w:pPr>
        <w:snapToGrid w:val="0"/>
        <w:spacing w:line="46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2.供应商信用承诺书（格式见附件5）</w:t>
      </w:r>
    </w:p>
    <w:p w14:paraId="46C8CAAB">
      <w:pPr>
        <w:snapToGrid w:val="0"/>
        <w:spacing w:line="360" w:lineRule="auto"/>
        <w:ind w:firstLine="540" w:firstLineChars="192"/>
        <w:contextualSpacing/>
        <w:rPr>
          <w:rFonts w:ascii="仿宋" w:hAnsi="仿宋" w:eastAsia="仿宋"/>
          <w:b/>
          <w:kern w:val="0"/>
          <w:sz w:val="28"/>
          <w:szCs w:val="28"/>
        </w:rPr>
      </w:pPr>
    </w:p>
    <w:p w14:paraId="0B605DDA">
      <w:pPr>
        <w:pStyle w:val="2"/>
      </w:pPr>
    </w:p>
    <w:p w14:paraId="3F3E2640">
      <w:pPr>
        <w:snapToGrid w:val="0"/>
        <w:spacing w:line="360" w:lineRule="auto"/>
        <w:contextualSpacing/>
        <w:rPr>
          <w:rFonts w:ascii="仿宋" w:hAnsi="仿宋" w:eastAsia="仿宋"/>
          <w:kern w:val="0"/>
          <w:sz w:val="32"/>
          <w:szCs w:val="32"/>
          <w:lang w:val="zh-CN"/>
        </w:rPr>
      </w:pPr>
    </w:p>
    <w:p w14:paraId="681495D2">
      <w:pPr>
        <w:snapToGrid w:val="0"/>
        <w:spacing w:line="360" w:lineRule="auto"/>
        <w:contextualSpacing/>
        <w:rPr>
          <w:rFonts w:ascii="仿宋" w:hAnsi="仿宋" w:eastAsia="仿宋"/>
          <w:kern w:val="0"/>
          <w:sz w:val="32"/>
          <w:szCs w:val="32"/>
          <w:lang w:val="zh-CN"/>
        </w:rPr>
      </w:pPr>
    </w:p>
    <w:p w14:paraId="1E5226A3">
      <w:pPr>
        <w:pStyle w:val="70"/>
        <w:rPr>
          <w:rFonts w:ascii="仿宋" w:hAnsi="仿宋" w:eastAsia="仿宋"/>
          <w:sz w:val="32"/>
          <w:szCs w:val="32"/>
          <w:lang w:val="zh-CN"/>
        </w:rPr>
      </w:pPr>
    </w:p>
    <w:p w14:paraId="0BABF983">
      <w:pPr>
        <w:snapToGrid w:val="0"/>
        <w:spacing w:line="360" w:lineRule="auto"/>
        <w:contextualSpacing/>
        <w:rPr>
          <w:rFonts w:ascii="仿宋" w:hAnsi="仿宋" w:eastAsia="仿宋"/>
          <w:kern w:val="0"/>
          <w:sz w:val="32"/>
          <w:szCs w:val="32"/>
          <w:lang w:val="zh-CN"/>
        </w:rPr>
      </w:pPr>
    </w:p>
    <w:p w14:paraId="7D2AA9B3">
      <w:pPr>
        <w:pStyle w:val="2"/>
        <w:ind w:firstLine="640"/>
        <w:rPr>
          <w:rFonts w:ascii="仿宋" w:hAnsi="仿宋" w:eastAsia="仿宋"/>
          <w:kern w:val="0"/>
          <w:sz w:val="32"/>
          <w:szCs w:val="32"/>
          <w:lang w:val="zh-CN"/>
        </w:rPr>
      </w:pPr>
    </w:p>
    <w:p w14:paraId="5B214A28">
      <w:pPr>
        <w:pStyle w:val="2"/>
        <w:ind w:firstLine="640"/>
        <w:rPr>
          <w:rFonts w:ascii="仿宋" w:hAnsi="仿宋" w:eastAsia="仿宋"/>
          <w:kern w:val="0"/>
          <w:sz w:val="32"/>
          <w:szCs w:val="32"/>
          <w:lang w:val="zh-CN"/>
        </w:rPr>
      </w:pPr>
    </w:p>
    <w:p w14:paraId="4C6AFDA3">
      <w:pPr>
        <w:pStyle w:val="2"/>
        <w:ind w:firstLine="640"/>
        <w:rPr>
          <w:rFonts w:ascii="仿宋" w:hAnsi="仿宋" w:eastAsia="仿宋"/>
          <w:kern w:val="0"/>
          <w:sz w:val="32"/>
          <w:szCs w:val="32"/>
          <w:lang w:val="zh-CN"/>
        </w:rPr>
      </w:pPr>
    </w:p>
    <w:p w14:paraId="1642CDBF">
      <w:pPr>
        <w:pStyle w:val="71"/>
        <w:rPr>
          <w:lang w:val="zh-CN"/>
        </w:rPr>
      </w:pPr>
    </w:p>
    <w:p w14:paraId="477E4CBF">
      <w:pPr>
        <w:snapToGrid w:val="0"/>
        <w:spacing w:line="360" w:lineRule="auto"/>
        <w:contextualSpacing/>
        <w:rPr>
          <w:rFonts w:ascii="仿宋" w:hAnsi="仿宋" w:eastAsia="仿宋"/>
          <w:kern w:val="0"/>
          <w:sz w:val="32"/>
          <w:szCs w:val="32"/>
          <w:lang w:val="zh-CN"/>
        </w:rPr>
      </w:pPr>
      <w:r>
        <w:rPr>
          <w:rFonts w:hint="eastAsia" w:ascii="仿宋" w:hAnsi="仿宋" w:eastAsia="仿宋"/>
          <w:kern w:val="0"/>
          <w:sz w:val="32"/>
          <w:szCs w:val="32"/>
          <w:lang w:val="zh-CN"/>
        </w:rPr>
        <w:t>附件1</w:t>
      </w:r>
    </w:p>
    <w:p w14:paraId="0FB9EC74">
      <w:pPr>
        <w:spacing w:line="360" w:lineRule="auto"/>
        <w:jc w:val="center"/>
        <w:rPr>
          <w:rFonts w:ascii="仿宋" w:hAnsi="仿宋" w:eastAsia="仿宋"/>
          <w:b/>
          <w:sz w:val="30"/>
          <w:szCs w:val="30"/>
        </w:rPr>
      </w:pPr>
    </w:p>
    <w:p w14:paraId="5851A896">
      <w:pPr>
        <w:spacing w:line="360" w:lineRule="auto"/>
        <w:jc w:val="center"/>
        <w:rPr>
          <w:rFonts w:ascii="仿宋" w:hAnsi="仿宋" w:eastAsia="仿宋"/>
          <w:b/>
          <w:sz w:val="30"/>
          <w:szCs w:val="30"/>
        </w:rPr>
      </w:pPr>
    </w:p>
    <w:p w14:paraId="400AA970">
      <w:pPr>
        <w:spacing w:line="360" w:lineRule="auto"/>
        <w:jc w:val="center"/>
        <w:rPr>
          <w:rFonts w:ascii="仿宋" w:hAnsi="仿宋" w:eastAsia="仿宋"/>
          <w:b/>
          <w:sz w:val="30"/>
          <w:szCs w:val="30"/>
        </w:rPr>
      </w:pPr>
      <w:r>
        <w:rPr>
          <w:rFonts w:hint="eastAsia" w:ascii="仿宋" w:hAnsi="仿宋" w:eastAsia="仿宋"/>
          <w:b/>
          <w:sz w:val="30"/>
          <w:szCs w:val="30"/>
        </w:rPr>
        <w:t>投标人符合本项目投标人资格要求的承诺函</w:t>
      </w:r>
    </w:p>
    <w:p w14:paraId="321035EE">
      <w:pPr>
        <w:spacing w:line="360" w:lineRule="auto"/>
        <w:rPr>
          <w:rFonts w:ascii="仿宋" w:hAnsi="仿宋" w:eastAsia="仿宋"/>
          <w:b/>
          <w:bCs/>
          <w:sz w:val="24"/>
          <w:szCs w:val="21"/>
        </w:rPr>
      </w:pPr>
      <w:r>
        <w:rPr>
          <w:rFonts w:hint="eastAsia" w:ascii="仿宋" w:hAnsi="仿宋" w:eastAsia="仿宋"/>
          <w:b/>
          <w:bCs/>
          <w:sz w:val="24"/>
          <w:szCs w:val="21"/>
        </w:rPr>
        <w:t xml:space="preserve">                       </w:t>
      </w:r>
      <w:r>
        <w:rPr>
          <w:rFonts w:hint="eastAsia" w:ascii="仿宋" w:hAnsi="仿宋" w:eastAsia="仿宋"/>
          <w:b/>
          <w:bCs/>
          <w:sz w:val="44"/>
          <w:szCs w:val="44"/>
        </w:rPr>
        <w:t xml:space="preserve">   </w:t>
      </w:r>
    </w:p>
    <w:p w14:paraId="21F6E24D">
      <w:pPr>
        <w:spacing w:line="360" w:lineRule="auto"/>
        <w:ind w:firstLine="480" w:firstLineChars="200"/>
        <w:rPr>
          <w:rFonts w:ascii="仿宋" w:hAnsi="仿宋" w:eastAsia="仿宋"/>
          <w:bCs/>
          <w:sz w:val="24"/>
        </w:rPr>
      </w:pPr>
      <w:r>
        <w:rPr>
          <w:rFonts w:hint="eastAsia" w:ascii="仿宋" w:hAnsi="仿宋" w:eastAsia="仿宋"/>
          <w:bCs/>
          <w:sz w:val="24"/>
        </w:rPr>
        <w:t>我单位参加</w:t>
      </w:r>
      <w:r>
        <w:rPr>
          <w:rFonts w:hint="eastAsia" w:ascii="仿宋" w:hAnsi="仿宋" w:eastAsia="仿宋"/>
          <w:bCs/>
          <w:sz w:val="24"/>
          <w:szCs w:val="21"/>
          <w:u w:val="single"/>
        </w:rPr>
        <w:t>________________ _</w:t>
      </w:r>
      <w:r>
        <w:rPr>
          <w:rFonts w:hint="eastAsia" w:ascii="仿宋" w:hAnsi="仿宋" w:eastAsia="仿宋"/>
          <w:bCs/>
          <w:sz w:val="24"/>
          <w:szCs w:val="21"/>
        </w:rPr>
        <w:t>（项目名称），</w:t>
      </w:r>
      <w:r>
        <w:rPr>
          <w:rFonts w:hint="eastAsia" w:ascii="仿宋" w:hAnsi="仿宋" w:eastAsia="仿宋"/>
          <w:bCs/>
          <w:sz w:val="24"/>
          <w:szCs w:val="21"/>
          <w:u w:val="single"/>
        </w:rPr>
        <w:t>_______ __________</w:t>
      </w:r>
      <w:r>
        <w:rPr>
          <w:rFonts w:hint="eastAsia" w:ascii="仿宋" w:hAnsi="仿宋" w:eastAsia="仿宋"/>
          <w:bCs/>
          <w:sz w:val="24"/>
          <w:szCs w:val="21"/>
        </w:rPr>
        <w:t>（项目编号）投标活动。针对本项目投标人资格要求做出如下承诺：</w:t>
      </w:r>
    </w:p>
    <w:p w14:paraId="5869340E">
      <w:pPr>
        <w:spacing w:line="360" w:lineRule="auto"/>
        <w:ind w:firstLine="480" w:firstLineChars="200"/>
        <w:rPr>
          <w:rFonts w:ascii="仿宋" w:hAnsi="仿宋" w:eastAsia="仿宋"/>
          <w:bCs/>
          <w:sz w:val="24"/>
          <w:szCs w:val="21"/>
        </w:rPr>
      </w:pPr>
      <w:r>
        <w:rPr>
          <w:rFonts w:hint="eastAsia" w:ascii="仿宋" w:hAnsi="仿宋" w:eastAsia="仿宋"/>
          <w:bCs/>
          <w:sz w:val="24"/>
          <w:szCs w:val="21"/>
        </w:rPr>
        <w:t>1.我单位具有独立承担民事责任的能力；</w:t>
      </w:r>
    </w:p>
    <w:p w14:paraId="15ADEE16">
      <w:pPr>
        <w:spacing w:line="360" w:lineRule="auto"/>
        <w:ind w:firstLine="480" w:firstLineChars="200"/>
        <w:rPr>
          <w:rFonts w:ascii="仿宋" w:hAnsi="仿宋" w:eastAsia="仿宋"/>
          <w:sz w:val="24"/>
        </w:rPr>
      </w:pPr>
      <w:r>
        <w:rPr>
          <w:rFonts w:hint="eastAsia" w:ascii="仿宋" w:hAnsi="仿宋" w:eastAsia="仿宋"/>
          <w:sz w:val="24"/>
        </w:rPr>
        <w:t>2.我单位具有良好的商业信誉和健全的财务会计制度；</w:t>
      </w:r>
    </w:p>
    <w:p w14:paraId="3F907E5D">
      <w:pPr>
        <w:spacing w:line="360" w:lineRule="auto"/>
        <w:ind w:firstLine="480" w:firstLineChars="200"/>
        <w:rPr>
          <w:rFonts w:ascii="仿宋" w:hAnsi="仿宋" w:eastAsia="仿宋"/>
          <w:sz w:val="24"/>
        </w:rPr>
      </w:pPr>
      <w:r>
        <w:rPr>
          <w:rFonts w:hint="eastAsia" w:ascii="仿宋" w:hAnsi="仿宋" w:eastAsia="仿宋"/>
          <w:sz w:val="24"/>
        </w:rPr>
        <w:t>3.我单位具有履行合同所必需的设备和专业技术能力；</w:t>
      </w:r>
    </w:p>
    <w:p w14:paraId="37BE6A08">
      <w:pPr>
        <w:spacing w:line="360" w:lineRule="auto"/>
        <w:ind w:firstLine="480" w:firstLineChars="200"/>
        <w:rPr>
          <w:rFonts w:ascii="仿宋" w:hAnsi="仿宋" w:eastAsia="仿宋"/>
          <w:sz w:val="24"/>
        </w:rPr>
      </w:pPr>
      <w:r>
        <w:rPr>
          <w:rFonts w:hint="eastAsia" w:ascii="仿宋" w:hAnsi="仿宋" w:eastAsia="仿宋"/>
          <w:sz w:val="24"/>
        </w:rPr>
        <w:t>4.我单位有依法缴纳税收和社会保障资金的良好记录；</w:t>
      </w:r>
    </w:p>
    <w:p w14:paraId="3C52E2FA">
      <w:pPr>
        <w:spacing w:line="360" w:lineRule="auto"/>
        <w:ind w:firstLine="480" w:firstLineChars="200"/>
        <w:rPr>
          <w:rFonts w:ascii="仿宋" w:hAnsi="仿宋" w:eastAsia="仿宋"/>
          <w:sz w:val="24"/>
        </w:rPr>
      </w:pPr>
      <w:r>
        <w:rPr>
          <w:rFonts w:hint="eastAsia" w:ascii="仿宋" w:hAnsi="仿宋" w:eastAsia="仿宋"/>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1752FB5A">
      <w:pPr>
        <w:spacing w:line="360" w:lineRule="auto"/>
        <w:ind w:firstLine="480" w:firstLineChars="200"/>
        <w:rPr>
          <w:rFonts w:ascii="仿宋" w:hAnsi="仿宋" w:eastAsia="仿宋"/>
          <w:sz w:val="24"/>
        </w:rPr>
      </w:pPr>
      <w:r>
        <w:rPr>
          <w:rFonts w:hint="eastAsia" w:ascii="仿宋" w:hAnsi="仿宋" w:eastAsia="仿宋"/>
          <w:sz w:val="24"/>
        </w:rPr>
        <w:t>6.我单位满足法律、行政法规规定的其他条件。</w:t>
      </w:r>
    </w:p>
    <w:p w14:paraId="3E880AFC">
      <w:pPr>
        <w:spacing w:line="360" w:lineRule="auto"/>
        <w:ind w:firstLine="480" w:firstLineChars="200"/>
        <w:rPr>
          <w:rFonts w:ascii="仿宋" w:hAnsi="仿宋" w:eastAsia="仿宋"/>
          <w:sz w:val="24"/>
        </w:rPr>
      </w:pPr>
    </w:p>
    <w:p w14:paraId="45B08E67">
      <w:pPr>
        <w:spacing w:line="360" w:lineRule="auto"/>
        <w:ind w:firstLine="480" w:firstLineChars="200"/>
        <w:rPr>
          <w:rFonts w:ascii="仿宋" w:hAnsi="仿宋" w:eastAsia="仿宋"/>
          <w:sz w:val="24"/>
        </w:rPr>
      </w:pPr>
    </w:p>
    <w:p w14:paraId="76E9D855">
      <w:pPr>
        <w:spacing w:line="360" w:lineRule="auto"/>
        <w:ind w:firstLine="480" w:firstLineChars="200"/>
        <w:rPr>
          <w:rFonts w:ascii="仿宋" w:hAnsi="仿宋" w:eastAsia="仿宋"/>
          <w:bCs/>
          <w:sz w:val="24"/>
          <w:szCs w:val="21"/>
        </w:rPr>
      </w:pPr>
    </w:p>
    <w:p w14:paraId="4ABAB5A6">
      <w:pPr>
        <w:spacing w:line="360" w:lineRule="auto"/>
        <w:ind w:firstLine="480" w:firstLineChars="200"/>
        <w:rPr>
          <w:rFonts w:ascii="仿宋" w:hAnsi="仿宋" w:eastAsia="仿宋"/>
          <w:bCs/>
          <w:sz w:val="24"/>
          <w:szCs w:val="21"/>
        </w:rPr>
      </w:pPr>
    </w:p>
    <w:p w14:paraId="48D4E5DB">
      <w:pPr>
        <w:spacing w:line="360" w:lineRule="auto"/>
        <w:ind w:firstLine="480" w:firstLineChars="200"/>
        <w:rPr>
          <w:rFonts w:ascii="仿宋" w:hAnsi="仿宋" w:eastAsia="仿宋"/>
          <w:bCs/>
          <w:sz w:val="24"/>
          <w:szCs w:val="21"/>
        </w:rPr>
      </w:pPr>
    </w:p>
    <w:p w14:paraId="233E2401">
      <w:pPr>
        <w:spacing w:line="360" w:lineRule="auto"/>
        <w:ind w:firstLine="480" w:firstLineChars="200"/>
        <w:jc w:val="center"/>
        <w:rPr>
          <w:rFonts w:ascii="仿宋" w:hAnsi="仿宋" w:eastAsia="仿宋"/>
          <w:bCs/>
          <w:sz w:val="24"/>
          <w:szCs w:val="21"/>
        </w:rPr>
      </w:pPr>
      <w:r>
        <w:rPr>
          <w:rFonts w:hint="eastAsia" w:ascii="仿宋" w:hAnsi="仿宋" w:eastAsia="仿宋"/>
          <w:bCs/>
          <w:sz w:val="24"/>
          <w:szCs w:val="21"/>
        </w:rPr>
        <w:t xml:space="preserve">                                             承诺人名称（公章）：</w:t>
      </w:r>
    </w:p>
    <w:p w14:paraId="08E24D80">
      <w:pPr>
        <w:spacing w:line="360" w:lineRule="auto"/>
        <w:ind w:firstLine="480" w:firstLineChars="200"/>
        <w:jc w:val="right"/>
        <w:rPr>
          <w:rFonts w:ascii="仿宋" w:hAnsi="仿宋" w:eastAsia="仿宋"/>
          <w:bCs/>
          <w:sz w:val="24"/>
          <w:szCs w:val="21"/>
        </w:rPr>
      </w:pPr>
    </w:p>
    <w:p w14:paraId="68F122C1">
      <w:pPr>
        <w:spacing w:line="360" w:lineRule="auto"/>
        <w:ind w:firstLine="480" w:firstLineChars="200"/>
        <w:jc w:val="right"/>
        <w:rPr>
          <w:rFonts w:ascii="仿宋" w:hAnsi="仿宋" w:eastAsia="仿宋"/>
          <w:bCs/>
          <w:sz w:val="24"/>
          <w:szCs w:val="21"/>
        </w:rPr>
      </w:pPr>
    </w:p>
    <w:p w14:paraId="27766B70">
      <w:pPr>
        <w:spacing w:line="360" w:lineRule="auto"/>
        <w:ind w:firstLine="480" w:firstLineChars="200"/>
        <w:jc w:val="right"/>
        <w:rPr>
          <w:rFonts w:ascii="仿宋" w:hAnsi="仿宋" w:eastAsia="仿宋"/>
          <w:bCs/>
          <w:sz w:val="24"/>
          <w:szCs w:val="21"/>
        </w:rPr>
      </w:pPr>
      <w:r>
        <w:rPr>
          <w:rFonts w:hint="eastAsia" w:ascii="仿宋" w:hAnsi="仿宋" w:eastAsia="仿宋"/>
          <w:bCs/>
          <w:sz w:val="24"/>
          <w:szCs w:val="21"/>
        </w:rPr>
        <w:t xml:space="preserve">    </w:t>
      </w:r>
    </w:p>
    <w:p w14:paraId="5E17429F">
      <w:pPr>
        <w:spacing w:line="360" w:lineRule="auto"/>
        <w:ind w:firstLine="480" w:firstLineChars="200"/>
        <w:jc w:val="right"/>
        <w:rPr>
          <w:rFonts w:ascii="仿宋" w:hAnsi="仿宋" w:eastAsia="仿宋"/>
          <w:bCs/>
          <w:sz w:val="24"/>
          <w:szCs w:val="21"/>
        </w:rPr>
      </w:pPr>
      <w:r>
        <w:rPr>
          <w:rFonts w:hint="eastAsia" w:ascii="仿宋" w:hAnsi="仿宋" w:eastAsia="仿宋"/>
          <w:bCs/>
          <w:sz w:val="24"/>
          <w:szCs w:val="21"/>
        </w:rPr>
        <w:t xml:space="preserve">                                 日期：</w:t>
      </w:r>
      <w:r>
        <w:rPr>
          <w:rFonts w:hint="eastAsia" w:ascii="仿宋" w:hAnsi="仿宋" w:eastAsia="仿宋"/>
          <w:bCs/>
          <w:sz w:val="24"/>
          <w:szCs w:val="21"/>
          <w:u w:val="single"/>
        </w:rPr>
        <w:t>______</w:t>
      </w:r>
      <w:r>
        <w:rPr>
          <w:rFonts w:hint="eastAsia" w:ascii="仿宋" w:hAnsi="仿宋" w:eastAsia="仿宋"/>
          <w:bCs/>
          <w:sz w:val="24"/>
          <w:szCs w:val="21"/>
        </w:rPr>
        <w:t>年</w:t>
      </w:r>
      <w:r>
        <w:rPr>
          <w:rFonts w:hint="eastAsia" w:ascii="仿宋" w:hAnsi="仿宋" w:eastAsia="仿宋"/>
          <w:bCs/>
          <w:sz w:val="24"/>
          <w:szCs w:val="21"/>
          <w:u w:val="single"/>
        </w:rPr>
        <w:t xml:space="preserve">    </w:t>
      </w:r>
      <w:r>
        <w:rPr>
          <w:rFonts w:hint="eastAsia" w:ascii="仿宋" w:hAnsi="仿宋" w:eastAsia="仿宋"/>
          <w:bCs/>
          <w:sz w:val="24"/>
          <w:szCs w:val="21"/>
        </w:rPr>
        <w:t>月</w:t>
      </w:r>
      <w:r>
        <w:rPr>
          <w:rFonts w:hint="eastAsia" w:ascii="仿宋" w:hAnsi="仿宋" w:eastAsia="仿宋"/>
          <w:bCs/>
          <w:sz w:val="24"/>
          <w:szCs w:val="21"/>
          <w:u w:val="single"/>
        </w:rPr>
        <w:t xml:space="preserve">    </w:t>
      </w:r>
      <w:r>
        <w:rPr>
          <w:rFonts w:hint="eastAsia" w:ascii="仿宋" w:hAnsi="仿宋" w:eastAsia="仿宋"/>
          <w:bCs/>
          <w:sz w:val="24"/>
          <w:szCs w:val="21"/>
        </w:rPr>
        <w:t>日</w:t>
      </w:r>
    </w:p>
    <w:p w14:paraId="490A34FE">
      <w:pPr>
        <w:snapToGrid w:val="0"/>
        <w:spacing w:line="360" w:lineRule="auto"/>
        <w:ind w:firstLine="540" w:firstLineChars="192"/>
        <w:contextualSpacing/>
        <w:rPr>
          <w:rFonts w:ascii="仿宋" w:hAnsi="仿宋" w:eastAsia="仿宋"/>
          <w:b/>
          <w:kern w:val="0"/>
          <w:sz w:val="28"/>
          <w:szCs w:val="28"/>
        </w:rPr>
      </w:pPr>
    </w:p>
    <w:p w14:paraId="1E3A100D">
      <w:pPr>
        <w:pStyle w:val="70"/>
        <w:rPr>
          <w:rFonts w:ascii="仿宋" w:hAnsi="仿宋" w:eastAsia="仿宋"/>
          <w:b/>
          <w:sz w:val="28"/>
          <w:szCs w:val="28"/>
        </w:rPr>
      </w:pPr>
    </w:p>
    <w:p w14:paraId="1960D39B">
      <w:pPr>
        <w:snapToGrid w:val="0"/>
        <w:spacing w:line="360" w:lineRule="auto"/>
        <w:contextualSpacing/>
        <w:rPr>
          <w:rFonts w:ascii="仿宋" w:hAnsi="仿宋" w:eastAsia="仿宋"/>
          <w:b/>
          <w:kern w:val="0"/>
          <w:sz w:val="28"/>
          <w:szCs w:val="28"/>
        </w:rPr>
      </w:pPr>
    </w:p>
    <w:p w14:paraId="5C4A69BB">
      <w:pPr>
        <w:snapToGrid w:val="0"/>
        <w:spacing w:line="360" w:lineRule="auto"/>
        <w:contextualSpacing/>
        <w:rPr>
          <w:rFonts w:ascii="仿宋" w:hAnsi="仿宋" w:eastAsia="仿宋"/>
          <w:kern w:val="0"/>
          <w:sz w:val="32"/>
          <w:szCs w:val="32"/>
          <w:lang w:val="zh-CN"/>
        </w:rPr>
      </w:pPr>
      <w:r>
        <w:rPr>
          <w:rFonts w:hint="eastAsia" w:ascii="仿宋" w:hAnsi="仿宋" w:eastAsia="仿宋"/>
          <w:kern w:val="0"/>
          <w:sz w:val="32"/>
          <w:szCs w:val="32"/>
          <w:lang w:val="zh-CN"/>
        </w:rPr>
        <w:t>附件2</w:t>
      </w:r>
    </w:p>
    <w:p w14:paraId="6E3214A6">
      <w:pPr>
        <w:spacing w:line="360" w:lineRule="auto"/>
        <w:jc w:val="center"/>
        <w:rPr>
          <w:rFonts w:ascii="仿宋" w:hAnsi="仿宋" w:eastAsia="仿宋"/>
          <w:b/>
          <w:bCs/>
          <w:sz w:val="32"/>
          <w:szCs w:val="32"/>
        </w:rPr>
      </w:pPr>
    </w:p>
    <w:p w14:paraId="50ECDF61">
      <w:pPr>
        <w:spacing w:line="360" w:lineRule="auto"/>
        <w:jc w:val="center"/>
        <w:rPr>
          <w:rFonts w:ascii="仿宋" w:hAnsi="仿宋" w:eastAsia="仿宋"/>
          <w:b/>
          <w:bCs/>
          <w:sz w:val="32"/>
          <w:szCs w:val="32"/>
        </w:rPr>
      </w:pPr>
    </w:p>
    <w:p w14:paraId="6BB61C11">
      <w:pPr>
        <w:spacing w:line="360" w:lineRule="auto"/>
        <w:jc w:val="center"/>
        <w:rPr>
          <w:rFonts w:ascii="仿宋" w:hAnsi="仿宋" w:eastAsia="仿宋"/>
          <w:b/>
          <w:bCs/>
          <w:sz w:val="32"/>
          <w:szCs w:val="32"/>
        </w:rPr>
      </w:pPr>
    </w:p>
    <w:p w14:paraId="2E104D8F">
      <w:pPr>
        <w:spacing w:line="360" w:lineRule="auto"/>
        <w:jc w:val="center"/>
        <w:rPr>
          <w:rFonts w:ascii="仿宋" w:hAnsi="仿宋" w:eastAsia="仿宋"/>
          <w:b/>
          <w:bCs/>
          <w:sz w:val="32"/>
          <w:szCs w:val="32"/>
        </w:rPr>
      </w:pPr>
      <w:r>
        <w:rPr>
          <w:rFonts w:hint="eastAsia" w:ascii="仿宋" w:hAnsi="仿宋" w:eastAsia="仿宋"/>
          <w:b/>
          <w:bCs/>
          <w:sz w:val="32"/>
          <w:szCs w:val="32"/>
        </w:rPr>
        <w:t>法定代表人身份证明</w:t>
      </w:r>
    </w:p>
    <w:p w14:paraId="1D6385DB">
      <w:pPr>
        <w:spacing w:line="360" w:lineRule="auto"/>
        <w:rPr>
          <w:rFonts w:ascii="仿宋" w:hAnsi="仿宋" w:eastAsia="仿宋"/>
          <w:sz w:val="24"/>
        </w:rPr>
      </w:pPr>
    </w:p>
    <w:p w14:paraId="218DC974">
      <w:pPr>
        <w:spacing w:line="360" w:lineRule="auto"/>
        <w:ind w:firstLine="480" w:firstLineChars="200"/>
        <w:rPr>
          <w:rFonts w:ascii="仿宋" w:hAnsi="仿宋" w:eastAsia="仿宋"/>
          <w:sz w:val="24"/>
          <w:u w:val="single"/>
        </w:rPr>
      </w:pPr>
      <w:r>
        <w:rPr>
          <w:rFonts w:hint="eastAsia" w:ascii="仿宋" w:hAnsi="仿宋" w:eastAsia="仿宋"/>
          <w:sz w:val="24"/>
          <w:u w:val="single"/>
        </w:rPr>
        <w:t xml:space="preserve">        </w:t>
      </w:r>
      <w:r>
        <w:rPr>
          <w:rFonts w:hint="eastAsia" w:ascii="仿宋" w:hAnsi="仿宋" w:eastAsia="仿宋"/>
          <w:sz w:val="24"/>
        </w:rPr>
        <w:t>先生/女士： 现任我单位</w:t>
      </w:r>
      <w:r>
        <w:rPr>
          <w:rFonts w:hint="eastAsia" w:ascii="仿宋" w:hAnsi="仿宋" w:eastAsia="仿宋"/>
          <w:sz w:val="24"/>
          <w:u w:val="single"/>
        </w:rPr>
        <w:t xml:space="preserve">        </w:t>
      </w:r>
      <w:r>
        <w:rPr>
          <w:rFonts w:hint="eastAsia" w:ascii="仿宋" w:hAnsi="仿宋" w:eastAsia="仿宋"/>
          <w:sz w:val="24"/>
        </w:rPr>
        <w:t>职务，为法定代表人，特此证明。</w:t>
      </w:r>
    </w:p>
    <w:p w14:paraId="6884A2C6">
      <w:pPr>
        <w:spacing w:line="360" w:lineRule="auto"/>
        <w:ind w:firstLine="480"/>
        <w:rPr>
          <w:rFonts w:ascii="仿宋" w:hAnsi="仿宋" w:eastAsia="仿宋"/>
          <w:sz w:val="24"/>
        </w:rPr>
      </w:pPr>
      <w:r>
        <w:rPr>
          <w:rFonts w:hint="eastAsia" w:ascii="仿宋" w:hAnsi="仿宋" w:eastAsia="仿宋"/>
          <w:sz w:val="24"/>
        </w:rPr>
        <w:t>身份证号码：</w:t>
      </w:r>
      <w:r>
        <w:rPr>
          <w:rFonts w:hint="eastAsia" w:ascii="仿宋" w:hAnsi="仿宋" w:eastAsia="仿宋"/>
          <w:sz w:val="24"/>
          <w:u w:val="single"/>
        </w:rPr>
        <w:t xml:space="preserve">                                               </w:t>
      </w:r>
    </w:p>
    <w:p w14:paraId="4AFD53F7">
      <w:pPr>
        <w:spacing w:line="360" w:lineRule="auto"/>
        <w:ind w:firstLine="480"/>
        <w:rPr>
          <w:rFonts w:ascii="仿宋" w:hAnsi="仿宋" w:eastAsia="仿宋"/>
          <w:sz w:val="24"/>
        </w:rPr>
      </w:pPr>
    </w:p>
    <w:p w14:paraId="0BEF8BB7">
      <w:pPr>
        <w:spacing w:line="360" w:lineRule="auto"/>
        <w:rPr>
          <w:rFonts w:ascii="仿宋" w:hAnsi="仿宋" w:eastAsia="仿宋"/>
          <w:b/>
          <w:sz w:val="24"/>
        </w:rPr>
      </w:pPr>
      <w:r>
        <w:rPr>
          <w:rFonts w:hint="eastAsia" w:ascii="仿宋" w:hAnsi="仿宋" w:eastAsia="仿宋"/>
          <w:b/>
          <w:sz w:val="24"/>
        </w:rPr>
        <w:t>注：提供法定代表人的身份证复印件盖公章</w:t>
      </w:r>
    </w:p>
    <w:p w14:paraId="7F1C714F">
      <w:pPr>
        <w:spacing w:line="360" w:lineRule="auto"/>
        <w:ind w:firstLine="480" w:firstLineChars="200"/>
        <w:rPr>
          <w:rFonts w:ascii="仿宋" w:hAnsi="仿宋" w:eastAsia="仿宋"/>
          <w:sz w:val="24"/>
        </w:rPr>
      </w:pPr>
    </w:p>
    <w:p w14:paraId="054CEBE2">
      <w:pPr>
        <w:spacing w:line="360" w:lineRule="auto"/>
        <w:rPr>
          <w:rFonts w:ascii="仿宋" w:hAnsi="仿宋" w:eastAsia="仿宋"/>
        </w:rPr>
      </w:pPr>
    </w:p>
    <w:p w14:paraId="2ABFF27E">
      <w:pPr>
        <w:snapToGrid w:val="0"/>
        <w:spacing w:line="360" w:lineRule="auto"/>
        <w:ind w:firstLine="540" w:firstLineChars="192"/>
        <w:contextualSpacing/>
        <w:rPr>
          <w:rFonts w:ascii="仿宋" w:hAnsi="仿宋" w:eastAsia="仿宋"/>
          <w:b/>
          <w:kern w:val="0"/>
          <w:sz w:val="28"/>
          <w:szCs w:val="28"/>
        </w:rPr>
      </w:pPr>
    </w:p>
    <w:p w14:paraId="0AE9212B">
      <w:pPr>
        <w:snapToGrid w:val="0"/>
        <w:spacing w:line="360" w:lineRule="auto"/>
        <w:ind w:firstLine="540" w:firstLineChars="192"/>
        <w:contextualSpacing/>
        <w:rPr>
          <w:rFonts w:ascii="仿宋" w:hAnsi="仿宋" w:eastAsia="仿宋"/>
          <w:b/>
          <w:kern w:val="0"/>
          <w:sz w:val="28"/>
          <w:szCs w:val="28"/>
          <w:lang w:val="zh-CN"/>
        </w:rPr>
      </w:pPr>
    </w:p>
    <w:p w14:paraId="752F4916">
      <w:pPr>
        <w:snapToGrid w:val="0"/>
        <w:spacing w:line="360" w:lineRule="auto"/>
        <w:ind w:firstLine="540" w:firstLineChars="192"/>
        <w:contextualSpacing/>
        <w:rPr>
          <w:rFonts w:ascii="仿宋" w:hAnsi="仿宋" w:eastAsia="仿宋"/>
          <w:b/>
          <w:kern w:val="0"/>
          <w:sz w:val="28"/>
          <w:szCs w:val="28"/>
          <w:lang w:val="zh-CN"/>
        </w:rPr>
      </w:pPr>
    </w:p>
    <w:p w14:paraId="7279810E">
      <w:pPr>
        <w:snapToGrid w:val="0"/>
        <w:spacing w:line="360" w:lineRule="auto"/>
        <w:ind w:firstLine="540" w:firstLineChars="192"/>
        <w:contextualSpacing/>
        <w:rPr>
          <w:rFonts w:ascii="仿宋" w:hAnsi="仿宋" w:eastAsia="仿宋"/>
          <w:b/>
          <w:kern w:val="0"/>
          <w:sz w:val="28"/>
          <w:szCs w:val="28"/>
          <w:lang w:val="zh-CN"/>
        </w:rPr>
      </w:pPr>
    </w:p>
    <w:p w14:paraId="0D158589">
      <w:pPr>
        <w:snapToGrid w:val="0"/>
        <w:spacing w:line="360" w:lineRule="auto"/>
        <w:ind w:firstLine="540" w:firstLineChars="192"/>
        <w:contextualSpacing/>
        <w:rPr>
          <w:rFonts w:ascii="仿宋" w:hAnsi="仿宋" w:eastAsia="仿宋"/>
          <w:b/>
          <w:kern w:val="0"/>
          <w:sz w:val="28"/>
          <w:szCs w:val="28"/>
          <w:lang w:val="zh-CN"/>
        </w:rPr>
      </w:pPr>
    </w:p>
    <w:p w14:paraId="43E80F89">
      <w:pPr>
        <w:snapToGrid w:val="0"/>
        <w:spacing w:line="360" w:lineRule="auto"/>
        <w:ind w:firstLine="540" w:firstLineChars="192"/>
        <w:contextualSpacing/>
        <w:rPr>
          <w:rFonts w:ascii="仿宋" w:hAnsi="仿宋" w:eastAsia="仿宋"/>
          <w:b/>
          <w:kern w:val="0"/>
          <w:sz w:val="28"/>
          <w:szCs w:val="28"/>
          <w:lang w:val="zh-CN"/>
        </w:rPr>
      </w:pPr>
    </w:p>
    <w:p w14:paraId="0BE55B1F">
      <w:pPr>
        <w:snapToGrid w:val="0"/>
        <w:spacing w:line="360" w:lineRule="auto"/>
        <w:ind w:firstLine="540" w:firstLineChars="192"/>
        <w:contextualSpacing/>
        <w:rPr>
          <w:rFonts w:ascii="仿宋" w:hAnsi="仿宋" w:eastAsia="仿宋"/>
          <w:b/>
          <w:kern w:val="0"/>
          <w:sz w:val="28"/>
          <w:szCs w:val="28"/>
          <w:lang w:val="zh-CN"/>
        </w:rPr>
      </w:pPr>
    </w:p>
    <w:p w14:paraId="79E8807F">
      <w:pPr>
        <w:snapToGrid w:val="0"/>
        <w:spacing w:line="360" w:lineRule="auto"/>
        <w:ind w:firstLine="540" w:firstLineChars="192"/>
        <w:contextualSpacing/>
        <w:rPr>
          <w:rFonts w:ascii="仿宋" w:hAnsi="仿宋" w:eastAsia="仿宋"/>
          <w:b/>
          <w:kern w:val="0"/>
          <w:sz w:val="28"/>
          <w:szCs w:val="28"/>
          <w:lang w:val="zh-CN"/>
        </w:rPr>
      </w:pPr>
    </w:p>
    <w:p w14:paraId="36904CF5">
      <w:pPr>
        <w:snapToGrid w:val="0"/>
        <w:spacing w:line="360" w:lineRule="auto"/>
        <w:ind w:firstLine="540" w:firstLineChars="192"/>
        <w:contextualSpacing/>
        <w:rPr>
          <w:rFonts w:ascii="仿宋" w:hAnsi="仿宋" w:eastAsia="仿宋"/>
          <w:b/>
          <w:kern w:val="0"/>
          <w:sz w:val="28"/>
          <w:szCs w:val="28"/>
          <w:lang w:val="zh-CN"/>
        </w:rPr>
      </w:pPr>
    </w:p>
    <w:p w14:paraId="3E38180F">
      <w:pPr>
        <w:snapToGrid w:val="0"/>
        <w:spacing w:line="360" w:lineRule="auto"/>
        <w:ind w:firstLine="540" w:firstLineChars="192"/>
        <w:contextualSpacing/>
        <w:rPr>
          <w:rFonts w:ascii="仿宋" w:hAnsi="仿宋" w:eastAsia="仿宋"/>
          <w:b/>
          <w:kern w:val="0"/>
          <w:sz w:val="28"/>
          <w:szCs w:val="28"/>
          <w:lang w:val="zh-CN"/>
        </w:rPr>
      </w:pPr>
    </w:p>
    <w:p w14:paraId="6D936132">
      <w:pPr>
        <w:snapToGrid w:val="0"/>
        <w:spacing w:line="360" w:lineRule="auto"/>
        <w:contextualSpacing/>
        <w:rPr>
          <w:rFonts w:ascii="仿宋" w:hAnsi="仿宋" w:eastAsia="仿宋"/>
          <w:kern w:val="0"/>
          <w:sz w:val="32"/>
          <w:szCs w:val="32"/>
          <w:lang w:val="zh-CN"/>
        </w:rPr>
      </w:pPr>
      <w:r>
        <w:rPr>
          <w:rFonts w:hint="eastAsia" w:ascii="仿宋" w:hAnsi="仿宋" w:eastAsia="仿宋"/>
          <w:kern w:val="0"/>
          <w:sz w:val="32"/>
          <w:szCs w:val="32"/>
          <w:lang w:val="zh-CN"/>
        </w:rPr>
        <w:br w:type="page"/>
      </w:r>
      <w:r>
        <w:rPr>
          <w:rFonts w:hint="eastAsia" w:ascii="仿宋" w:hAnsi="仿宋" w:eastAsia="仿宋"/>
          <w:kern w:val="0"/>
          <w:sz w:val="32"/>
          <w:szCs w:val="32"/>
          <w:lang w:val="zh-CN"/>
        </w:rPr>
        <w:t>附件3</w:t>
      </w:r>
    </w:p>
    <w:p w14:paraId="616C7FF3">
      <w:pPr>
        <w:spacing w:line="360" w:lineRule="auto"/>
        <w:jc w:val="center"/>
        <w:rPr>
          <w:rFonts w:ascii="仿宋" w:hAnsi="仿宋" w:eastAsia="仿宋"/>
          <w:sz w:val="32"/>
          <w:szCs w:val="32"/>
        </w:rPr>
      </w:pPr>
    </w:p>
    <w:p w14:paraId="1ACAEA28">
      <w:pPr>
        <w:spacing w:line="360" w:lineRule="auto"/>
        <w:ind w:firstLine="560" w:firstLineChars="200"/>
        <w:jc w:val="center"/>
        <w:rPr>
          <w:rFonts w:ascii="仿宋" w:hAnsi="仿宋" w:eastAsia="仿宋"/>
          <w:sz w:val="28"/>
          <w:szCs w:val="28"/>
        </w:rPr>
      </w:pPr>
      <w:r>
        <w:rPr>
          <w:rFonts w:hint="eastAsia" w:ascii="仿宋" w:hAnsi="仿宋" w:eastAsia="仿宋"/>
          <w:sz w:val="28"/>
          <w:szCs w:val="28"/>
        </w:rPr>
        <w:t>法定代表人授权委托书</w:t>
      </w:r>
    </w:p>
    <w:p w14:paraId="50426A18">
      <w:pPr>
        <w:spacing w:line="360" w:lineRule="auto"/>
        <w:ind w:firstLine="560" w:firstLineChars="200"/>
        <w:rPr>
          <w:rFonts w:ascii="仿宋" w:hAnsi="仿宋" w:eastAsia="仿宋"/>
          <w:sz w:val="28"/>
          <w:szCs w:val="28"/>
        </w:rPr>
      </w:pPr>
    </w:p>
    <w:p w14:paraId="7E7DD23B">
      <w:pPr>
        <w:spacing w:line="360" w:lineRule="auto"/>
        <w:ind w:firstLine="560" w:firstLineChars="200"/>
        <w:rPr>
          <w:rFonts w:ascii="仿宋" w:hAnsi="仿宋" w:eastAsia="仿宋"/>
          <w:sz w:val="28"/>
          <w:szCs w:val="28"/>
        </w:rPr>
      </w:pPr>
      <w:r>
        <w:rPr>
          <w:rFonts w:hint="eastAsia" w:ascii="仿宋" w:hAnsi="仿宋" w:eastAsia="仿宋"/>
          <w:sz w:val="28"/>
          <w:szCs w:val="28"/>
        </w:rPr>
        <w:t>本人------（姓名）系————（授权单位名称）的法定代表人，现委托-------（姓名）（身份证号——————）为我方代理人，以我方名义全权处理与本次采购项目（编号：----------）有关的一切事务，其法律后果由我方承担。</w:t>
      </w:r>
    </w:p>
    <w:p w14:paraId="6894BC25">
      <w:pPr>
        <w:spacing w:line="360" w:lineRule="auto"/>
        <w:ind w:firstLine="560" w:firstLineChars="200"/>
        <w:rPr>
          <w:rFonts w:ascii="仿宋" w:hAnsi="仿宋" w:eastAsia="仿宋"/>
          <w:sz w:val="28"/>
          <w:szCs w:val="28"/>
        </w:rPr>
      </w:pPr>
      <w:r>
        <w:rPr>
          <w:rFonts w:hint="eastAsia" w:ascii="仿宋" w:hAnsi="仿宋" w:eastAsia="仿宋"/>
          <w:sz w:val="28"/>
          <w:szCs w:val="28"/>
        </w:rPr>
        <w:t>本授权书于---年---月---日起生效。代理人无转委托权。</w:t>
      </w:r>
    </w:p>
    <w:p w14:paraId="5126D6AA">
      <w:pPr>
        <w:spacing w:line="360" w:lineRule="auto"/>
        <w:ind w:firstLine="560" w:firstLineChars="200"/>
        <w:rPr>
          <w:rFonts w:ascii="仿宋" w:hAnsi="仿宋" w:eastAsia="仿宋"/>
          <w:sz w:val="28"/>
          <w:szCs w:val="28"/>
        </w:rPr>
      </w:pPr>
      <w:r>
        <w:rPr>
          <w:rFonts w:hint="eastAsia" w:ascii="仿宋" w:hAnsi="仿宋" w:eastAsia="仿宋"/>
          <w:sz w:val="28"/>
          <w:szCs w:val="28"/>
        </w:rPr>
        <w:t>代理人(被授权人):------</w:t>
      </w:r>
    </w:p>
    <w:p w14:paraId="3D4F5EB2">
      <w:pPr>
        <w:spacing w:line="360" w:lineRule="auto"/>
        <w:ind w:firstLine="560" w:firstLineChars="200"/>
        <w:rPr>
          <w:rFonts w:ascii="仿宋" w:hAnsi="仿宋" w:eastAsia="仿宋"/>
          <w:sz w:val="28"/>
          <w:szCs w:val="28"/>
        </w:rPr>
      </w:pPr>
      <w:r>
        <w:rPr>
          <w:rFonts w:hint="eastAsia" w:ascii="仿宋" w:hAnsi="仿宋" w:eastAsia="仿宋"/>
          <w:sz w:val="28"/>
          <w:szCs w:val="28"/>
        </w:rPr>
        <w:t>授权单位名称（盖章）：-----</w:t>
      </w:r>
    </w:p>
    <w:p w14:paraId="562108DD">
      <w:pPr>
        <w:spacing w:line="360" w:lineRule="auto"/>
        <w:ind w:firstLine="560" w:firstLineChars="200"/>
        <w:rPr>
          <w:rFonts w:ascii="仿宋" w:hAnsi="仿宋" w:eastAsia="仿宋"/>
          <w:sz w:val="28"/>
          <w:szCs w:val="28"/>
        </w:rPr>
      </w:pPr>
      <w:r>
        <w:rPr>
          <w:rFonts w:hint="eastAsia" w:ascii="仿宋" w:hAnsi="仿宋" w:eastAsia="仿宋"/>
          <w:sz w:val="28"/>
          <w:szCs w:val="28"/>
        </w:rPr>
        <w:t>授权单位法定代表人（签字或盖章）：-----</w:t>
      </w:r>
    </w:p>
    <w:p w14:paraId="4BE5F7C3">
      <w:pPr>
        <w:spacing w:line="360" w:lineRule="auto"/>
        <w:ind w:firstLine="560" w:firstLineChars="200"/>
        <w:jc w:val="right"/>
        <w:rPr>
          <w:rFonts w:ascii="仿宋" w:hAnsi="仿宋" w:eastAsia="仿宋"/>
          <w:sz w:val="28"/>
          <w:szCs w:val="28"/>
        </w:rPr>
      </w:pPr>
    </w:p>
    <w:p w14:paraId="4191ACA1">
      <w:pPr>
        <w:spacing w:line="360" w:lineRule="auto"/>
        <w:ind w:firstLine="560" w:firstLineChars="200"/>
        <w:jc w:val="right"/>
        <w:rPr>
          <w:rFonts w:ascii="仿宋" w:hAnsi="仿宋" w:eastAsia="仿宋"/>
          <w:sz w:val="28"/>
          <w:szCs w:val="28"/>
        </w:rPr>
      </w:pPr>
      <w:r>
        <w:rPr>
          <w:rFonts w:hint="eastAsia" w:ascii="仿宋" w:hAnsi="仿宋" w:eastAsia="仿宋"/>
          <w:sz w:val="28"/>
          <w:szCs w:val="28"/>
        </w:rPr>
        <w:t>XXXX年XX月XX日</w:t>
      </w:r>
    </w:p>
    <w:p w14:paraId="037D7333">
      <w:pPr>
        <w:snapToGrid w:val="0"/>
        <w:spacing w:line="360" w:lineRule="auto"/>
        <w:ind w:firstLine="562" w:firstLineChars="200"/>
        <w:contextualSpacing/>
        <w:rPr>
          <w:rFonts w:ascii="仿宋" w:hAnsi="仿宋" w:eastAsia="仿宋"/>
          <w:b/>
          <w:kern w:val="0"/>
          <w:sz w:val="28"/>
          <w:szCs w:val="28"/>
        </w:rPr>
      </w:pPr>
    </w:p>
    <w:p w14:paraId="7D03767B">
      <w:pPr>
        <w:snapToGrid w:val="0"/>
        <w:spacing w:line="360" w:lineRule="auto"/>
        <w:ind w:firstLine="562" w:firstLineChars="200"/>
        <w:contextualSpacing/>
        <w:rPr>
          <w:rFonts w:ascii="仿宋" w:hAnsi="仿宋" w:eastAsia="仿宋"/>
          <w:b/>
          <w:kern w:val="0"/>
          <w:sz w:val="28"/>
          <w:szCs w:val="28"/>
        </w:rPr>
      </w:pPr>
      <w:r>
        <w:rPr>
          <w:rFonts w:hint="eastAsia" w:ascii="仿宋" w:hAnsi="仿宋" w:eastAsia="仿宋"/>
          <w:b/>
          <w:kern w:val="0"/>
          <w:sz w:val="28"/>
          <w:szCs w:val="28"/>
        </w:rPr>
        <w:t>注：提供投标代表本人身份证复印件盖公章</w:t>
      </w:r>
    </w:p>
    <w:p w14:paraId="5B1FA481">
      <w:pPr>
        <w:snapToGrid w:val="0"/>
        <w:spacing w:line="360" w:lineRule="auto"/>
        <w:ind w:firstLine="562" w:firstLineChars="200"/>
        <w:contextualSpacing/>
        <w:rPr>
          <w:rFonts w:ascii="仿宋" w:hAnsi="仿宋" w:eastAsia="仿宋"/>
          <w:b/>
          <w:kern w:val="0"/>
          <w:sz w:val="28"/>
          <w:szCs w:val="28"/>
        </w:rPr>
      </w:pPr>
    </w:p>
    <w:p w14:paraId="29F6BD08">
      <w:pPr>
        <w:snapToGrid w:val="0"/>
        <w:spacing w:line="360" w:lineRule="auto"/>
        <w:ind w:firstLine="540" w:firstLineChars="192"/>
        <w:contextualSpacing/>
        <w:rPr>
          <w:rFonts w:ascii="仿宋" w:hAnsi="仿宋" w:eastAsia="仿宋"/>
          <w:b/>
          <w:kern w:val="0"/>
          <w:sz w:val="28"/>
          <w:szCs w:val="28"/>
        </w:rPr>
      </w:pPr>
    </w:p>
    <w:p w14:paraId="212E3339">
      <w:pPr>
        <w:snapToGrid w:val="0"/>
        <w:spacing w:line="360" w:lineRule="auto"/>
        <w:ind w:firstLine="540" w:firstLineChars="192"/>
        <w:contextualSpacing/>
        <w:rPr>
          <w:rFonts w:ascii="仿宋" w:hAnsi="仿宋" w:eastAsia="仿宋"/>
          <w:b/>
          <w:kern w:val="0"/>
          <w:sz w:val="28"/>
          <w:szCs w:val="28"/>
        </w:rPr>
      </w:pPr>
    </w:p>
    <w:p w14:paraId="41DC0926">
      <w:pPr>
        <w:snapToGrid w:val="0"/>
        <w:spacing w:line="360" w:lineRule="auto"/>
        <w:ind w:firstLine="540" w:firstLineChars="192"/>
        <w:contextualSpacing/>
        <w:rPr>
          <w:rFonts w:ascii="仿宋" w:hAnsi="仿宋" w:eastAsia="仿宋"/>
          <w:b/>
          <w:kern w:val="0"/>
          <w:sz w:val="28"/>
          <w:szCs w:val="28"/>
        </w:rPr>
      </w:pPr>
    </w:p>
    <w:p w14:paraId="259771A2">
      <w:pPr>
        <w:snapToGrid w:val="0"/>
        <w:spacing w:line="360" w:lineRule="auto"/>
        <w:ind w:firstLine="540" w:firstLineChars="192"/>
        <w:contextualSpacing/>
        <w:rPr>
          <w:rFonts w:ascii="仿宋" w:hAnsi="仿宋" w:eastAsia="仿宋"/>
          <w:b/>
          <w:kern w:val="0"/>
          <w:sz w:val="28"/>
          <w:szCs w:val="28"/>
        </w:rPr>
      </w:pPr>
    </w:p>
    <w:p w14:paraId="3EFFC539">
      <w:pPr>
        <w:snapToGrid w:val="0"/>
        <w:spacing w:line="360" w:lineRule="auto"/>
        <w:ind w:firstLine="540" w:firstLineChars="192"/>
        <w:contextualSpacing/>
        <w:rPr>
          <w:rFonts w:ascii="仿宋" w:hAnsi="仿宋" w:eastAsia="仿宋"/>
          <w:b/>
          <w:kern w:val="0"/>
          <w:sz w:val="28"/>
          <w:szCs w:val="28"/>
        </w:rPr>
      </w:pPr>
    </w:p>
    <w:p w14:paraId="549B4258">
      <w:pPr>
        <w:snapToGrid w:val="0"/>
        <w:spacing w:line="360" w:lineRule="auto"/>
        <w:ind w:firstLine="540" w:firstLineChars="192"/>
        <w:contextualSpacing/>
        <w:rPr>
          <w:rFonts w:ascii="仿宋" w:hAnsi="仿宋" w:eastAsia="仿宋"/>
          <w:b/>
          <w:kern w:val="0"/>
          <w:sz w:val="28"/>
          <w:szCs w:val="28"/>
        </w:rPr>
      </w:pPr>
    </w:p>
    <w:p w14:paraId="0318EC71">
      <w:pPr>
        <w:pStyle w:val="78"/>
        <w:widowControl/>
        <w:snapToGrid w:val="0"/>
        <w:spacing w:line="300" w:lineRule="auto"/>
        <w:ind w:firstLine="0" w:firstLineChars="0"/>
        <w:jc w:val="right"/>
        <w:rPr>
          <w:rFonts w:ascii="仿宋" w:hAnsi="仿宋" w:eastAsia="仿宋"/>
          <w:kern w:val="0"/>
          <w:sz w:val="32"/>
          <w:szCs w:val="32"/>
        </w:rPr>
      </w:pPr>
      <w:r>
        <w:rPr>
          <w:rFonts w:hint="eastAsia" w:ascii="仿宋" w:hAnsi="仿宋" w:eastAsia="仿宋"/>
          <w:kern w:val="0"/>
          <w:sz w:val="32"/>
          <w:szCs w:val="32"/>
        </w:rPr>
        <w:br w:type="page"/>
      </w:r>
    </w:p>
    <w:p w14:paraId="69FF5BA9">
      <w:pPr>
        <w:widowControl/>
        <w:spacing w:before="100" w:beforeAutospacing="1" w:after="100" w:afterAutospacing="1" w:line="360" w:lineRule="auto"/>
        <w:jc w:val="left"/>
        <w:rPr>
          <w:rFonts w:ascii="仿宋" w:hAnsi="仿宋" w:eastAsia="仿宋"/>
          <w:kern w:val="0"/>
          <w:sz w:val="32"/>
          <w:szCs w:val="32"/>
        </w:rPr>
      </w:pPr>
      <w:r>
        <w:rPr>
          <w:rFonts w:hint="eastAsia" w:ascii="仿宋" w:hAnsi="仿宋" w:eastAsia="仿宋"/>
          <w:kern w:val="0"/>
          <w:sz w:val="32"/>
          <w:szCs w:val="32"/>
        </w:rPr>
        <w:t>附件4</w:t>
      </w:r>
    </w:p>
    <w:p w14:paraId="6C3492E6">
      <w:pPr>
        <w:widowControl/>
        <w:spacing w:before="100" w:beforeAutospacing="1" w:after="100" w:afterAutospacing="1" w:line="360" w:lineRule="auto"/>
        <w:jc w:val="center"/>
        <w:rPr>
          <w:rFonts w:ascii="仿宋" w:hAnsi="仿宋" w:eastAsia="仿宋"/>
          <w:b/>
          <w:bCs/>
          <w:kern w:val="0"/>
          <w:sz w:val="32"/>
          <w:szCs w:val="32"/>
        </w:rPr>
      </w:pPr>
      <w:r>
        <w:rPr>
          <w:rFonts w:hint="eastAsia" w:ascii="仿宋" w:hAnsi="仿宋" w:eastAsia="仿宋"/>
          <w:b/>
          <w:bCs/>
          <w:kern w:val="0"/>
          <w:sz w:val="32"/>
          <w:szCs w:val="32"/>
        </w:rPr>
        <w:t>报价总表</w:t>
      </w:r>
    </w:p>
    <w:p w14:paraId="60550BB8">
      <w:pPr>
        <w:spacing w:line="360" w:lineRule="auto"/>
        <w:rPr>
          <w:rFonts w:ascii="仿宋" w:hAnsi="仿宋" w:eastAsia="仿宋"/>
          <w:kern w:val="0"/>
          <w:sz w:val="28"/>
          <w:szCs w:val="28"/>
        </w:rPr>
      </w:pPr>
      <w:r>
        <w:rPr>
          <w:rFonts w:hint="eastAsia" w:ascii="仿宋" w:hAnsi="仿宋" w:eastAsia="仿宋"/>
          <w:kern w:val="0"/>
          <w:sz w:val="28"/>
          <w:szCs w:val="28"/>
        </w:rPr>
        <w:t>供应商全称（加盖公章）：</w:t>
      </w:r>
    </w:p>
    <w:p w14:paraId="3947778C">
      <w:pPr>
        <w:spacing w:line="360" w:lineRule="auto"/>
        <w:rPr>
          <w:rFonts w:ascii="仿宋" w:hAnsi="仿宋" w:eastAsia="仿宋"/>
          <w:kern w:val="0"/>
          <w:sz w:val="28"/>
          <w:szCs w:val="28"/>
        </w:rPr>
      </w:pPr>
      <w:r>
        <w:rPr>
          <w:rFonts w:hint="eastAsia" w:ascii="仿宋" w:hAnsi="仿宋" w:eastAsia="仿宋"/>
          <w:kern w:val="0"/>
          <w:sz w:val="28"/>
          <w:szCs w:val="28"/>
        </w:rPr>
        <w:t>项目名称：</w:t>
      </w:r>
    </w:p>
    <w:p w14:paraId="70920E22">
      <w:pPr>
        <w:spacing w:line="360" w:lineRule="auto"/>
        <w:rPr>
          <w:rFonts w:ascii="仿宋" w:hAnsi="仿宋" w:eastAsia="仿宋"/>
          <w:kern w:val="0"/>
          <w:sz w:val="28"/>
          <w:szCs w:val="28"/>
        </w:rPr>
      </w:pPr>
      <w:r>
        <w:rPr>
          <w:rFonts w:hint="eastAsia" w:ascii="仿宋" w:hAnsi="仿宋" w:eastAsia="仿宋"/>
          <w:kern w:val="0"/>
          <w:sz w:val="28"/>
          <w:szCs w:val="28"/>
        </w:rPr>
        <w:t>项目编号：</w:t>
      </w:r>
    </w:p>
    <w:p w14:paraId="103D99C7">
      <w:pPr>
        <w:spacing w:line="360" w:lineRule="auto"/>
        <w:rPr>
          <w:rFonts w:ascii="仿宋" w:hAnsi="仿宋" w:eastAsia="仿宋"/>
          <w:kern w:val="0"/>
          <w:sz w:val="28"/>
          <w:szCs w:val="28"/>
        </w:rPr>
      </w:pPr>
      <w:r>
        <w:rPr>
          <w:rFonts w:hint="eastAsia" w:ascii="仿宋" w:hAnsi="仿宋" w:eastAsia="仿宋"/>
          <w:kern w:val="0"/>
          <w:sz w:val="28"/>
          <w:szCs w:val="28"/>
        </w:rPr>
        <w:t>分包号：</w:t>
      </w:r>
    </w:p>
    <w:tbl>
      <w:tblPr>
        <w:tblStyle w:val="9"/>
        <w:tblW w:w="4999"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38"/>
        <w:gridCol w:w="4483"/>
      </w:tblGrid>
      <w:tr w14:paraId="3E5D7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9" w:type="dxa"/>
          </w:tcPr>
          <w:p w14:paraId="0E62C8BC">
            <w:pPr>
              <w:spacing w:line="360" w:lineRule="auto"/>
              <w:jc w:val="center"/>
              <w:rPr>
                <w:rFonts w:ascii="仿宋" w:hAnsi="仿宋" w:eastAsia="仿宋"/>
                <w:kern w:val="0"/>
                <w:sz w:val="28"/>
                <w:szCs w:val="28"/>
              </w:rPr>
            </w:pPr>
            <w:r>
              <w:rPr>
                <w:rFonts w:hint="eastAsia" w:ascii="仿宋" w:hAnsi="仿宋" w:eastAsia="仿宋"/>
                <w:kern w:val="0"/>
                <w:sz w:val="28"/>
                <w:szCs w:val="28"/>
              </w:rPr>
              <w:t>磋商货物、服务名称</w:t>
            </w:r>
          </w:p>
        </w:tc>
        <w:tc>
          <w:tcPr>
            <w:tcW w:w="2630" w:type="dxa"/>
          </w:tcPr>
          <w:p w14:paraId="73A7E5A5">
            <w:pPr>
              <w:spacing w:line="360" w:lineRule="auto"/>
              <w:jc w:val="center"/>
              <w:rPr>
                <w:rFonts w:ascii="仿宋" w:hAnsi="仿宋" w:eastAsia="仿宋"/>
                <w:kern w:val="0"/>
                <w:sz w:val="28"/>
                <w:szCs w:val="28"/>
              </w:rPr>
            </w:pPr>
            <w:r>
              <w:rPr>
                <w:rFonts w:hint="eastAsia" w:ascii="仿宋" w:hAnsi="仿宋" w:eastAsia="仿宋"/>
                <w:kern w:val="0"/>
                <w:sz w:val="28"/>
                <w:szCs w:val="28"/>
              </w:rPr>
              <w:t>磋商报价</w:t>
            </w:r>
          </w:p>
        </w:tc>
      </w:tr>
      <w:tr w14:paraId="0F0E1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69" w:type="dxa"/>
          </w:tcPr>
          <w:p w14:paraId="2DE3BD00">
            <w:pPr>
              <w:spacing w:line="360" w:lineRule="auto"/>
              <w:jc w:val="left"/>
              <w:rPr>
                <w:rFonts w:ascii="仿宋" w:hAnsi="仿宋" w:eastAsia="仿宋"/>
                <w:sz w:val="28"/>
                <w:szCs w:val="28"/>
              </w:rPr>
            </w:pPr>
          </w:p>
          <w:p w14:paraId="64254370">
            <w:pPr>
              <w:spacing w:line="360" w:lineRule="auto"/>
              <w:jc w:val="left"/>
              <w:rPr>
                <w:rFonts w:ascii="仿宋" w:hAnsi="仿宋" w:eastAsia="仿宋"/>
                <w:sz w:val="28"/>
                <w:szCs w:val="28"/>
              </w:rPr>
            </w:pPr>
            <w:r>
              <w:rPr>
                <w:rFonts w:hint="eastAsia" w:ascii="仿宋" w:hAnsi="仿宋" w:eastAsia="仿宋"/>
                <w:sz w:val="28"/>
                <w:szCs w:val="28"/>
              </w:rPr>
              <w:t>实物提货券（实际支付</w:t>
            </w:r>
            <w:r>
              <w:rPr>
                <w:rFonts w:hint="eastAsia" w:ascii="仿宋" w:hAnsi="仿宋" w:eastAsia="仿宋"/>
                <w:color w:val="000000"/>
                <w:spacing w:val="4"/>
                <w:sz w:val="28"/>
                <w:szCs w:val="28"/>
              </w:rPr>
              <w:t>1800元/人/年</w:t>
            </w:r>
            <w:r>
              <w:rPr>
                <w:rFonts w:hint="eastAsia" w:ascii="仿宋" w:hAnsi="仿宋" w:eastAsia="仿宋"/>
                <w:sz w:val="28"/>
                <w:szCs w:val="28"/>
              </w:rPr>
              <w:t>）</w:t>
            </w:r>
          </w:p>
          <w:p w14:paraId="0F3D843E">
            <w:pPr>
              <w:pStyle w:val="2"/>
            </w:pPr>
          </w:p>
        </w:tc>
        <w:tc>
          <w:tcPr>
            <w:tcW w:w="2630" w:type="dxa"/>
          </w:tcPr>
          <w:p w14:paraId="1937D322">
            <w:pPr>
              <w:spacing w:line="360" w:lineRule="auto"/>
              <w:rPr>
                <w:rFonts w:ascii="仿宋" w:hAnsi="仿宋" w:eastAsia="仿宋"/>
                <w:sz w:val="28"/>
                <w:szCs w:val="28"/>
              </w:rPr>
            </w:pPr>
          </w:p>
          <w:p w14:paraId="1DE9A6D1">
            <w:pPr>
              <w:spacing w:line="360" w:lineRule="auto"/>
              <w:rPr>
                <w:rFonts w:ascii="仿宋" w:hAnsi="仿宋" w:eastAsia="仿宋"/>
                <w:kern w:val="0"/>
                <w:sz w:val="28"/>
                <w:szCs w:val="28"/>
              </w:rPr>
            </w:pPr>
            <w:r>
              <w:rPr>
                <w:rFonts w:hint="eastAsia" w:ascii="仿宋" w:hAnsi="仿宋" w:eastAsia="仿宋"/>
                <w:sz w:val="28"/>
                <w:szCs w:val="28"/>
              </w:rPr>
              <w:t>实物提货券券面价格</w:t>
            </w:r>
          </w:p>
          <w:p w14:paraId="47113274">
            <w:pPr>
              <w:spacing w:line="360" w:lineRule="auto"/>
              <w:rPr>
                <w:rFonts w:ascii="仿宋" w:hAnsi="仿宋" w:eastAsia="仿宋"/>
                <w:kern w:val="0"/>
                <w:sz w:val="28"/>
                <w:szCs w:val="28"/>
              </w:rPr>
            </w:pPr>
          </w:p>
          <w:p w14:paraId="34AC1833">
            <w:pPr>
              <w:spacing w:line="360" w:lineRule="auto"/>
              <w:rPr>
                <w:rFonts w:ascii="仿宋" w:hAnsi="仿宋" w:eastAsia="仿宋"/>
                <w:kern w:val="0"/>
                <w:sz w:val="28"/>
                <w:szCs w:val="28"/>
              </w:rPr>
            </w:pPr>
            <w:r>
              <w:rPr>
                <w:rFonts w:hint="eastAsia" w:ascii="仿宋" w:hAnsi="仿宋" w:eastAsia="仿宋"/>
                <w:kern w:val="0"/>
                <w:sz w:val="28"/>
                <w:szCs w:val="28"/>
              </w:rPr>
              <w:t>大写：</w:t>
            </w:r>
          </w:p>
          <w:p w14:paraId="5EDBF763">
            <w:pPr>
              <w:spacing w:line="360" w:lineRule="auto"/>
              <w:rPr>
                <w:rFonts w:ascii="仿宋" w:hAnsi="仿宋" w:eastAsia="仿宋"/>
                <w:kern w:val="0"/>
                <w:sz w:val="28"/>
                <w:szCs w:val="28"/>
              </w:rPr>
            </w:pPr>
            <w:r>
              <w:rPr>
                <w:rFonts w:hint="eastAsia" w:ascii="仿宋" w:hAnsi="仿宋" w:eastAsia="仿宋"/>
                <w:kern w:val="0"/>
                <w:sz w:val="28"/>
                <w:szCs w:val="28"/>
              </w:rPr>
              <w:t>小写：        元（人民币）</w:t>
            </w:r>
          </w:p>
        </w:tc>
      </w:tr>
    </w:tbl>
    <w:p w14:paraId="129E4D39">
      <w:pPr>
        <w:spacing w:line="360" w:lineRule="auto"/>
        <w:rPr>
          <w:rFonts w:ascii="仿宋" w:hAnsi="仿宋" w:eastAsia="仿宋"/>
          <w:kern w:val="0"/>
          <w:sz w:val="28"/>
          <w:szCs w:val="28"/>
        </w:rPr>
      </w:pPr>
      <w:r>
        <w:rPr>
          <w:rFonts w:hint="eastAsia" w:ascii="仿宋" w:hAnsi="仿宋" w:eastAsia="仿宋"/>
          <w:kern w:val="0"/>
          <w:sz w:val="28"/>
          <w:szCs w:val="28"/>
        </w:rPr>
        <w:t>日期：</w:t>
      </w:r>
    </w:p>
    <w:p w14:paraId="51EBE50A">
      <w:pPr>
        <w:spacing w:line="360" w:lineRule="auto"/>
        <w:rPr>
          <w:rFonts w:ascii="仿宋" w:hAnsi="仿宋" w:eastAsia="仿宋"/>
          <w:kern w:val="0"/>
          <w:sz w:val="28"/>
          <w:szCs w:val="28"/>
        </w:rPr>
      </w:pPr>
      <w:r>
        <w:rPr>
          <w:rFonts w:hint="eastAsia" w:ascii="仿宋" w:hAnsi="仿宋" w:eastAsia="仿宋"/>
          <w:kern w:val="0"/>
          <w:sz w:val="28"/>
          <w:szCs w:val="28"/>
        </w:rPr>
        <w:t>填写说明：</w:t>
      </w:r>
    </w:p>
    <w:p w14:paraId="2A593673">
      <w:pPr>
        <w:numPr>
          <w:ilvl w:val="0"/>
          <w:numId w:val="3"/>
        </w:numPr>
        <w:spacing w:line="360" w:lineRule="auto"/>
        <w:rPr>
          <w:rFonts w:ascii="仿宋" w:hAnsi="仿宋" w:eastAsia="仿宋"/>
          <w:kern w:val="0"/>
          <w:sz w:val="28"/>
          <w:szCs w:val="28"/>
        </w:rPr>
      </w:pPr>
      <w:r>
        <w:rPr>
          <w:rFonts w:hint="eastAsia" w:ascii="仿宋" w:hAnsi="仿宋" w:eastAsia="仿宋"/>
          <w:kern w:val="0"/>
          <w:sz w:val="28"/>
          <w:szCs w:val="28"/>
        </w:rPr>
        <w:t>报价总表必须加盖供应商公章（复印件无效）。</w:t>
      </w:r>
    </w:p>
    <w:p w14:paraId="03CC0475">
      <w:pPr>
        <w:numPr>
          <w:ilvl w:val="0"/>
          <w:numId w:val="3"/>
        </w:numPr>
        <w:spacing w:line="360" w:lineRule="auto"/>
        <w:rPr>
          <w:rFonts w:ascii="仿宋" w:hAnsi="仿宋" w:eastAsia="仿宋"/>
          <w:kern w:val="0"/>
          <w:sz w:val="28"/>
          <w:szCs w:val="28"/>
        </w:rPr>
      </w:pPr>
      <w:r>
        <w:rPr>
          <w:rFonts w:hint="eastAsia" w:ascii="仿宋" w:hAnsi="仿宋" w:eastAsia="仿宋"/>
          <w:kern w:val="0"/>
          <w:sz w:val="28"/>
          <w:szCs w:val="28"/>
        </w:rPr>
        <w:t>磋商报价必须小于等于拟提供实物套餐零售总价。</w:t>
      </w:r>
    </w:p>
    <w:p w14:paraId="20A81100">
      <w:pPr>
        <w:numPr>
          <w:ilvl w:val="0"/>
          <w:numId w:val="3"/>
        </w:numPr>
        <w:spacing w:line="360" w:lineRule="auto"/>
        <w:rPr>
          <w:rFonts w:ascii="仿宋" w:hAnsi="仿宋" w:eastAsia="仿宋"/>
          <w:kern w:val="0"/>
          <w:sz w:val="28"/>
          <w:szCs w:val="28"/>
        </w:rPr>
      </w:pPr>
      <w:r>
        <w:rPr>
          <w:rFonts w:hint="eastAsia" w:ascii="仿宋" w:hAnsi="仿宋" w:eastAsia="仿宋"/>
          <w:kern w:val="0"/>
          <w:sz w:val="28"/>
          <w:szCs w:val="28"/>
        </w:rPr>
        <w:t>磋商报价应该等于拟提供提货券的券面价格。</w:t>
      </w:r>
    </w:p>
    <w:p w14:paraId="13FC6934"/>
    <w:p w14:paraId="457FE68E">
      <w:pPr>
        <w:snapToGrid w:val="0"/>
        <w:spacing w:line="360" w:lineRule="auto"/>
        <w:rPr>
          <w:rFonts w:ascii="仿宋" w:hAnsi="仿宋" w:eastAsia="仿宋"/>
          <w:sz w:val="32"/>
          <w:szCs w:val="32"/>
        </w:rPr>
      </w:pPr>
    </w:p>
    <w:p w14:paraId="0D510151">
      <w:pPr>
        <w:spacing w:before="240" w:line="360" w:lineRule="auto"/>
        <w:jc w:val="left"/>
        <w:rPr>
          <w:rFonts w:ascii="仿宋" w:hAnsi="仿宋" w:eastAsia="仿宋"/>
          <w:sz w:val="32"/>
          <w:szCs w:val="32"/>
        </w:rPr>
      </w:pPr>
      <w:r>
        <w:rPr>
          <w:rFonts w:hint="eastAsia" w:ascii="仿宋" w:hAnsi="仿宋" w:eastAsia="仿宋"/>
          <w:sz w:val="32"/>
          <w:szCs w:val="32"/>
        </w:rPr>
        <w:br w:type="page"/>
      </w:r>
      <w:r>
        <w:rPr>
          <w:rFonts w:hint="eastAsia" w:ascii="仿宋" w:hAnsi="仿宋" w:eastAsia="仿宋"/>
          <w:sz w:val="32"/>
          <w:szCs w:val="32"/>
        </w:rPr>
        <w:t>附件5</w:t>
      </w:r>
    </w:p>
    <w:p w14:paraId="1B911873">
      <w:pPr>
        <w:spacing w:before="240" w:line="360" w:lineRule="auto"/>
        <w:jc w:val="center"/>
        <w:rPr>
          <w:rFonts w:ascii="仿宋" w:hAnsi="仿宋" w:eastAsia="仿宋"/>
          <w:b/>
          <w:sz w:val="32"/>
          <w:szCs w:val="32"/>
          <w:lang w:bidi="ar"/>
        </w:rPr>
      </w:pPr>
      <w:r>
        <w:rPr>
          <w:rFonts w:hint="eastAsia" w:ascii="仿宋" w:hAnsi="仿宋" w:eastAsia="仿宋"/>
          <w:b/>
          <w:sz w:val="32"/>
          <w:szCs w:val="32"/>
          <w:lang w:bidi="ar"/>
        </w:rPr>
        <w:t>供应商信用承诺书</w:t>
      </w:r>
    </w:p>
    <w:p w14:paraId="7DD560F5">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为营造公开、公平、公正的公共资源交易环境，树立诚信守法的投标人形象，本人代表本单位作出以下承诺：</w:t>
      </w:r>
    </w:p>
    <w:p w14:paraId="327F3234">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09F57823">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二、严格依照国家和省、市、县关于政府采购等方面的法律、法规、规章、规范性文件，参加公共资源交易招标投标活动；积极履行社会责任，促进廉政建设；</w:t>
      </w:r>
    </w:p>
    <w:p w14:paraId="4841F344">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三、严格遵守即时信息公示规定，及时更新公共资源交易中心主体信息库中信息；</w:t>
      </w:r>
    </w:p>
    <w:p w14:paraId="5E091E9C">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四、自我约束、自我管理，守合同、重信用，不参与围标串标、弄虚作假、骗取中标、干扰评标、违约毁约、恶意投诉等行为，主动维护公共资源交易招标投标的良好秩序；</w:t>
      </w:r>
    </w:p>
    <w:p w14:paraId="52F5B210">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0164C67">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六、自觉接受政府部门、行业组织、社会公众、新闻舆论等监督；</w:t>
      </w:r>
    </w:p>
    <w:p w14:paraId="443A4A73">
      <w:pPr>
        <w:spacing w:line="360" w:lineRule="auto"/>
        <w:ind w:firstLine="480" w:firstLineChars="200"/>
        <w:rPr>
          <w:rFonts w:ascii="仿宋" w:hAnsi="仿宋" w:eastAsia="仿宋"/>
          <w:kern w:val="0"/>
          <w:sz w:val="24"/>
          <w:lang w:val="zh-CN" w:bidi="ar"/>
        </w:rPr>
      </w:pPr>
      <w:r>
        <w:rPr>
          <w:rFonts w:hint="eastAsia" w:ascii="仿宋" w:hAnsi="仿宋" w:eastAsia="仿宋"/>
          <w:kern w:val="0"/>
          <w:sz w:val="24"/>
          <w:lang w:val="zh-CN" w:bidi="ar"/>
        </w:rPr>
        <w:t>七、上述承诺已向本单位员工作了宣传教育；</w:t>
      </w:r>
    </w:p>
    <w:p w14:paraId="30E9BC98">
      <w:pPr>
        <w:tabs>
          <w:tab w:val="left" w:pos="4860"/>
        </w:tabs>
        <w:spacing w:line="360" w:lineRule="auto"/>
        <w:ind w:right="1560"/>
        <w:jc w:val="left"/>
        <w:rPr>
          <w:rFonts w:ascii="仿宋" w:hAnsi="仿宋" w:eastAsia="仿宋"/>
          <w:b/>
          <w:kern w:val="0"/>
          <w:sz w:val="24"/>
          <w:lang w:val="zh-CN" w:bidi="ar"/>
        </w:rPr>
      </w:pPr>
      <w:r>
        <w:rPr>
          <w:rFonts w:hint="eastAsia" w:ascii="仿宋" w:hAnsi="仿宋" w:eastAsia="仿宋"/>
          <w:b/>
          <w:kern w:val="0"/>
          <w:sz w:val="24"/>
          <w:lang w:val="zh-CN" w:bidi="ar"/>
        </w:rPr>
        <w:t>如有违反上述承诺的不良行为，本单位同意将其予以上网公示。</w:t>
      </w:r>
    </w:p>
    <w:p w14:paraId="3DAEE218">
      <w:pPr>
        <w:spacing w:line="360" w:lineRule="auto"/>
        <w:ind w:firstLine="3080" w:firstLineChars="1100"/>
        <w:rPr>
          <w:rFonts w:ascii="仿宋" w:hAnsi="仿宋" w:eastAsia="仿宋"/>
          <w:sz w:val="28"/>
          <w:szCs w:val="28"/>
        </w:rPr>
      </w:pPr>
      <w:r>
        <w:rPr>
          <w:rFonts w:hint="eastAsia" w:ascii="仿宋" w:hAnsi="仿宋" w:eastAsia="仿宋"/>
          <w:sz w:val="28"/>
          <w:szCs w:val="28"/>
        </w:rPr>
        <w:t xml:space="preserve">  </w:t>
      </w:r>
    </w:p>
    <w:p w14:paraId="34642B95">
      <w:pPr>
        <w:spacing w:line="360" w:lineRule="auto"/>
        <w:ind w:firstLine="3080" w:firstLineChars="1100"/>
        <w:rPr>
          <w:rFonts w:ascii="仿宋" w:hAnsi="仿宋" w:eastAsia="仿宋"/>
          <w:kern w:val="0"/>
          <w:sz w:val="28"/>
          <w:szCs w:val="28"/>
          <w:lang w:val="zh-CN" w:bidi="ar"/>
        </w:rPr>
      </w:pPr>
      <w:r>
        <w:rPr>
          <w:rFonts w:hint="eastAsia" w:ascii="仿宋" w:hAnsi="仿宋" w:eastAsia="仿宋"/>
          <w:kern w:val="0"/>
          <w:sz w:val="28"/>
          <w:szCs w:val="28"/>
          <w:lang w:val="zh-CN" w:bidi="ar"/>
        </w:rPr>
        <w:t>投标供应商全称(盖公章)：</w:t>
      </w:r>
    </w:p>
    <w:p w14:paraId="2188FDA9">
      <w:pPr>
        <w:spacing w:line="360" w:lineRule="auto"/>
        <w:ind w:firstLine="3080" w:firstLineChars="1100"/>
        <w:rPr>
          <w:rFonts w:ascii="仿宋" w:hAnsi="仿宋" w:eastAsia="仿宋"/>
          <w:kern w:val="0"/>
          <w:sz w:val="28"/>
          <w:szCs w:val="28"/>
          <w:lang w:val="zh-CN" w:bidi="ar"/>
        </w:rPr>
      </w:pPr>
      <w:r>
        <w:rPr>
          <w:rFonts w:hint="eastAsia" w:ascii="仿宋" w:hAnsi="仿宋" w:eastAsia="仿宋"/>
          <w:kern w:val="0"/>
          <w:sz w:val="28"/>
          <w:szCs w:val="28"/>
          <w:lang w:val="zh-CN" w:bidi="ar"/>
        </w:rPr>
        <w:t>法定代表人（签字或盖章）：</w:t>
      </w:r>
    </w:p>
    <w:p w14:paraId="55329342">
      <w:pPr>
        <w:spacing w:line="360" w:lineRule="auto"/>
        <w:ind w:firstLine="3080" w:firstLineChars="1100"/>
        <w:rPr>
          <w:rFonts w:ascii="仿宋" w:hAnsi="仿宋" w:eastAsia="仿宋"/>
          <w:kern w:val="0"/>
          <w:sz w:val="28"/>
          <w:szCs w:val="28"/>
          <w:lang w:val="zh-CN" w:bidi="ar"/>
        </w:rPr>
      </w:pPr>
      <w:r>
        <w:rPr>
          <w:rFonts w:hint="eastAsia" w:ascii="仿宋" w:hAnsi="仿宋" w:eastAsia="仿宋"/>
          <w:kern w:val="0"/>
          <w:sz w:val="28"/>
          <w:szCs w:val="28"/>
          <w:lang w:val="zh-CN" w:bidi="ar"/>
        </w:rPr>
        <w:t>时间：  年  月   日</w:t>
      </w:r>
    </w:p>
    <w:p w14:paraId="412A982E">
      <w:pPr>
        <w:spacing w:line="360" w:lineRule="auto"/>
        <w:rPr>
          <w:rFonts w:ascii="仿宋" w:hAnsi="仿宋" w:eastAsia="仿宋"/>
        </w:rPr>
      </w:pPr>
    </w:p>
    <w:p w14:paraId="18CCDA04">
      <w:pPr>
        <w:spacing w:line="360" w:lineRule="auto"/>
        <w:rPr>
          <w:rFonts w:ascii="仿宋" w:hAnsi="仿宋" w:eastAsia="仿宋"/>
        </w:rPr>
      </w:pPr>
    </w:p>
    <w:p w14:paraId="57E76156">
      <w:pPr>
        <w:snapToGrid w:val="0"/>
        <w:spacing w:line="360" w:lineRule="auto"/>
        <w:rPr>
          <w:rFonts w:ascii="仿宋" w:hAnsi="仿宋" w:eastAsia="仿宋"/>
          <w:sz w:val="32"/>
          <w:szCs w:val="32"/>
        </w:rPr>
      </w:pPr>
      <w:r>
        <w:rPr>
          <w:rFonts w:hint="eastAsia" w:ascii="仿宋" w:hAnsi="仿宋" w:eastAsia="仿宋"/>
          <w:sz w:val="32"/>
          <w:szCs w:val="32"/>
        </w:rPr>
        <w:t>附件6</w:t>
      </w:r>
    </w:p>
    <w:p w14:paraId="322B0773">
      <w:pPr>
        <w:spacing w:line="360" w:lineRule="auto"/>
        <w:jc w:val="center"/>
        <w:rPr>
          <w:rFonts w:ascii="仿宋" w:hAnsi="仿宋" w:eastAsia="仿宋"/>
          <w:bCs/>
          <w:sz w:val="40"/>
          <w:szCs w:val="40"/>
        </w:rPr>
      </w:pPr>
      <w:r>
        <w:rPr>
          <w:rFonts w:hint="eastAsia" w:ascii="仿宋" w:hAnsi="仿宋" w:eastAsia="仿宋"/>
          <w:bCs/>
          <w:sz w:val="40"/>
          <w:szCs w:val="40"/>
        </w:rPr>
        <w:t>质疑函范本</w:t>
      </w:r>
    </w:p>
    <w:p w14:paraId="3EFAC2DC">
      <w:pPr>
        <w:snapToGrid w:val="0"/>
        <w:spacing w:before="240" w:line="360" w:lineRule="auto"/>
        <w:rPr>
          <w:rFonts w:ascii="仿宋" w:hAnsi="仿宋" w:eastAsia="仿宋"/>
          <w:bCs/>
          <w:sz w:val="28"/>
          <w:szCs w:val="28"/>
        </w:rPr>
      </w:pPr>
      <w:r>
        <w:rPr>
          <w:rFonts w:hint="eastAsia" w:ascii="仿宋" w:hAnsi="仿宋" w:eastAsia="仿宋"/>
          <w:bCs/>
          <w:sz w:val="28"/>
          <w:szCs w:val="28"/>
        </w:rPr>
        <w:t>一、质疑供应商基本信息</w:t>
      </w:r>
    </w:p>
    <w:p w14:paraId="21C00562">
      <w:pPr>
        <w:snapToGrid w:val="0"/>
        <w:spacing w:line="360" w:lineRule="auto"/>
        <w:rPr>
          <w:rFonts w:ascii="仿宋" w:hAnsi="仿宋" w:eastAsia="仿宋"/>
          <w:sz w:val="28"/>
          <w:szCs w:val="28"/>
        </w:rPr>
      </w:pPr>
      <w:r>
        <w:rPr>
          <w:rFonts w:hint="eastAsia" w:ascii="仿宋" w:hAnsi="仿宋" w:eastAsia="仿宋"/>
          <w:sz w:val="28"/>
          <w:szCs w:val="28"/>
        </w:rPr>
        <w:t>质疑供应商：</w:t>
      </w:r>
    </w:p>
    <w:p w14:paraId="50A04EE9">
      <w:pPr>
        <w:snapToGrid w:val="0"/>
        <w:spacing w:line="360" w:lineRule="auto"/>
        <w:rPr>
          <w:rFonts w:ascii="仿宋" w:hAnsi="仿宋" w:eastAsia="仿宋"/>
          <w:sz w:val="28"/>
          <w:szCs w:val="28"/>
        </w:rPr>
      </w:pPr>
      <w:r>
        <w:rPr>
          <w:rFonts w:hint="eastAsia" w:ascii="仿宋" w:hAnsi="仿宋" w:eastAsia="仿宋"/>
          <w:sz w:val="28"/>
          <w:szCs w:val="28"/>
        </w:rPr>
        <w:t>地址：邮编：</w:t>
      </w:r>
    </w:p>
    <w:p w14:paraId="50FAF35F">
      <w:pPr>
        <w:snapToGrid w:val="0"/>
        <w:spacing w:line="360" w:lineRule="auto"/>
        <w:rPr>
          <w:rFonts w:ascii="仿宋" w:hAnsi="仿宋" w:eastAsia="仿宋"/>
          <w:sz w:val="28"/>
          <w:szCs w:val="28"/>
        </w:rPr>
      </w:pPr>
      <w:r>
        <w:rPr>
          <w:rFonts w:hint="eastAsia" w:ascii="仿宋" w:hAnsi="仿宋" w:eastAsia="仿宋"/>
          <w:sz w:val="28"/>
          <w:szCs w:val="28"/>
        </w:rPr>
        <w:t>联系人：联系电话：</w:t>
      </w:r>
    </w:p>
    <w:p w14:paraId="4EE3DFD1">
      <w:pPr>
        <w:snapToGrid w:val="0"/>
        <w:spacing w:line="360" w:lineRule="auto"/>
        <w:rPr>
          <w:rFonts w:ascii="仿宋" w:hAnsi="仿宋" w:eastAsia="仿宋"/>
          <w:sz w:val="28"/>
          <w:szCs w:val="28"/>
        </w:rPr>
      </w:pPr>
      <w:r>
        <w:rPr>
          <w:rFonts w:hint="eastAsia" w:ascii="仿宋" w:hAnsi="仿宋" w:eastAsia="仿宋"/>
          <w:sz w:val="28"/>
          <w:szCs w:val="28"/>
        </w:rPr>
        <w:t>授权代表：</w:t>
      </w:r>
    </w:p>
    <w:p w14:paraId="7281F6BA">
      <w:pPr>
        <w:snapToGrid w:val="0"/>
        <w:spacing w:line="360" w:lineRule="auto"/>
        <w:rPr>
          <w:rFonts w:ascii="仿宋" w:hAnsi="仿宋" w:eastAsia="仿宋"/>
          <w:sz w:val="28"/>
          <w:szCs w:val="28"/>
        </w:rPr>
      </w:pPr>
      <w:r>
        <w:rPr>
          <w:rFonts w:hint="eastAsia" w:ascii="仿宋" w:hAnsi="仿宋" w:eastAsia="仿宋"/>
          <w:sz w:val="28"/>
          <w:szCs w:val="28"/>
        </w:rPr>
        <w:t>联系电话：</w:t>
      </w:r>
    </w:p>
    <w:p w14:paraId="3ABD1DFE">
      <w:pPr>
        <w:snapToGrid w:val="0"/>
        <w:spacing w:line="360" w:lineRule="auto"/>
        <w:rPr>
          <w:rFonts w:ascii="仿宋" w:hAnsi="仿宋" w:eastAsia="仿宋"/>
          <w:sz w:val="28"/>
          <w:szCs w:val="28"/>
        </w:rPr>
      </w:pPr>
      <w:r>
        <w:rPr>
          <w:rFonts w:hint="eastAsia" w:ascii="仿宋" w:hAnsi="仿宋" w:eastAsia="仿宋"/>
          <w:sz w:val="28"/>
          <w:szCs w:val="28"/>
        </w:rPr>
        <w:t>地址：邮编：</w:t>
      </w:r>
    </w:p>
    <w:p w14:paraId="1C429694">
      <w:pPr>
        <w:snapToGrid w:val="0"/>
        <w:spacing w:line="360" w:lineRule="auto"/>
        <w:rPr>
          <w:rFonts w:ascii="仿宋" w:hAnsi="仿宋" w:eastAsia="仿宋"/>
          <w:bCs/>
          <w:sz w:val="28"/>
          <w:szCs w:val="28"/>
        </w:rPr>
      </w:pPr>
      <w:r>
        <w:rPr>
          <w:rFonts w:hint="eastAsia" w:ascii="仿宋" w:hAnsi="仿宋" w:eastAsia="仿宋"/>
          <w:bCs/>
          <w:sz w:val="28"/>
          <w:szCs w:val="28"/>
        </w:rPr>
        <w:t>二、质疑项目基本情况</w:t>
      </w:r>
    </w:p>
    <w:p w14:paraId="60C0BCE9">
      <w:pPr>
        <w:snapToGrid w:val="0"/>
        <w:spacing w:line="360" w:lineRule="auto"/>
        <w:rPr>
          <w:rFonts w:ascii="仿宋" w:hAnsi="仿宋" w:eastAsia="仿宋"/>
          <w:sz w:val="28"/>
          <w:szCs w:val="28"/>
        </w:rPr>
      </w:pPr>
      <w:r>
        <w:rPr>
          <w:rFonts w:hint="eastAsia" w:ascii="仿宋" w:hAnsi="仿宋" w:eastAsia="仿宋"/>
          <w:sz w:val="28"/>
          <w:szCs w:val="28"/>
        </w:rPr>
        <w:t>质疑项目的名称：</w:t>
      </w:r>
    </w:p>
    <w:p w14:paraId="4D0E8AF1">
      <w:pPr>
        <w:snapToGrid w:val="0"/>
        <w:spacing w:line="360" w:lineRule="auto"/>
        <w:rPr>
          <w:rFonts w:ascii="仿宋" w:hAnsi="仿宋" w:eastAsia="仿宋"/>
          <w:sz w:val="28"/>
          <w:szCs w:val="28"/>
        </w:rPr>
      </w:pPr>
      <w:r>
        <w:rPr>
          <w:rFonts w:hint="eastAsia" w:ascii="仿宋" w:hAnsi="仿宋" w:eastAsia="仿宋"/>
          <w:sz w:val="28"/>
          <w:szCs w:val="28"/>
        </w:rPr>
        <w:t>质疑项目的编号：包号：</w:t>
      </w:r>
    </w:p>
    <w:p w14:paraId="2B0C1B3C">
      <w:pPr>
        <w:snapToGrid w:val="0"/>
        <w:spacing w:line="360" w:lineRule="auto"/>
        <w:rPr>
          <w:rFonts w:ascii="仿宋" w:hAnsi="仿宋" w:eastAsia="仿宋"/>
          <w:sz w:val="28"/>
          <w:szCs w:val="28"/>
        </w:rPr>
      </w:pPr>
      <w:r>
        <w:rPr>
          <w:rFonts w:hint="eastAsia" w:ascii="仿宋" w:hAnsi="仿宋" w:eastAsia="仿宋"/>
          <w:sz w:val="28"/>
          <w:szCs w:val="28"/>
        </w:rPr>
        <w:t>采购人名称：</w:t>
      </w:r>
    </w:p>
    <w:p w14:paraId="5B1EBD0A">
      <w:pPr>
        <w:snapToGrid w:val="0"/>
        <w:spacing w:line="360" w:lineRule="auto"/>
        <w:rPr>
          <w:rFonts w:ascii="仿宋" w:hAnsi="仿宋" w:eastAsia="仿宋"/>
          <w:sz w:val="28"/>
          <w:szCs w:val="28"/>
        </w:rPr>
      </w:pPr>
      <w:r>
        <w:rPr>
          <w:rFonts w:hint="eastAsia" w:ascii="仿宋" w:hAnsi="仿宋" w:eastAsia="仿宋"/>
          <w:sz w:val="28"/>
          <w:szCs w:val="28"/>
        </w:rPr>
        <w:t>采购文件获取日期：</w:t>
      </w:r>
    </w:p>
    <w:p w14:paraId="33205FB5">
      <w:pPr>
        <w:snapToGrid w:val="0"/>
        <w:spacing w:line="360" w:lineRule="auto"/>
        <w:rPr>
          <w:rFonts w:ascii="仿宋" w:hAnsi="仿宋" w:eastAsia="仿宋"/>
          <w:bCs/>
          <w:sz w:val="28"/>
          <w:szCs w:val="28"/>
        </w:rPr>
      </w:pPr>
      <w:r>
        <w:rPr>
          <w:rFonts w:hint="eastAsia" w:ascii="仿宋" w:hAnsi="仿宋" w:eastAsia="仿宋"/>
          <w:bCs/>
          <w:sz w:val="28"/>
          <w:szCs w:val="28"/>
        </w:rPr>
        <w:t>三、质疑事项具体内容</w:t>
      </w:r>
    </w:p>
    <w:p w14:paraId="188D09BD">
      <w:pPr>
        <w:snapToGrid w:val="0"/>
        <w:spacing w:line="360" w:lineRule="auto"/>
        <w:rPr>
          <w:rFonts w:ascii="仿宋" w:hAnsi="仿宋" w:eastAsia="仿宋"/>
          <w:sz w:val="28"/>
          <w:szCs w:val="28"/>
        </w:rPr>
      </w:pPr>
      <w:r>
        <w:rPr>
          <w:rFonts w:hint="eastAsia" w:ascii="仿宋" w:hAnsi="仿宋" w:eastAsia="仿宋"/>
          <w:sz w:val="28"/>
          <w:szCs w:val="28"/>
        </w:rPr>
        <w:t>质疑事项1：</w:t>
      </w:r>
    </w:p>
    <w:p w14:paraId="2E1A0B51">
      <w:pPr>
        <w:snapToGrid w:val="0"/>
        <w:spacing w:line="360" w:lineRule="auto"/>
        <w:rPr>
          <w:rFonts w:ascii="仿宋" w:hAnsi="仿宋" w:eastAsia="仿宋"/>
          <w:sz w:val="28"/>
          <w:szCs w:val="28"/>
        </w:rPr>
      </w:pPr>
      <w:r>
        <w:rPr>
          <w:rFonts w:hint="eastAsia" w:ascii="仿宋" w:hAnsi="仿宋" w:eastAsia="仿宋"/>
          <w:sz w:val="28"/>
          <w:szCs w:val="28"/>
        </w:rPr>
        <w:t>事实依据：</w:t>
      </w:r>
    </w:p>
    <w:p w14:paraId="4BBCDB3B">
      <w:pPr>
        <w:snapToGrid w:val="0"/>
        <w:spacing w:line="360" w:lineRule="auto"/>
        <w:rPr>
          <w:rFonts w:ascii="仿宋" w:hAnsi="仿宋" w:eastAsia="仿宋"/>
          <w:sz w:val="28"/>
          <w:szCs w:val="28"/>
        </w:rPr>
      </w:pPr>
    </w:p>
    <w:p w14:paraId="7B68B081">
      <w:pPr>
        <w:snapToGrid w:val="0"/>
        <w:spacing w:line="360" w:lineRule="auto"/>
        <w:rPr>
          <w:rFonts w:ascii="仿宋" w:hAnsi="仿宋" w:eastAsia="仿宋"/>
          <w:sz w:val="28"/>
          <w:szCs w:val="28"/>
        </w:rPr>
      </w:pPr>
      <w:r>
        <w:rPr>
          <w:rFonts w:hint="eastAsia" w:ascii="仿宋" w:hAnsi="仿宋" w:eastAsia="仿宋"/>
          <w:sz w:val="28"/>
          <w:szCs w:val="28"/>
        </w:rPr>
        <w:t>法律依据：</w:t>
      </w:r>
    </w:p>
    <w:p w14:paraId="4D028C1C">
      <w:pPr>
        <w:snapToGrid w:val="0"/>
        <w:spacing w:line="360" w:lineRule="auto"/>
        <w:rPr>
          <w:rFonts w:ascii="仿宋" w:hAnsi="仿宋" w:eastAsia="仿宋"/>
          <w:sz w:val="28"/>
          <w:szCs w:val="28"/>
          <w:u w:val="dotted"/>
        </w:rPr>
      </w:pPr>
    </w:p>
    <w:p w14:paraId="4CC4D8DC">
      <w:pPr>
        <w:snapToGrid w:val="0"/>
        <w:spacing w:line="360" w:lineRule="auto"/>
        <w:rPr>
          <w:rFonts w:ascii="仿宋" w:hAnsi="仿宋" w:eastAsia="仿宋"/>
          <w:sz w:val="28"/>
          <w:szCs w:val="28"/>
        </w:rPr>
      </w:pPr>
      <w:r>
        <w:rPr>
          <w:rFonts w:hint="eastAsia" w:ascii="仿宋" w:hAnsi="仿宋" w:eastAsia="仿宋"/>
          <w:sz w:val="28"/>
          <w:szCs w:val="28"/>
        </w:rPr>
        <w:t>质疑事项2</w:t>
      </w:r>
    </w:p>
    <w:p w14:paraId="12B9B058">
      <w:pPr>
        <w:snapToGrid w:val="0"/>
        <w:spacing w:line="360" w:lineRule="auto"/>
        <w:rPr>
          <w:rFonts w:ascii="仿宋" w:hAnsi="仿宋" w:eastAsia="仿宋"/>
          <w:sz w:val="28"/>
          <w:szCs w:val="28"/>
        </w:rPr>
      </w:pPr>
      <w:r>
        <w:rPr>
          <w:rFonts w:hint="eastAsia" w:ascii="仿宋" w:hAnsi="仿宋" w:eastAsia="仿宋"/>
          <w:sz w:val="28"/>
          <w:szCs w:val="28"/>
        </w:rPr>
        <w:t>……</w:t>
      </w:r>
    </w:p>
    <w:p w14:paraId="01D7167F">
      <w:pPr>
        <w:snapToGrid w:val="0"/>
        <w:spacing w:line="360" w:lineRule="auto"/>
        <w:rPr>
          <w:rFonts w:ascii="仿宋" w:hAnsi="仿宋" w:eastAsia="仿宋"/>
          <w:bCs/>
          <w:sz w:val="28"/>
          <w:szCs w:val="28"/>
        </w:rPr>
      </w:pPr>
      <w:r>
        <w:rPr>
          <w:rFonts w:hint="eastAsia" w:ascii="仿宋" w:hAnsi="仿宋" w:eastAsia="仿宋"/>
          <w:bCs/>
          <w:sz w:val="28"/>
          <w:szCs w:val="28"/>
        </w:rPr>
        <w:t>四、与质疑事项相关的质疑请求</w:t>
      </w:r>
    </w:p>
    <w:p w14:paraId="0DF02EAB">
      <w:pPr>
        <w:snapToGrid w:val="0"/>
        <w:spacing w:line="360" w:lineRule="auto"/>
        <w:rPr>
          <w:rFonts w:ascii="仿宋" w:hAnsi="仿宋" w:eastAsia="仿宋"/>
          <w:sz w:val="28"/>
          <w:szCs w:val="28"/>
        </w:rPr>
      </w:pPr>
      <w:r>
        <w:rPr>
          <w:rFonts w:hint="eastAsia" w:ascii="仿宋" w:hAnsi="仿宋" w:eastAsia="仿宋"/>
          <w:sz w:val="28"/>
          <w:szCs w:val="28"/>
        </w:rPr>
        <w:t>请求：</w:t>
      </w:r>
    </w:p>
    <w:p w14:paraId="37202191">
      <w:pPr>
        <w:spacing w:line="360" w:lineRule="auto"/>
        <w:rPr>
          <w:rFonts w:ascii="仿宋" w:hAnsi="仿宋" w:eastAsia="仿宋"/>
          <w:sz w:val="28"/>
          <w:szCs w:val="28"/>
        </w:rPr>
      </w:pPr>
      <w:r>
        <w:rPr>
          <w:rFonts w:hint="eastAsia" w:ascii="仿宋" w:hAnsi="仿宋" w:eastAsia="仿宋"/>
          <w:sz w:val="28"/>
          <w:szCs w:val="28"/>
        </w:rPr>
        <w:t xml:space="preserve">签字(签章)：                   公章：                      </w:t>
      </w:r>
    </w:p>
    <w:p w14:paraId="5CE3E4B0">
      <w:pPr>
        <w:spacing w:line="360" w:lineRule="auto"/>
        <w:rPr>
          <w:rFonts w:ascii="仿宋" w:hAnsi="仿宋" w:eastAsia="仿宋"/>
          <w:sz w:val="28"/>
          <w:szCs w:val="28"/>
        </w:rPr>
      </w:pPr>
      <w:r>
        <w:rPr>
          <w:rFonts w:hint="eastAsia" w:ascii="仿宋" w:hAnsi="仿宋" w:eastAsia="仿宋"/>
          <w:sz w:val="28"/>
          <w:szCs w:val="28"/>
        </w:rPr>
        <w:t xml:space="preserve">日期：    </w:t>
      </w:r>
    </w:p>
    <w:p w14:paraId="7E19362B">
      <w:pPr>
        <w:spacing w:line="360" w:lineRule="auto"/>
        <w:rPr>
          <w:rFonts w:ascii="仿宋" w:hAnsi="仿宋" w:eastAsia="仿宋"/>
          <w:b/>
          <w:sz w:val="28"/>
          <w:szCs w:val="28"/>
        </w:rPr>
      </w:pPr>
      <w:r>
        <w:rPr>
          <w:rFonts w:hint="eastAsia" w:ascii="仿宋" w:hAnsi="仿宋" w:eastAsia="仿宋"/>
          <w:b/>
          <w:sz w:val="28"/>
          <w:szCs w:val="28"/>
        </w:rPr>
        <w:t>质疑函制作说明：</w:t>
      </w:r>
    </w:p>
    <w:p w14:paraId="18FD5CB8">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1.供应商提出质疑时，应提交质疑函和必要的证明材料。</w:t>
      </w:r>
    </w:p>
    <w:p w14:paraId="02E64816">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2.质疑供应商若委托代理人进行质疑的，质疑函应按要求列明“授权代表”的有关内容，并在附件中提交由质疑</w:t>
      </w:r>
      <w:r>
        <w:rPr>
          <w:rFonts w:hint="eastAsia" w:ascii="仿宋" w:hAnsi="仿宋" w:eastAsia="仿宋"/>
          <w:kern w:val="0"/>
          <w:sz w:val="28"/>
          <w:szCs w:val="28"/>
        </w:rPr>
        <w:t>供应商签署的授权委托书。授权委托书应载明代理人的姓名或者名称、代理事项、具体权限、期限和相关事项。</w:t>
      </w:r>
    </w:p>
    <w:p w14:paraId="72C559B0">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3.质疑供应商若对项目的某一分包进行质疑，质疑函中应列明具体分包号。</w:t>
      </w:r>
    </w:p>
    <w:p w14:paraId="38A1154C">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4.质疑函的质疑事项应具体、明确，并有必要的事实依据和法律依据。</w:t>
      </w:r>
    </w:p>
    <w:p w14:paraId="3C99CBBD">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5.质疑函的质疑请求应与质疑事项相关。</w:t>
      </w:r>
    </w:p>
    <w:p w14:paraId="008A26CA">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7" w:h="16839"/>
      <w:pgMar w:top="1440" w:right="1800" w:bottom="1440" w:left="1800"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EU-F1">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2136">
    <w:pPr>
      <w:spacing w:line="116" w:lineRule="exact"/>
      <w:ind w:firstLine="4183"/>
      <w:rPr>
        <w:rFonts w:ascii="Calibri" w:hAnsi="Calibri" w:eastAsia="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D90B1">
    <w:pPr>
      <w:pStyle w:val="42"/>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2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7DFCD9E">
                          <w:pPr>
                            <w:pStyle w:val="42"/>
                            <w:tabs>
                              <w:tab w:val="clear" w:pos="4153"/>
                              <w:tab w:val="clear" w:pos="8306"/>
                            </w:tabs>
                          </w:pPr>
                          <w:r>
                            <w:fldChar w:fldCharType="begin"/>
                          </w:r>
                          <w:r>
                            <w:instrText xml:space="preserve"> PAGE  \* MERGEFORMAT </w:instrText>
                          </w:r>
                          <w:r>
                            <w:fldChar w:fldCharType="separate"/>
                          </w:r>
                          <w:r>
                            <w:t>16</w:t>
                          </w:r>
                          <w:r>
                            <w:fldChar w:fldCharType="end"/>
                          </w:r>
                        </w:p>
                        <w:p w14:paraId="7C5A0E5A"/>
                      </w:txbxContent>
                    </wps:txbx>
                    <wps:bodyPr rot="0" vert="horz" wrap="square" lIns="91440" tIns="45720" rIns="91440" bIns="45720" anchor="t" anchorCtr="0"/>
                  </wps:wsp>
                </a:graphicData>
              </a:graphic>
            </wp:anchor>
          </w:drawing>
        </mc:Choice>
        <mc:Fallback>
          <w:pict>
            <v:rect id="_x0000_s1028"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s21HoroBAACGAwAADgAAAAAAAAABACAAAAAiAQAAZHJzL2Uyb0RvYy54bWxQSwUGAAAA&#10;AAYABgBZAQAATgUAAAAA&#10;">
              <v:fill on="f" focussize="0,0"/>
              <v:stroke on="f"/>
              <v:imagedata o:title=""/>
              <o:lock v:ext="edit" aspectratio="f"/>
              <v:textbox>
                <w:txbxContent>
                  <w:p w14:paraId="67DFCD9E">
                    <w:pPr>
                      <w:pStyle w:val="42"/>
                      <w:tabs>
                        <w:tab w:val="clear" w:pos="4153"/>
                        <w:tab w:val="clear" w:pos="8306"/>
                      </w:tabs>
                    </w:pPr>
                    <w:r>
                      <w:fldChar w:fldCharType="begin"/>
                    </w:r>
                    <w:r>
                      <w:instrText xml:space="preserve"> PAGE  \* MERGEFORMAT </w:instrText>
                    </w:r>
                    <w:r>
                      <w:fldChar w:fldCharType="separate"/>
                    </w:r>
                    <w:r>
                      <w:t>16</w:t>
                    </w:r>
                    <w:r>
                      <w:fldChar w:fldCharType="end"/>
                    </w:r>
                  </w:p>
                  <w:p w14:paraId="7C5A0E5A"/>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1FAF">
    <w:pPr>
      <w:pStyle w:val="44"/>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D881">
    <w:pPr>
      <w:pStyle w:val="44"/>
      <w:pBdr>
        <w:bottom w:val="none" w:color="000000"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2A19A"/>
    <w:multiLevelType w:val="singleLevel"/>
    <w:tmpl w:val="9B22A19A"/>
    <w:lvl w:ilvl="0" w:tentative="0">
      <w:start w:val="4"/>
      <w:numFmt w:val="chineseCounting"/>
      <w:suff w:val="space"/>
      <w:lvlText w:val="第%1部分"/>
      <w:lvlJc w:val="left"/>
      <w:rPr>
        <w:rFonts w:hint="eastAsia"/>
      </w:rPr>
    </w:lvl>
  </w:abstractNum>
  <w:abstractNum w:abstractNumId="1">
    <w:nsid w:val="2E14CD6C"/>
    <w:multiLevelType w:val="singleLevel"/>
    <w:tmpl w:val="2E14CD6C"/>
    <w:lvl w:ilvl="0" w:tentative="0">
      <w:start w:val="1"/>
      <w:numFmt w:val="decimal"/>
      <w:suff w:val="nothing"/>
      <w:lvlText w:val="%1、"/>
      <w:lvlJc w:val="left"/>
    </w:lvl>
  </w:abstractNum>
  <w:abstractNum w:abstractNumId="2">
    <w:nsid w:val="73224BF2"/>
    <w:multiLevelType w:val="singleLevel"/>
    <w:tmpl w:val="73224BF2"/>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4901C8"/>
    <w:rsid w:val="001076A2"/>
    <w:rsid w:val="00146BAD"/>
    <w:rsid w:val="0032534C"/>
    <w:rsid w:val="004901C8"/>
    <w:rsid w:val="0053436E"/>
    <w:rsid w:val="00613863"/>
    <w:rsid w:val="006905AF"/>
    <w:rsid w:val="0072440B"/>
    <w:rsid w:val="00B126AD"/>
    <w:rsid w:val="00BB50A1"/>
    <w:rsid w:val="00C50342"/>
    <w:rsid w:val="00CA1690"/>
    <w:rsid w:val="00CD5D8D"/>
    <w:rsid w:val="00FF4FB5"/>
    <w:rsid w:val="0D8B6B27"/>
    <w:rsid w:val="22464852"/>
    <w:rsid w:val="27A00FCD"/>
    <w:rsid w:val="31D96219"/>
    <w:rsid w:val="3E6948FA"/>
    <w:rsid w:val="43FD491D"/>
    <w:rsid w:val="46A8237E"/>
    <w:rsid w:val="48E4129D"/>
    <w:rsid w:val="58A81216"/>
    <w:rsid w:val="5C7040CD"/>
    <w:rsid w:val="64B23BC5"/>
    <w:rsid w:val="6FE21CA4"/>
    <w:rsid w:val="74027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annotation text"/>
    <w:basedOn w:val="1"/>
    <w:autoRedefine/>
    <w:qFormat/>
    <w:uiPriority w:val="0"/>
    <w:pPr>
      <w:jc w:val="left"/>
    </w:pPr>
  </w:style>
  <w:style w:type="paragraph" w:styleId="7">
    <w:name w:val="footer"/>
    <w:basedOn w:val="1"/>
    <w:link w:val="119"/>
    <w:autoRedefine/>
    <w:qFormat/>
    <w:uiPriority w:val="0"/>
    <w:pPr>
      <w:tabs>
        <w:tab w:val="center" w:pos="4153"/>
        <w:tab w:val="right" w:pos="8306"/>
      </w:tabs>
      <w:snapToGrid w:val="0"/>
      <w:jc w:val="left"/>
    </w:pPr>
    <w:rPr>
      <w:sz w:val="18"/>
      <w:szCs w:val="18"/>
    </w:rPr>
  </w:style>
  <w:style w:type="paragraph" w:styleId="8">
    <w:name w:val="header"/>
    <w:basedOn w:val="1"/>
    <w:link w:val="118"/>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paragraph" w:customStyle="1" w:styleId="12">
    <w:name w:val="标题 11"/>
    <w:basedOn w:val="1"/>
    <w:link w:val="18"/>
    <w:autoRedefine/>
    <w:qFormat/>
    <w:uiPriority w:val="0"/>
    <w:pPr>
      <w:keepNext/>
      <w:keepLines/>
      <w:spacing w:before="340" w:after="330" w:line="578" w:lineRule="auto"/>
      <w:outlineLvl w:val="0"/>
    </w:pPr>
    <w:rPr>
      <w:b/>
      <w:bCs/>
      <w:kern w:val="44"/>
      <w:sz w:val="44"/>
      <w:szCs w:val="44"/>
    </w:rPr>
  </w:style>
  <w:style w:type="paragraph" w:customStyle="1" w:styleId="13">
    <w:name w:val="标题 21"/>
    <w:basedOn w:val="1"/>
    <w:link w:val="19"/>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14">
    <w:name w:val="标题 31"/>
    <w:basedOn w:val="1"/>
    <w:link w:val="20"/>
    <w:autoRedefine/>
    <w:qFormat/>
    <w:uiPriority w:val="0"/>
    <w:pPr>
      <w:keepNext/>
      <w:keepLines/>
      <w:spacing w:before="260" w:after="260" w:line="416" w:lineRule="auto"/>
      <w:outlineLvl w:val="2"/>
    </w:pPr>
    <w:rPr>
      <w:b/>
      <w:bCs/>
      <w:sz w:val="32"/>
      <w:szCs w:val="32"/>
    </w:rPr>
  </w:style>
  <w:style w:type="paragraph" w:customStyle="1" w:styleId="15">
    <w:name w:val="标题 41"/>
    <w:basedOn w:val="1"/>
    <w:link w:val="21"/>
    <w:autoRedefine/>
    <w:qFormat/>
    <w:uiPriority w:val="0"/>
    <w:pPr>
      <w:keepNext/>
      <w:jc w:val="center"/>
      <w:outlineLvl w:val="3"/>
    </w:pPr>
    <w:rPr>
      <w:rFonts w:eastAsia="新宋体"/>
      <w:sz w:val="30"/>
      <w:szCs w:val="21"/>
    </w:rPr>
  </w:style>
  <w:style w:type="character" w:customStyle="1" w:styleId="16">
    <w:name w:val="默认段落字体1"/>
    <w:autoRedefine/>
    <w:qFormat/>
    <w:uiPriority w:val="0"/>
  </w:style>
  <w:style w:type="table" w:customStyle="1" w:styleId="17">
    <w:name w:val="普通表格1"/>
    <w:autoRedefine/>
    <w:qFormat/>
    <w:uiPriority w:val="0"/>
    <w:tblPr>
      <w:tblCellMar>
        <w:top w:w="0" w:type="dxa"/>
        <w:left w:w="0" w:type="dxa"/>
        <w:bottom w:w="0" w:type="dxa"/>
        <w:right w:w="0" w:type="dxa"/>
      </w:tblCellMar>
    </w:tblPr>
  </w:style>
  <w:style w:type="character" w:customStyle="1" w:styleId="18">
    <w:name w:val="标题 1 字符"/>
    <w:link w:val="12"/>
    <w:autoRedefine/>
    <w:qFormat/>
    <w:uiPriority w:val="0"/>
    <w:rPr>
      <w:b/>
      <w:bCs/>
      <w:kern w:val="44"/>
      <w:sz w:val="44"/>
      <w:szCs w:val="44"/>
    </w:rPr>
  </w:style>
  <w:style w:type="character" w:customStyle="1" w:styleId="19">
    <w:name w:val="标题 2 字符"/>
    <w:link w:val="13"/>
    <w:autoRedefine/>
    <w:qFormat/>
    <w:uiPriority w:val="0"/>
    <w:rPr>
      <w:rFonts w:ascii="Arial" w:hAnsi="Arial" w:eastAsia="黑体"/>
      <w:b/>
      <w:bCs/>
      <w:kern w:val="2"/>
      <w:sz w:val="32"/>
      <w:szCs w:val="32"/>
    </w:rPr>
  </w:style>
  <w:style w:type="character" w:customStyle="1" w:styleId="20">
    <w:name w:val="标题 3 字符"/>
    <w:link w:val="14"/>
    <w:autoRedefine/>
    <w:qFormat/>
    <w:uiPriority w:val="0"/>
    <w:rPr>
      <w:b/>
      <w:bCs/>
      <w:kern w:val="2"/>
      <w:sz w:val="32"/>
      <w:szCs w:val="32"/>
    </w:rPr>
  </w:style>
  <w:style w:type="character" w:customStyle="1" w:styleId="21">
    <w:name w:val="标题 4 字符"/>
    <w:link w:val="15"/>
    <w:autoRedefine/>
    <w:qFormat/>
    <w:uiPriority w:val="0"/>
    <w:rPr>
      <w:rFonts w:eastAsia="新宋体"/>
      <w:kern w:val="2"/>
      <w:sz w:val="30"/>
      <w:szCs w:val="21"/>
    </w:rPr>
  </w:style>
  <w:style w:type="paragraph" w:customStyle="1" w:styleId="22">
    <w:name w:val="正文缩进1"/>
    <w:basedOn w:val="1"/>
    <w:link w:val="23"/>
    <w:autoRedefine/>
    <w:qFormat/>
    <w:uiPriority w:val="0"/>
    <w:pPr>
      <w:ind w:firstLine="420"/>
    </w:pPr>
    <w:rPr>
      <w:szCs w:val="20"/>
    </w:rPr>
  </w:style>
  <w:style w:type="character" w:customStyle="1" w:styleId="23">
    <w:name w:val="正文缩进 字符"/>
    <w:link w:val="22"/>
    <w:autoRedefine/>
    <w:qFormat/>
    <w:uiPriority w:val="0"/>
    <w:rPr>
      <w:kern w:val="2"/>
      <w:sz w:val="21"/>
    </w:rPr>
  </w:style>
  <w:style w:type="paragraph" w:customStyle="1" w:styleId="24">
    <w:name w:val="文档结构图1"/>
    <w:basedOn w:val="1"/>
    <w:link w:val="25"/>
    <w:autoRedefine/>
    <w:semiHidden/>
    <w:qFormat/>
    <w:uiPriority w:val="0"/>
    <w:pPr>
      <w:shd w:val="clear" w:color="auto" w:fill="000080"/>
    </w:pPr>
  </w:style>
  <w:style w:type="character" w:customStyle="1" w:styleId="25">
    <w:name w:val="文档结构图 字符"/>
    <w:link w:val="24"/>
    <w:autoRedefine/>
    <w:semiHidden/>
    <w:qFormat/>
    <w:uiPriority w:val="0"/>
    <w:rPr>
      <w:kern w:val="2"/>
      <w:sz w:val="21"/>
      <w:szCs w:val="24"/>
      <w:shd w:val="clear" w:color="auto" w:fill="000080"/>
    </w:rPr>
  </w:style>
  <w:style w:type="paragraph" w:customStyle="1" w:styleId="26">
    <w:name w:val="引文目录标题1"/>
    <w:basedOn w:val="1"/>
    <w:autoRedefine/>
    <w:qFormat/>
    <w:uiPriority w:val="0"/>
    <w:pPr>
      <w:spacing w:line="360" w:lineRule="atLeast"/>
      <w:jc w:val="center"/>
    </w:pPr>
    <w:rPr>
      <w:rFonts w:ascii="Arial" w:hAnsi="Arial" w:eastAsia="黑体"/>
      <w:kern w:val="0"/>
      <w:sz w:val="36"/>
      <w:szCs w:val="20"/>
    </w:rPr>
  </w:style>
  <w:style w:type="paragraph" w:customStyle="1" w:styleId="27">
    <w:name w:val="批注文字1"/>
    <w:basedOn w:val="1"/>
    <w:link w:val="28"/>
    <w:autoRedefine/>
    <w:qFormat/>
    <w:uiPriority w:val="0"/>
    <w:pPr>
      <w:jc w:val="left"/>
    </w:pPr>
  </w:style>
  <w:style w:type="character" w:customStyle="1" w:styleId="28">
    <w:name w:val="批注文字 字符"/>
    <w:link w:val="27"/>
    <w:autoRedefine/>
    <w:qFormat/>
    <w:uiPriority w:val="0"/>
    <w:rPr>
      <w:kern w:val="2"/>
      <w:sz w:val="21"/>
      <w:szCs w:val="24"/>
    </w:rPr>
  </w:style>
  <w:style w:type="paragraph" w:customStyle="1" w:styleId="29">
    <w:name w:val="正文文本11"/>
    <w:basedOn w:val="1"/>
    <w:qFormat/>
    <w:uiPriority w:val="0"/>
    <w:pPr>
      <w:spacing w:line="400" w:lineRule="exact"/>
    </w:pPr>
    <w:rPr>
      <w:rFonts w:ascii="楷体_GB2312"/>
      <w:sz w:val="28"/>
    </w:rPr>
  </w:style>
  <w:style w:type="paragraph" w:customStyle="1" w:styleId="30">
    <w:name w:val="目录 21"/>
    <w:basedOn w:val="1"/>
    <w:autoRedefine/>
    <w:qFormat/>
    <w:uiPriority w:val="0"/>
    <w:pPr>
      <w:spacing w:line="360" w:lineRule="exact"/>
      <w:ind w:left="420" w:leftChars="200"/>
    </w:pPr>
    <w:rPr>
      <w:rFonts w:ascii="Calibri" w:hAnsi="Calibri"/>
    </w:rPr>
  </w:style>
  <w:style w:type="paragraph" w:customStyle="1" w:styleId="31">
    <w:name w:val="正文文本缩进1"/>
    <w:basedOn w:val="1"/>
    <w:link w:val="32"/>
    <w:autoRedefine/>
    <w:qFormat/>
    <w:uiPriority w:val="0"/>
    <w:pPr>
      <w:spacing w:after="120"/>
      <w:ind w:left="420" w:leftChars="200"/>
    </w:pPr>
  </w:style>
  <w:style w:type="character" w:customStyle="1" w:styleId="32">
    <w:name w:val="正文文本缩进 字符"/>
    <w:link w:val="31"/>
    <w:autoRedefine/>
    <w:qFormat/>
    <w:uiPriority w:val="0"/>
    <w:rPr>
      <w:kern w:val="2"/>
      <w:sz w:val="21"/>
      <w:szCs w:val="24"/>
    </w:rPr>
  </w:style>
  <w:style w:type="paragraph" w:customStyle="1" w:styleId="33">
    <w:name w:val="寄信人地址1"/>
    <w:basedOn w:val="1"/>
    <w:autoRedefine/>
    <w:qFormat/>
    <w:uiPriority w:val="0"/>
    <w:pPr>
      <w:snapToGrid w:val="0"/>
    </w:pPr>
    <w:rPr>
      <w:rFonts w:ascii="Arial" w:hAnsi="Arial"/>
    </w:rPr>
  </w:style>
  <w:style w:type="paragraph" w:customStyle="1" w:styleId="34">
    <w:name w:val="文本块1"/>
    <w:basedOn w:val="1"/>
    <w:autoRedefine/>
    <w:qFormat/>
    <w:uiPriority w:val="0"/>
    <w:pPr>
      <w:ind w:left="1440" w:leftChars="700" w:right="700" w:rightChars="700"/>
    </w:pPr>
    <w:rPr>
      <w:color w:val="FF0000"/>
      <w:sz w:val="18"/>
    </w:rPr>
  </w:style>
  <w:style w:type="paragraph" w:customStyle="1" w:styleId="35">
    <w:name w:val="索引 41"/>
    <w:basedOn w:val="1"/>
    <w:autoRedefine/>
    <w:qFormat/>
    <w:uiPriority w:val="0"/>
    <w:pPr>
      <w:ind w:left="600" w:leftChars="600"/>
    </w:pPr>
  </w:style>
  <w:style w:type="paragraph" w:customStyle="1" w:styleId="36">
    <w:name w:val="纯文本1"/>
    <w:basedOn w:val="1"/>
    <w:autoRedefine/>
    <w:qFormat/>
    <w:uiPriority w:val="0"/>
    <w:rPr>
      <w:rFonts w:ascii="宋体" w:hAnsi="Courier New"/>
      <w:szCs w:val="20"/>
    </w:rPr>
  </w:style>
  <w:style w:type="paragraph" w:customStyle="1" w:styleId="37">
    <w:name w:val="日期1"/>
    <w:basedOn w:val="1"/>
    <w:link w:val="38"/>
    <w:autoRedefine/>
    <w:qFormat/>
    <w:uiPriority w:val="0"/>
    <w:pPr>
      <w:ind w:left="100" w:leftChars="2500"/>
    </w:pPr>
  </w:style>
  <w:style w:type="character" w:customStyle="1" w:styleId="38">
    <w:name w:val="日期 字符"/>
    <w:link w:val="37"/>
    <w:autoRedefine/>
    <w:qFormat/>
    <w:uiPriority w:val="0"/>
    <w:rPr>
      <w:kern w:val="2"/>
      <w:sz w:val="21"/>
      <w:szCs w:val="24"/>
    </w:rPr>
  </w:style>
  <w:style w:type="paragraph" w:customStyle="1" w:styleId="39">
    <w:name w:val="正文文本缩进 21"/>
    <w:basedOn w:val="1"/>
    <w:autoRedefine/>
    <w:qFormat/>
    <w:uiPriority w:val="0"/>
    <w:pPr>
      <w:spacing w:after="120" w:line="480" w:lineRule="auto"/>
      <w:ind w:left="420" w:leftChars="200"/>
    </w:pPr>
  </w:style>
  <w:style w:type="paragraph" w:customStyle="1" w:styleId="40">
    <w:name w:val="批注框文本1"/>
    <w:basedOn w:val="1"/>
    <w:link w:val="41"/>
    <w:autoRedefine/>
    <w:semiHidden/>
    <w:qFormat/>
    <w:uiPriority w:val="0"/>
    <w:rPr>
      <w:sz w:val="18"/>
      <w:szCs w:val="18"/>
    </w:rPr>
  </w:style>
  <w:style w:type="character" w:customStyle="1" w:styleId="41">
    <w:name w:val="批注框文本 字符"/>
    <w:link w:val="40"/>
    <w:autoRedefine/>
    <w:semiHidden/>
    <w:qFormat/>
    <w:uiPriority w:val="0"/>
    <w:rPr>
      <w:kern w:val="2"/>
      <w:sz w:val="18"/>
      <w:szCs w:val="18"/>
    </w:rPr>
  </w:style>
  <w:style w:type="paragraph" w:customStyle="1" w:styleId="42">
    <w:name w:val="页脚1"/>
    <w:basedOn w:val="1"/>
    <w:link w:val="43"/>
    <w:autoRedefine/>
    <w:qFormat/>
    <w:uiPriority w:val="0"/>
    <w:pPr>
      <w:tabs>
        <w:tab w:val="center" w:pos="4153"/>
        <w:tab w:val="right" w:pos="8306"/>
      </w:tabs>
      <w:snapToGrid w:val="0"/>
      <w:jc w:val="left"/>
    </w:pPr>
    <w:rPr>
      <w:sz w:val="18"/>
      <w:szCs w:val="18"/>
    </w:rPr>
  </w:style>
  <w:style w:type="character" w:customStyle="1" w:styleId="43">
    <w:name w:val="页脚 字符"/>
    <w:link w:val="42"/>
    <w:autoRedefine/>
    <w:qFormat/>
    <w:uiPriority w:val="0"/>
    <w:rPr>
      <w:kern w:val="2"/>
      <w:sz w:val="18"/>
      <w:szCs w:val="18"/>
    </w:rPr>
  </w:style>
  <w:style w:type="paragraph" w:customStyle="1" w:styleId="44">
    <w:name w:val="页眉1"/>
    <w:basedOn w:val="1"/>
    <w:link w:val="45"/>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45">
    <w:name w:val="页眉 字符"/>
    <w:link w:val="44"/>
    <w:autoRedefine/>
    <w:qFormat/>
    <w:uiPriority w:val="0"/>
    <w:rPr>
      <w:kern w:val="2"/>
      <w:sz w:val="18"/>
      <w:szCs w:val="18"/>
    </w:rPr>
  </w:style>
  <w:style w:type="paragraph" w:customStyle="1" w:styleId="46">
    <w:name w:val="正文文本缩进 31"/>
    <w:basedOn w:val="1"/>
    <w:link w:val="47"/>
    <w:autoRedefine/>
    <w:qFormat/>
    <w:uiPriority w:val="0"/>
    <w:pPr>
      <w:spacing w:line="520" w:lineRule="exact"/>
      <w:ind w:firstLine="539" w:firstLineChars="184"/>
    </w:pPr>
    <w:rPr>
      <w:rFonts w:ascii="宋体"/>
      <w:b/>
      <w:spacing w:val="6"/>
      <w:sz w:val="28"/>
    </w:rPr>
  </w:style>
  <w:style w:type="character" w:customStyle="1" w:styleId="47">
    <w:name w:val="正文文本缩进 3 字符"/>
    <w:link w:val="46"/>
    <w:autoRedefine/>
    <w:qFormat/>
    <w:uiPriority w:val="0"/>
    <w:rPr>
      <w:rFonts w:ascii="宋体"/>
      <w:b/>
      <w:spacing w:val="6"/>
      <w:kern w:val="2"/>
      <w:sz w:val="28"/>
      <w:szCs w:val="24"/>
    </w:rPr>
  </w:style>
  <w:style w:type="paragraph" w:customStyle="1" w:styleId="48">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9">
    <w:name w:val="标题1"/>
    <w:basedOn w:val="1"/>
    <w:autoRedefine/>
    <w:qFormat/>
    <w:uiPriority w:val="0"/>
    <w:pPr>
      <w:spacing w:before="240" w:after="60"/>
      <w:jc w:val="center"/>
      <w:outlineLvl w:val="0"/>
    </w:pPr>
    <w:rPr>
      <w:rFonts w:ascii="Cambria" w:hAnsi="Cambria"/>
      <w:b/>
      <w:bCs/>
      <w:sz w:val="32"/>
      <w:szCs w:val="32"/>
    </w:rPr>
  </w:style>
  <w:style w:type="paragraph" w:customStyle="1" w:styleId="50">
    <w:name w:val="批注主题1"/>
    <w:basedOn w:val="27"/>
    <w:link w:val="51"/>
    <w:autoRedefine/>
    <w:qFormat/>
    <w:uiPriority w:val="0"/>
    <w:rPr>
      <w:b/>
      <w:bCs/>
    </w:rPr>
  </w:style>
  <w:style w:type="character" w:customStyle="1" w:styleId="51">
    <w:name w:val="批注主题 字符"/>
    <w:link w:val="50"/>
    <w:autoRedefine/>
    <w:semiHidden/>
    <w:qFormat/>
    <w:uiPriority w:val="0"/>
    <w:rPr>
      <w:b/>
      <w:bCs/>
      <w:kern w:val="2"/>
      <w:sz w:val="21"/>
      <w:szCs w:val="24"/>
    </w:rPr>
  </w:style>
  <w:style w:type="paragraph" w:customStyle="1" w:styleId="52">
    <w:name w:val="正文首行缩进1"/>
    <w:basedOn w:val="29"/>
    <w:autoRedefine/>
    <w:qFormat/>
    <w:uiPriority w:val="0"/>
    <w:pPr>
      <w:spacing w:line="360" w:lineRule="auto"/>
    </w:pPr>
    <w:rPr>
      <w:rFonts w:eastAsia="仿宋"/>
    </w:rPr>
  </w:style>
  <w:style w:type="paragraph" w:customStyle="1" w:styleId="53">
    <w:name w:val="正文首行缩进 21"/>
    <w:basedOn w:val="31"/>
    <w:link w:val="54"/>
    <w:autoRedefine/>
    <w:qFormat/>
    <w:uiPriority w:val="0"/>
    <w:pPr>
      <w:ind w:firstLine="200" w:firstLineChars="200"/>
    </w:pPr>
  </w:style>
  <w:style w:type="character" w:customStyle="1" w:styleId="54">
    <w:name w:val="正文文本首行缩进 2 字符"/>
    <w:link w:val="53"/>
    <w:autoRedefine/>
    <w:qFormat/>
    <w:uiPriority w:val="0"/>
  </w:style>
  <w:style w:type="table" w:customStyle="1" w:styleId="55">
    <w:name w:val="网格型1"/>
    <w:basedOn w:val="17"/>
    <w:autoRedefine/>
    <w:qFormat/>
    <w:uiPriority w:val="0"/>
    <w:pPr>
      <w:widowControl w:val="0"/>
      <w:jc w:val="both"/>
    </w:pPr>
  </w:style>
  <w:style w:type="character" w:customStyle="1" w:styleId="56">
    <w:name w:val="要点1"/>
    <w:basedOn w:val="16"/>
    <w:autoRedefine/>
    <w:qFormat/>
    <w:uiPriority w:val="0"/>
    <w:rPr>
      <w:b/>
      <w:bCs/>
    </w:rPr>
  </w:style>
  <w:style w:type="character" w:customStyle="1" w:styleId="57">
    <w:name w:val="页码1"/>
    <w:autoRedefine/>
    <w:qFormat/>
    <w:uiPriority w:val="0"/>
  </w:style>
  <w:style w:type="character" w:customStyle="1" w:styleId="58">
    <w:name w:val="已访问的超链接1"/>
    <w:autoRedefine/>
    <w:qFormat/>
    <w:uiPriority w:val="0"/>
    <w:rPr>
      <w:color w:val="800080"/>
      <w:u w:val="none"/>
    </w:rPr>
  </w:style>
  <w:style w:type="character" w:customStyle="1" w:styleId="59">
    <w:name w:val="强调1"/>
    <w:autoRedefine/>
    <w:qFormat/>
    <w:uiPriority w:val="0"/>
    <w:rPr>
      <w:b/>
      <w:bCs/>
    </w:rPr>
  </w:style>
  <w:style w:type="character" w:customStyle="1" w:styleId="60">
    <w:name w:val="HTML 定义1"/>
    <w:autoRedefine/>
    <w:qFormat/>
    <w:uiPriority w:val="0"/>
  </w:style>
  <w:style w:type="character" w:customStyle="1" w:styleId="61">
    <w:name w:val="HTML 打字机1"/>
    <w:autoRedefine/>
    <w:qFormat/>
    <w:uiPriority w:val="0"/>
    <w:rPr>
      <w:rFonts w:ascii="monospace" w:hAnsi="monospace" w:eastAsia="monospace"/>
      <w:sz w:val="20"/>
    </w:rPr>
  </w:style>
  <w:style w:type="character" w:customStyle="1" w:styleId="62">
    <w:name w:val="HTML 缩写1"/>
    <w:autoRedefine/>
    <w:qFormat/>
    <w:uiPriority w:val="0"/>
  </w:style>
  <w:style w:type="character" w:customStyle="1" w:styleId="63">
    <w:name w:val="HTML 变量1"/>
    <w:autoRedefine/>
    <w:qFormat/>
    <w:uiPriority w:val="0"/>
  </w:style>
  <w:style w:type="character" w:customStyle="1" w:styleId="64">
    <w:name w:val="超链接1"/>
    <w:autoRedefine/>
    <w:qFormat/>
    <w:uiPriority w:val="0"/>
    <w:rPr>
      <w:color w:val="0000FF"/>
      <w:u w:val="none"/>
    </w:rPr>
  </w:style>
  <w:style w:type="character" w:customStyle="1" w:styleId="65">
    <w:name w:val="HTML 代码1"/>
    <w:autoRedefine/>
    <w:qFormat/>
    <w:uiPriority w:val="0"/>
    <w:rPr>
      <w:rFonts w:ascii="monospace" w:hAnsi="monospace" w:eastAsia="monospace"/>
      <w:sz w:val="20"/>
    </w:rPr>
  </w:style>
  <w:style w:type="character" w:customStyle="1" w:styleId="66">
    <w:name w:val="批注引用1"/>
    <w:autoRedefine/>
    <w:qFormat/>
    <w:uiPriority w:val="0"/>
    <w:rPr>
      <w:sz w:val="21"/>
      <w:szCs w:val="21"/>
    </w:rPr>
  </w:style>
  <w:style w:type="character" w:customStyle="1" w:styleId="67">
    <w:name w:val="HTML 引文1"/>
    <w:autoRedefine/>
    <w:qFormat/>
    <w:uiPriority w:val="0"/>
  </w:style>
  <w:style w:type="character" w:customStyle="1" w:styleId="68">
    <w:name w:val="HTML 键盘1"/>
    <w:autoRedefine/>
    <w:qFormat/>
    <w:uiPriority w:val="0"/>
    <w:rPr>
      <w:rFonts w:ascii="monospace" w:hAnsi="monospace" w:eastAsia="monospace"/>
      <w:sz w:val="20"/>
    </w:rPr>
  </w:style>
  <w:style w:type="character" w:customStyle="1" w:styleId="69">
    <w:name w:val="HTML 样本1"/>
    <w:autoRedefine/>
    <w:qFormat/>
    <w:uiPriority w:val="0"/>
    <w:rPr>
      <w:rFonts w:ascii="monospace" w:hAnsi="monospace" w:eastAsia="monospace"/>
    </w:rPr>
  </w:style>
  <w:style w:type="paragraph" w:customStyle="1" w:styleId="70">
    <w:name w:val="Default"/>
    <w:basedOn w:val="1"/>
    <w:autoRedefine/>
    <w:qFormat/>
    <w:uiPriority w:val="0"/>
    <w:pPr>
      <w:autoSpaceDE w:val="0"/>
      <w:autoSpaceDN w:val="0"/>
      <w:jc w:val="left"/>
    </w:pPr>
    <w:rPr>
      <w:rFonts w:ascii="Arial" w:hAnsi="Arial" w:eastAsia="PMingLiU"/>
      <w:kern w:val="0"/>
      <w:sz w:val="20"/>
      <w:szCs w:val="20"/>
    </w:rPr>
  </w:style>
  <w:style w:type="paragraph" w:customStyle="1" w:styleId="71">
    <w:name w:val="正文1"/>
    <w:basedOn w:val="72"/>
    <w:autoRedefine/>
    <w:qFormat/>
    <w:uiPriority w:val="0"/>
    <w:pPr>
      <w:spacing w:line="360" w:lineRule="auto"/>
      <w:ind w:firstLine="361"/>
    </w:pPr>
    <w:rPr>
      <w:rFonts w:ascii="宋体" w:hAnsi="宋体" w:eastAsia="宋体"/>
    </w:rPr>
  </w:style>
  <w:style w:type="paragraph" w:customStyle="1" w:styleId="72">
    <w:name w:val="样式1"/>
    <w:basedOn w:val="1"/>
    <w:autoRedefine/>
    <w:qFormat/>
    <w:uiPriority w:val="0"/>
    <w:pPr>
      <w:widowControl/>
      <w:spacing w:after="200" w:line="480" w:lineRule="auto"/>
      <w:jc w:val="left"/>
    </w:pPr>
    <w:rPr>
      <w:rFonts w:ascii="EU-F1" w:eastAsia="黑体"/>
      <w:kern w:val="0"/>
      <w:sz w:val="20"/>
      <w:szCs w:val="21"/>
    </w:rPr>
  </w:style>
  <w:style w:type="paragraph" w:customStyle="1" w:styleId="73">
    <w:name w:val="正文文本1"/>
    <w:basedOn w:val="71"/>
    <w:autoRedefine/>
    <w:qFormat/>
    <w:uiPriority w:val="0"/>
    <w:rPr>
      <w:lang w:eastAsia="en-US"/>
    </w:rPr>
  </w:style>
  <w:style w:type="paragraph" w:customStyle="1" w:styleId="74">
    <w:name w:val="一级条标题"/>
    <w:basedOn w:val="75"/>
    <w:autoRedefine/>
    <w:qFormat/>
    <w:uiPriority w:val="0"/>
    <w:pPr>
      <w:tabs>
        <w:tab w:val="left" w:pos="810"/>
        <w:tab w:val="left" w:pos="1265"/>
      </w:tabs>
      <w:spacing w:before="0" w:after="0"/>
      <w:ind w:left="907" w:hanging="907"/>
      <w:outlineLvl w:val="2"/>
    </w:pPr>
    <w:rPr>
      <w:rFonts w:hAnsi="宋体"/>
      <w:sz w:val="20"/>
      <w:szCs w:val="20"/>
    </w:rPr>
  </w:style>
  <w:style w:type="paragraph" w:customStyle="1" w:styleId="75">
    <w:name w:val="章标题"/>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76">
    <w:name w:val="段"/>
    <w:qFormat/>
    <w:uiPriority w:val="0"/>
    <w:pPr>
      <w:tabs>
        <w:tab w:val="center" w:pos="4201"/>
        <w:tab w:val="right" w:leader="dot" w:pos="9298"/>
      </w:tabs>
      <w:ind w:firstLine="420"/>
      <w:jc w:val="both"/>
    </w:pPr>
    <w:rPr>
      <w:rFonts w:ascii="宋体" w:hAnsi="Times New Roman" w:eastAsia="宋体" w:cs="Times New Roman"/>
      <w:lang w:val="en-US" w:eastAsia="zh-CN" w:bidi="ar-SA"/>
    </w:rPr>
  </w:style>
  <w:style w:type="character" w:customStyle="1" w:styleId="77">
    <w:name w:val="正文缩进2格 Char"/>
    <w:link w:val="78"/>
    <w:autoRedefine/>
    <w:qFormat/>
    <w:uiPriority w:val="0"/>
    <w:rPr>
      <w:rFonts w:ascii="仿宋_GB2312" w:hAnsi="宋体" w:eastAsia="仿宋_GB2312"/>
      <w:kern w:val="2"/>
      <w:sz w:val="31"/>
      <w:szCs w:val="28"/>
    </w:rPr>
  </w:style>
  <w:style w:type="paragraph" w:customStyle="1" w:styleId="78">
    <w:name w:val="正文缩进2格"/>
    <w:basedOn w:val="1"/>
    <w:link w:val="77"/>
    <w:autoRedefine/>
    <w:qFormat/>
    <w:uiPriority w:val="0"/>
    <w:pPr>
      <w:spacing w:line="600" w:lineRule="exact"/>
      <w:ind w:firstLine="639" w:firstLineChars="206"/>
    </w:pPr>
    <w:rPr>
      <w:rFonts w:ascii="仿宋_GB2312" w:hAnsi="宋体" w:eastAsia="仿宋_GB2312"/>
      <w:sz w:val="31"/>
      <w:szCs w:val="28"/>
    </w:rPr>
  </w:style>
  <w:style w:type="character" w:customStyle="1" w:styleId="79">
    <w:name w:val="标题 3.1 Char"/>
    <w:link w:val="80"/>
    <w:autoRedefine/>
    <w:qFormat/>
    <w:uiPriority w:val="0"/>
    <w:rPr>
      <w:rFonts w:ascii="宋体" w:hAnsi="宋体"/>
      <w:b/>
      <w:bCs/>
      <w:color w:val="000000"/>
      <w:kern w:val="2"/>
      <w:sz w:val="32"/>
      <w:szCs w:val="32"/>
    </w:rPr>
  </w:style>
  <w:style w:type="paragraph" w:customStyle="1" w:styleId="80">
    <w:name w:val="标题 3.1"/>
    <w:basedOn w:val="14"/>
    <w:link w:val="79"/>
    <w:autoRedefine/>
    <w:qFormat/>
    <w:uiPriority w:val="0"/>
    <w:pPr>
      <w:tabs>
        <w:tab w:val="left" w:pos="1440"/>
        <w:tab w:val="left" w:pos="1620"/>
      </w:tabs>
      <w:spacing w:line="600" w:lineRule="exact"/>
    </w:pPr>
    <w:rPr>
      <w:rFonts w:ascii="宋体" w:hAnsi="宋体"/>
      <w:color w:val="000000"/>
    </w:rPr>
  </w:style>
  <w:style w:type="character" w:customStyle="1" w:styleId="81">
    <w:name w:val="普通正文 Char"/>
    <w:link w:val="82"/>
    <w:autoRedefine/>
    <w:qFormat/>
    <w:uiPriority w:val="0"/>
    <w:rPr>
      <w:rFonts w:ascii="Arial" w:hAnsi="Arial"/>
      <w:sz w:val="24"/>
      <w:szCs w:val="24"/>
    </w:rPr>
  </w:style>
  <w:style w:type="paragraph" w:customStyle="1" w:styleId="82">
    <w:name w:val="普通正文"/>
    <w:basedOn w:val="1"/>
    <w:link w:val="81"/>
    <w:autoRedefine/>
    <w:qFormat/>
    <w:uiPriority w:val="0"/>
    <w:pPr>
      <w:spacing w:before="120" w:after="120" w:line="360" w:lineRule="auto"/>
      <w:ind w:left="-2" w:right="120" w:firstLine="480"/>
      <w:jc w:val="center"/>
    </w:pPr>
    <w:rPr>
      <w:rFonts w:ascii="Arial" w:hAnsi="Arial"/>
      <w:kern w:val="0"/>
      <w:sz w:val="24"/>
    </w:rPr>
  </w:style>
  <w:style w:type="character" w:customStyle="1" w:styleId="83">
    <w:name w:val="mini-outputtext1"/>
    <w:autoRedefine/>
    <w:qFormat/>
    <w:uiPriority w:val="0"/>
  </w:style>
  <w:style w:type="character" w:customStyle="1" w:styleId="84">
    <w:name w:val="font31"/>
    <w:autoRedefine/>
    <w:qFormat/>
    <w:uiPriority w:val="0"/>
    <w:rPr>
      <w:rFonts w:hint="eastAsia" w:ascii="宋体" w:hAnsi="宋体" w:eastAsia="宋体"/>
      <w:color w:val="000000"/>
      <w:sz w:val="21"/>
      <w:szCs w:val="21"/>
      <w:u w:val="none"/>
    </w:rPr>
  </w:style>
  <w:style w:type="character" w:customStyle="1" w:styleId="85">
    <w:name w:val="font61"/>
    <w:autoRedefine/>
    <w:qFormat/>
    <w:uiPriority w:val="0"/>
    <w:rPr>
      <w:rFonts w:ascii="Times New Roman" w:hAnsi="Times New Roman"/>
      <w:color w:val="000000"/>
      <w:sz w:val="21"/>
      <w:szCs w:val="21"/>
      <w:u w:val="none"/>
    </w:rPr>
  </w:style>
  <w:style w:type="character" w:customStyle="1" w:styleId="86">
    <w:name w:val="font01"/>
    <w:autoRedefine/>
    <w:qFormat/>
    <w:uiPriority w:val="0"/>
    <w:rPr>
      <w:rFonts w:ascii="等线" w:hAnsi="等线" w:eastAsia="等线"/>
      <w:color w:val="000000"/>
      <w:sz w:val="22"/>
      <w:szCs w:val="22"/>
      <w:u w:val="none"/>
    </w:rPr>
  </w:style>
  <w:style w:type="character" w:customStyle="1" w:styleId="87">
    <w:name w:val="font51"/>
    <w:autoRedefine/>
    <w:qFormat/>
    <w:uiPriority w:val="0"/>
    <w:rPr>
      <w:rFonts w:ascii="等线" w:hAnsi="等线" w:eastAsia="等线"/>
      <w:b/>
      <w:bCs/>
      <w:color w:val="000000"/>
      <w:sz w:val="22"/>
      <w:szCs w:val="22"/>
      <w:u w:val="none"/>
    </w:rPr>
  </w:style>
  <w:style w:type="character" w:customStyle="1" w:styleId="88">
    <w:name w:val="font71"/>
    <w:basedOn w:val="16"/>
    <w:autoRedefine/>
    <w:qFormat/>
    <w:uiPriority w:val="0"/>
    <w:rPr>
      <w:rFonts w:ascii="Arial" w:hAnsi="Arial"/>
      <w:color w:val="000000"/>
      <w:sz w:val="24"/>
      <w:szCs w:val="24"/>
      <w:u w:val="none"/>
    </w:rPr>
  </w:style>
  <w:style w:type="character" w:customStyle="1" w:styleId="89">
    <w:name w:val="font11"/>
    <w:basedOn w:val="16"/>
    <w:autoRedefine/>
    <w:qFormat/>
    <w:uiPriority w:val="0"/>
    <w:rPr>
      <w:rFonts w:hint="eastAsia" w:ascii="仿宋" w:hAnsi="仿宋" w:eastAsia="仿宋"/>
      <w:color w:val="000000"/>
      <w:sz w:val="24"/>
      <w:szCs w:val="24"/>
      <w:u w:val="none"/>
    </w:rPr>
  </w:style>
  <w:style w:type="paragraph" w:customStyle="1" w:styleId="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style4"/>
    <w:basedOn w:val="1"/>
    <w:autoRedefine/>
    <w:qFormat/>
    <w:uiPriority w:val="0"/>
    <w:pPr>
      <w:widowControl/>
      <w:spacing w:before="280" w:after="280"/>
    </w:pPr>
    <w:rPr>
      <w:rFonts w:ascii="宋体"/>
      <w:sz w:val="18"/>
    </w:rPr>
  </w:style>
  <w:style w:type="paragraph" w:customStyle="1" w:styleId="92">
    <w:name w:val="2"/>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3">
    <w:name w:val="msonormalcxsplas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4">
    <w:name w:val="msonormalcxspmiddl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5">
    <w:name w:val="Char Char Char Char"/>
    <w:basedOn w:val="1"/>
    <w:autoRedefine/>
    <w:qFormat/>
    <w:uiPriority w:val="0"/>
    <w:rPr>
      <w:rFonts w:ascii="Tahoma" w:hAnsi="Tahoma"/>
      <w:sz w:val="24"/>
      <w:szCs w:val="20"/>
    </w:rPr>
  </w:style>
  <w:style w:type="paragraph" w:customStyle="1" w:styleId="96">
    <w:name w:val="Char"/>
    <w:basedOn w:val="1"/>
    <w:autoRedefine/>
    <w:qFormat/>
    <w:uiPriority w:val="0"/>
    <w:rPr>
      <w:rFonts w:ascii="Tahoma" w:hAnsi="Tahoma"/>
      <w:sz w:val="24"/>
      <w:szCs w:val="20"/>
    </w:rPr>
  </w:style>
  <w:style w:type="paragraph" w:customStyle="1" w:styleId="97">
    <w:name w:val="正文缩进4格"/>
    <w:basedOn w:val="78"/>
    <w:autoRedefine/>
    <w:qFormat/>
    <w:uiPriority w:val="0"/>
    <w:pPr>
      <w:ind w:left="2" w:firstLine="538" w:firstLineChars="192"/>
    </w:pPr>
    <w:rPr>
      <w:color w:val="000000"/>
      <w:sz w:val="28"/>
    </w:rPr>
  </w:style>
  <w:style w:type="paragraph" w:customStyle="1" w:styleId="98">
    <w:name w:val="Char1"/>
    <w:basedOn w:val="1"/>
    <w:autoRedefine/>
    <w:qFormat/>
    <w:uiPriority w:val="0"/>
    <w:pPr>
      <w:tabs>
        <w:tab w:val="left" w:pos="840"/>
      </w:tabs>
      <w:ind w:left="840" w:hanging="420"/>
    </w:pPr>
    <w:rPr>
      <w:sz w:val="24"/>
    </w:rPr>
  </w:style>
  <w:style w:type="paragraph" w:customStyle="1" w:styleId="99">
    <w:name w:val="Char Char 字元 字元 字元 Char Char Char Char"/>
    <w:basedOn w:val="1"/>
    <w:autoRedefine/>
    <w:qFormat/>
    <w:uiPriority w:val="0"/>
    <w:pPr>
      <w:spacing w:line="360" w:lineRule="auto"/>
    </w:pPr>
    <w:rPr>
      <w:kern w:val="0"/>
      <w:sz w:val="24"/>
      <w:szCs w:val="20"/>
    </w:rPr>
  </w:style>
  <w:style w:type="paragraph" w:customStyle="1" w:styleId="100">
    <w:name w:val="首行缩进"/>
    <w:basedOn w:val="1"/>
    <w:autoRedefine/>
    <w:qFormat/>
    <w:uiPriority w:val="0"/>
    <w:pPr>
      <w:ind w:firstLine="480" w:firstLineChars="200"/>
    </w:pPr>
    <w:rPr>
      <w:rFonts w:ascii="Calibri" w:hAnsi="Calibri"/>
      <w:szCs w:val="21"/>
    </w:rPr>
  </w:style>
  <w:style w:type="paragraph" w:customStyle="1" w:styleId="101">
    <w:name w:val="无间隔1"/>
    <w:autoRedefine/>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102">
    <w:name w:val="para"/>
    <w:basedOn w:val="1"/>
    <w:autoRedefine/>
    <w:qFormat/>
    <w:uiPriority w:val="0"/>
    <w:pPr>
      <w:widowControl/>
      <w:spacing w:before="100" w:beforeAutospacing="1" w:after="100" w:afterAutospacing="1"/>
      <w:jc w:val="left"/>
    </w:pPr>
    <w:rPr>
      <w:rFonts w:ascii="Arial" w:hAnsi="Arial"/>
      <w:kern w:val="0"/>
      <w:sz w:val="18"/>
      <w:szCs w:val="18"/>
    </w:rPr>
  </w:style>
  <w:style w:type="paragraph" w:customStyle="1" w:styleId="103">
    <w:name w:val="Char2"/>
    <w:basedOn w:val="1"/>
    <w:autoRedefine/>
    <w:qFormat/>
    <w:uiPriority w:val="0"/>
    <w:rPr>
      <w:rFonts w:ascii="Tahoma" w:hAnsi="Tahoma"/>
      <w:sz w:val="24"/>
      <w:szCs w:val="20"/>
    </w:rPr>
  </w:style>
  <w:style w:type="paragraph" w:customStyle="1" w:styleId="104">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05">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6">
    <w:name w:val="sh1"/>
    <w:basedOn w:val="49"/>
    <w:autoRedefine/>
    <w:qFormat/>
    <w:uiPriority w:val="0"/>
    <w:pPr>
      <w:spacing w:before="0"/>
    </w:pPr>
    <w:rPr>
      <w:rFonts w:ascii="Arial" w:hAnsi="Arial"/>
      <w:bCs w:val="0"/>
    </w:rPr>
  </w:style>
  <w:style w:type="paragraph" w:customStyle="1" w:styleId="107">
    <w:name w:val="Table Paragraph"/>
    <w:basedOn w:val="1"/>
    <w:autoRedefine/>
    <w:qFormat/>
    <w:uiPriority w:val="0"/>
    <w:rPr>
      <w:rFonts w:ascii="宋体" w:hAnsi="宋体"/>
      <w:lang w:val="zh-CN" w:bidi="zh-CN"/>
    </w:rPr>
  </w:style>
  <w:style w:type="table" w:customStyle="1" w:styleId="108">
    <w:name w:val="Table Normal"/>
    <w:autoRedefine/>
    <w:qFormat/>
    <w:uiPriority w:val="0"/>
    <w:tblPr>
      <w:tblCellMar>
        <w:top w:w="0" w:type="dxa"/>
        <w:left w:w="0" w:type="dxa"/>
        <w:bottom w:w="0" w:type="dxa"/>
        <w:right w:w="0" w:type="dxa"/>
      </w:tblCellMar>
    </w:tblPr>
  </w:style>
  <w:style w:type="paragraph" w:customStyle="1" w:styleId="109">
    <w:name w:val="_Style 93"/>
    <w:basedOn w:val="1"/>
    <w:autoRedefine/>
    <w:qFormat/>
    <w:uiPriority w:val="0"/>
    <w:pPr>
      <w:ind w:firstLine="420" w:firstLineChars="200"/>
    </w:pPr>
  </w:style>
  <w:style w:type="paragraph" w:customStyle="1" w:styleId="110">
    <w:name w:val="列表段落1"/>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11">
    <w:name w:val="表格文字"/>
    <w:basedOn w:val="112"/>
    <w:autoRedefine/>
    <w:qFormat/>
    <w:uiPriority w:val="0"/>
  </w:style>
  <w:style w:type="paragraph" w:customStyle="1" w:styleId="112">
    <w:name w:val="表格文字（两侧对齐）"/>
    <w:basedOn w:val="1"/>
    <w:qFormat/>
    <w:uiPriority w:val="0"/>
    <w:pPr>
      <w:snapToGrid w:val="0"/>
    </w:pPr>
    <w:rPr>
      <w:sz w:val="20"/>
    </w:rPr>
  </w:style>
  <w:style w:type="paragraph" w:customStyle="1" w:styleId="113">
    <w:name w:val="列出段落2"/>
    <w:basedOn w:val="1"/>
    <w:autoRedefine/>
    <w:qFormat/>
    <w:uiPriority w:val="0"/>
    <w:pPr>
      <w:ind w:firstLine="420" w:firstLineChars="200"/>
    </w:pPr>
    <w:rPr>
      <w:kern w:val="0"/>
      <w:sz w:val="20"/>
      <w:szCs w:val="20"/>
    </w:rPr>
  </w:style>
  <w:style w:type="paragraph" w:styleId="114">
    <w:name w:val="List Paragraph"/>
    <w:basedOn w:val="1"/>
    <w:autoRedefine/>
    <w:qFormat/>
    <w:uiPriority w:val="0"/>
    <w:pPr>
      <w:ind w:firstLine="420" w:firstLineChars="200"/>
    </w:pPr>
  </w:style>
  <w:style w:type="paragraph" w:customStyle="1" w:styleId="115">
    <w:name w:val="Plain Text1"/>
    <w:basedOn w:val="1"/>
    <w:autoRedefine/>
    <w:qFormat/>
    <w:uiPriority w:val="0"/>
    <w:pPr>
      <w:widowControl/>
      <w:jc w:val="left"/>
    </w:pPr>
    <w:rPr>
      <w:rFonts w:ascii="宋体" w:hAnsi="宋体" w:eastAsia="楷体_GB2312"/>
      <w:sz w:val="26"/>
      <w:szCs w:val="20"/>
    </w:rPr>
  </w:style>
  <w:style w:type="paragraph" w:customStyle="1" w:styleId="116">
    <w:name w:val="Normal_0_2"/>
    <w:basedOn w:val="1"/>
    <w:autoRedefine/>
    <w:qFormat/>
    <w:uiPriority w:val="0"/>
    <w:pPr>
      <w:widowControl/>
      <w:jc w:val="left"/>
    </w:pPr>
    <w:rPr>
      <w:rFonts w:eastAsia="Times New Roman"/>
      <w:kern w:val="0"/>
      <w:sz w:val="24"/>
    </w:rPr>
  </w:style>
  <w:style w:type="paragraph" w:customStyle="1" w:styleId="117">
    <w:name w:val="USE 1"/>
    <w:basedOn w:val="1"/>
    <w:autoRedefine/>
    <w:qFormat/>
    <w:uiPriority w:val="0"/>
    <w:pPr>
      <w:spacing w:line="200" w:lineRule="atLeast"/>
      <w:jc w:val="left"/>
    </w:pPr>
    <w:rPr>
      <w:rFonts w:ascii="宋体" w:hAnsi="宋体"/>
      <w:b/>
      <w:sz w:val="24"/>
      <w:szCs w:val="28"/>
    </w:rPr>
  </w:style>
  <w:style w:type="character" w:customStyle="1" w:styleId="118">
    <w:name w:val="页眉 字符1"/>
    <w:basedOn w:val="10"/>
    <w:link w:val="8"/>
    <w:autoRedefine/>
    <w:qFormat/>
    <w:uiPriority w:val="0"/>
    <w:rPr>
      <w:kern w:val="2"/>
      <w:sz w:val="18"/>
      <w:szCs w:val="18"/>
    </w:rPr>
  </w:style>
  <w:style w:type="character" w:customStyle="1" w:styleId="119">
    <w:name w:val="页脚 字符1"/>
    <w:basedOn w:val="10"/>
    <w:link w:val="7"/>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11306</Words>
  <Characters>11922</Characters>
  <Lines>92</Lines>
  <Paragraphs>26</Paragraphs>
  <TotalTime>77</TotalTime>
  <ScaleCrop>false</ScaleCrop>
  <LinksUpToDate>false</LinksUpToDate>
  <CharactersWithSpaces>12234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2024-04-13T00:41:00Z</dcterms:created>
  <dc:creator>孙妍</dc:creator>
  <cp:lastModifiedBy>香蕉你个卜呐呐～</cp:lastModifiedBy>
  <dcterms:modified xsi:type="dcterms:W3CDTF">2024-11-07T06:41:36Z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4BEBCB35C85D41A7A76192892C433619_13</vt:lpwstr>
  </property>
</Properties>
</file>