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E1" w:rsidRPr="00062EE1" w:rsidRDefault="00062EE1" w:rsidP="00771D6F">
      <w:pPr>
        <w:widowControl/>
        <w:shd w:val="clear" w:color="auto" w:fill="FFFFFF"/>
        <w:jc w:val="center"/>
        <w:rPr>
          <w:rFonts w:ascii="仿宋" w:eastAsia="仿宋" w:hAnsi="仿宋" w:cs="宋体" w:hint="eastAsia"/>
          <w:bCs/>
          <w:color w:val="333333"/>
          <w:kern w:val="0"/>
          <w:sz w:val="28"/>
          <w:szCs w:val="28"/>
        </w:rPr>
      </w:pPr>
      <w:r>
        <w:rPr>
          <w:rFonts w:ascii="仿宋" w:eastAsia="仿宋" w:hAnsi="仿宋" w:cs="宋体" w:hint="eastAsia"/>
          <w:bCs/>
          <w:color w:val="333333"/>
          <w:kern w:val="0"/>
          <w:sz w:val="28"/>
          <w:szCs w:val="28"/>
        </w:rPr>
        <w:t xml:space="preserve">                                     </w:t>
      </w:r>
      <w:r w:rsidRPr="00062EE1">
        <w:rPr>
          <w:rFonts w:ascii="仿宋" w:eastAsia="仿宋" w:hAnsi="仿宋" w:cs="宋体" w:hint="eastAsia"/>
          <w:bCs/>
          <w:color w:val="333333"/>
          <w:kern w:val="0"/>
          <w:sz w:val="28"/>
          <w:szCs w:val="28"/>
        </w:rPr>
        <w:t>招标文件编号：BS2019039</w:t>
      </w:r>
    </w:p>
    <w:p w:rsidR="00771D6F" w:rsidRPr="00771D6F" w:rsidRDefault="00771D6F" w:rsidP="00771D6F">
      <w:pPr>
        <w:widowControl/>
        <w:shd w:val="clear" w:color="auto" w:fill="FFFFFF"/>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36"/>
        </w:rPr>
        <w:t>江苏省南通卫生高等职业技术学校</w:t>
      </w:r>
    </w:p>
    <w:p w:rsidR="00FC280E" w:rsidRPr="00062EE1" w:rsidRDefault="00771D6F" w:rsidP="00062EE1">
      <w:pPr>
        <w:widowControl/>
        <w:shd w:val="clear" w:color="auto" w:fill="FFFFFF"/>
        <w:spacing w:line="405" w:lineRule="atLeast"/>
        <w:jc w:val="center"/>
        <w:rPr>
          <w:rFonts w:ascii="仿宋" w:eastAsia="仿宋" w:hAnsi="仿宋" w:cs="宋体"/>
          <w:b/>
          <w:bCs/>
          <w:color w:val="333333"/>
          <w:kern w:val="0"/>
          <w:sz w:val="36"/>
        </w:rPr>
      </w:pPr>
      <w:r w:rsidRPr="00771D6F">
        <w:rPr>
          <w:rFonts w:ascii="仿宋" w:eastAsia="仿宋" w:hAnsi="仿宋" w:cs="宋体" w:hint="eastAsia"/>
          <w:b/>
          <w:bCs/>
          <w:color w:val="333333"/>
          <w:kern w:val="0"/>
          <w:sz w:val="36"/>
        </w:rPr>
        <w:t>网络扩容服务项目招标文件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江苏省南通卫生高等职业技术学校（以下简称招标人）拟对网络扩容服务项目进行招标，欢迎符合资格的单位（以下简称投标人）参加投标。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一、招标文件编号：</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二、投标供应商资格要求</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3、提供赠送货物的技术参数。</w:t>
      </w:r>
      <w:r w:rsidR="001E7A43">
        <w:rPr>
          <w:rFonts w:ascii="仿宋" w:eastAsia="仿宋" w:hAnsi="仿宋" w:cs="宋体" w:hint="eastAsia"/>
          <w:b/>
          <w:bCs/>
          <w:color w:val="333333"/>
          <w:kern w:val="0"/>
          <w:sz w:val="29"/>
        </w:rPr>
        <w:t>一年服务期满后，设备归招标人所有。</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三、项目需求</w:t>
      </w:r>
    </w:p>
    <w:p w:rsidR="00771D6F" w:rsidRPr="00771D6F" w:rsidRDefault="00771D6F" w:rsidP="00771D6F">
      <w:pPr>
        <w:widowControl/>
        <w:shd w:val="clear" w:color="auto" w:fill="FFFFFF"/>
        <w:spacing w:line="300" w:lineRule="atLeast"/>
        <w:ind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（一）项目需求</w:t>
      </w:r>
      <w:bookmarkStart w:id="0" w:name="_Toc455404106"/>
      <w:r w:rsidRPr="00771D6F">
        <w:rPr>
          <w:rFonts w:ascii="仿宋" w:eastAsia="仿宋" w:hAnsi="仿宋" w:cs="宋体" w:hint="eastAsia"/>
          <w:b/>
          <w:bCs/>
          <w:color w:val="333333"/>
          <w:kern w:val="0"/>
          <w:sz w:val="29"/>
        </w:rPr>
        <w:t>清单</w:t>
      </w:r>
      <w:bookmarkEnd w:id="0"/>
    </w:p>
    <w:tbl>
      <w:tblPr>
        <w:tblW w:w="51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1"/>
        <w:gridCol w:w="1267"/>
        <w:gridCol w:w="4701"/>
        <w:gridCol w:w="1267"/>
        <w:gridCol w:w="542"/>
        <w:gridCol w:w="453"/>
      </w:tblGrid>
      <w:tr w:rsidR="00771D6F" w:rsidRPr="00771D6F" w:rsidTr="00771D6F">
        <w:trPr>
          <w:trHeight w:val="615"/>
          <w:jc w:val="center"/>
        </w:trPr>
        <w:tc>
          <w:tcPr>
            <w:tcW w:w="300" w:type="pc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4"/>
                <w:szCs w:val="24"/>
              </w:rPr>
              <w:t>序号</w:t>
            </w:r>
          </w:p>
        </w:tc>
        <w:tc>
          <w:tcPr>
            <w:tcW w:w="700"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4"/>
                <w:szCs w:val="24"/>
              </w:rPr>
              <w:t>服务名称</w:t>
            </w:r>
          </w:p>
        </w:tc>
        <w:tc>
          <w:tcPr>
            <w:tcW w:w="2600"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4"/>
                <w:szCs w:val="24"/>
              </w:rPr>
              <w:t>技术参数要求</w:t>
            </w:r>
          </w:p>
        </w:tc>
        <w:tc>
          <w:tcPr>
            <w:tcW w:w="700"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4"/>
                <w:szCs w:val="24"/>
              </w:rPr>
              <w:t>建议品牌或供应商</w:t>
            </w:r>
          </w:p>
        </w:tc>
        <w:tc>
          <w:tcPr>
            <w:tcW w:w="300"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4"/>
                <w:szCs w:val="24"/>
              </w:rPr>
              <w:t>数量</w:t>
            </w:r>
          </w:p>
        </w:tc>
        <w:tc>
          <w:tcPr>
            <w:tcW w:w="250"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4"/>
                <w:szCs w:val="24"/>
              </w:rPr>
              <w:t>单位</w:t>
            </w:r>
          </w:p>
        </w:tc>
      </w:tr>
      <w:tr w:rsidR="00771D6F" w:rsidRPr="00771D6F" w:rsidTr="00771D6F">
        <w:trPr>
          <w:trHeight w:val="465"/>
          <w:jc w:val="center"/>
        </w:trPr>
        <w:tc>
          <w:tcPr>
            <w:tcW w:w="300"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1</w:t>
            </w:r>
          </w:p>
        </w:tc>
        <w:tc>
          <w:tcPr>
            <w:tcW w:w="7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应用负载均衡免费赠送服务</w:t>
            </w:r>
          </w:p>
        </w:tc>
        <w:tc>
          <w:tcPr>
            <w:tcW w:w="26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此设备为投标供应商免费赠送，配置要求详见（二）。</w:t>
            </w:r>
          </w:p>
        </w:tc>
        <w:tc>
          <w:tcPr>
            <w:tcW w:w="7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CC47DB" w:rsidP="00771D6F">
            <w:pPr>
              <w:widowControl/>
              <w:spacing w:line="300" w:lineRule="atLeast"/>
              <w:jc w:val="center"/>
              <w:rPr>
                <w:rFonts w:ascii="微软雅黑" w:eastAsia="微软雅黑" w:hAnsi="微软雅黑" w:cs="宋体"/>
                <w:color w:val="333333"/>
                <w:kern w:val="0"/>
                <w:sz w:val="24"/>
                <w:szCs w:val="24"/>
              </w:rPr>
            </w:pPr>
            <w:r>
              <w:rPr>
                <w:rFonts w:ascii="仿宋" w:eastAsia="仿宋" w:hAnsi="仿宋" w:cs="宋体" w:hint="eastAsia"/>
                <w:color w:val="000000"/>
                <w:kern w:val="0"/>
                <w:sz w:val="24"/>
                <w:szCs w:val="24"/>
              </w:rPr>
              <w:t>华三</w:t>
            </w:r>
            <w:r>
              <w:rPr>
                <w:rFonts w:ascii="仿宋" w:eastAsia="仿宋" w:hAnsi="仿宋" w:cs="宋体"/>
                <w:color w:val="000000"/>
                <w:kern w:val="0"/>
                <w:sz w:val="24"/>
                <w:szCs w:val="24"/>
              </w:rPr>
              <w:t>、启明星辰、</w:t>
            </w:r>
            <w:r w:rsidR="00952BB8">
              <w:rPr>
                <w:rFonts w:ascii="仿宋" w:eastAsia="仿宋" w:hAnsi="仿宋" w:cs="宋体" w:hint="eastAsia"/>
                <w:color w:val="000000"/>
                <w:kern w:val="0"/>
                <w:sz w:val="24"/>
                <w:szCs w:val="24"/>
              </w:rPr>
              <w:t>深信服</w:t>
            </w:r>
          </w:p>
        </w:tc>
        <w:tc>
          <w:tcPr>
            <w:tcW w:w="3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1</w:t>
            </w:r>
          </w:p>
        </w:tc>
        <w:tc>
          <w:tcPr>
            <w:tcW w:w="25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台</w:t>
            </w:r>
          </w:p>
        </w:tc>
      </w:tr>
      <w:tr w:rsidR="00771D6F" w:rsidRPr="00771D6F" w:rsidTr="00771D6F">
        <w:trPr>
          <w:trHeight w:val="465"/>
          <w:jc w:val="center"/>
        </w:trPr>
        <w:tc>
          <w:tcPr>
            <w:tcW w:w="300"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2</w:t>
            </w:r>
          </w:p>
        </w:tc>
        <w:tc>
          <w:tcPr>
            <w:tcW w:w="7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专线宽带服务</w:t>
            </w:r>
          </w:p>
        </w:tc>
        <w:tc>
          <w:tcPr>
            <w:tcW w:w="26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1）总带宽提供双向全线速专线不低于500M。</w:t>
            </w:r>
          </w:p>
          <w:p w:rsidR="00771D6F" w:rsidRDefault="00771D6F" w:rsidP="00771D6F">
            <w:pPr>
              <w:widowControl/>
              <w:spacing w:line="300" w:lineRule="atLeast"/>
              <w:rPr>
                <w:rFonts w:ascii="仿宋" w:eastAsia="仿宋" w:hAnsi="仿宋" w:cs="宋体"/>
                <w:color w:val="000000"/>
                <w:kern w:val="0"/>
                <w:sz w:val="24"/>
                <w:szCs w:val="24"/>
              </w:rPr>
            </w:pPr>
            <w:r w:rsidRPr="00771D6F">
              <w:rPr>
                <w:rFonts w:ascii="仿宋" w:eastAsia="仿宋" w:hAnsi="仿宋" w:cs="宋体" w:hint="eastAsia"/>
                <w:color w:val="000000"/>
                <w:kern w:val="0"/>
                <w:sz w:val="24"/>
                <w:szCs w:val="24"/>
              </w:rPr>
              <w:t>2</w:t>
            </w:r>
            <w:r w:rsidR="00457E9C">
              <w:rPr>
                <w:rFonts w:ascii="仿宋" w:eastAsia="仿宋" w:hAnsi="仿宋" w:cs="宋体" w:hint="eastAsia"/>
                <w:color w:val="000000"/>
                <w:kern w:val="0"/>
                <w:sz w:val="24"/>
                <w:szCs w:val="24"/>
              </w:rPr>
              <w:t>）</w:t>
            </w:r>
            <w:r w:rsidRPr="00771D6F">
              <w:rPr>
                <w:rFonts w:ascii="仿宋" w:eastAsia="仿宋" w:hAnsi="仿宋" w:cs="宋体" w:hint="eastAsia"/>
                <w:color w:val="000000"/>
                <w:kern w:val="0"/>
                <w:sz w:val="24"/>
                <w:szCs w:val="24"/>
              </w:rPr>
              <w:t>带宽需要是独享带宽，非共享带宽；</w:t>
            </w:r>
          </w:p>
          <w:p w:rsidR="00B05C5A" w:rsidRDefault="00CC47DB" w:rsidP="00B05C5A">
            <w:pPr>
              <w:widowControl/>
              <w:spacing w:line="300" w:lineRule="atLeast"/>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sidRPr="00771D6F">
              <w:rPr>
                <w:rFonts w:ascii="仿宋" w:eastAsia="仿宋" w:hAnsi="仿宋" w:cs="宋体" w:hint="eastAsia"/>
                <w:color w:val="000000"/>
                <w:kern w:val="0"/>
                <w:sz w:val="24"/>
                <w:szCs w:val="24"/>
              </w:rPr>
              <w:t>）</w:t>
            </w:r>
            <w:r w:rsidR="00B05C5A" w:rsidRPr="00B05C5A">
              <w:rPr>
                <w:rFonts w:ascii="仿宋" w:eastAsia="仿宋" w:hAnsi="仿宋" w:cs="宋体" w:hint="eastAsia"/>
                <w:color w:val="000000"/>
                <w:kern w:val="0"/>
                <w:sz w:val="24"/>
                <w:szCs w:val="24"/>
              </w:rPr>
              <w:t>两条500M专线需采用不同物理路由方式接入</w:t>
            </w:r>
          </w:p>
          <w:p w:rsidR="00550F58" w:rsidRPr="00771D6F" w:rsidRDefault="00550F58" w:rsidP="00457E9C">
            <w:pPr>
              <w:widowControl/>
              <w:spacing w:line="300" w:lineRule="atLeast"/>
              <w:rPr>
                <w:rFonts w:ascii="微软雅黑" w:eastAsia="微软雅黑" w:hAnsi="微软雅黑" w:cs="宋体"/>
                <w:color w:val="333333"/>
                <w:kern w:val="0"/>
                <w:sz w:val="24"/>
                <w:szCs w:val="24"/>
              </w:rPr>
            </w:pPr>
            <w:r>
              <w:rPr>
                <w:rFonts w:ascii="仿宋" w:eastAsia="仿宋" w:hAnsi="仿宋" w:cs="宋体" w:hint="eastAsia"/>
                <w:color w:val="000000"/>
                <w:kern w:val="0"/>
                <w:sz w:val="24"/>
                <w:szCs w:val="24"/>
              </w:rPr>
              <w:t>4）</w:t>
            </w:r>
            <w:r w:rsidR="00457E9C">
              <w:rPr>
                <w:rFonts w:ascii="仿宋" w:eastAsia="仿宋" w:hAnsi="仿宋" w:cs="宋体" w:hint="eastAsia"/>
                <w:color w:val="000000"/>
                <w:kern w:val="0"/>
                <w:sz w:val="24"/>
                <w:szCs w:val="24"/>
              </w:rPr>
              <w:t>提供</w:t>
            </w:r>
            <w:r w:rsidR="000903EF">
              <w:rPr>
                <w:rFonts w:ascii="仿宋" w:eastAsia="仿宋" w:hAnsi="仿宋" w:cs="宋体"/>
                <w:color w:val="000000"/>
                <w:kern w:val="0"/>
                <w:sz w:val="24"/>
                <w:szCs w:val="24"/>
              </w:rPr>
              <w:t>64</w:t>
            </w:r>
            <w:r w:rsidRPr="00550F58">
              <w:rPr>
                <w:rFonts w:ascii="仿宋" w:eastAsia="仿宋" w:hAnsi="仿宋" w:cs="宋体" w:hint="eastAsia"/>
                <w:color w:val="000000"/>
                <w:kern w:val="0"/>
                <w:sz w:val="24"/>
                <w:szCs w:val="24"/>
              </w:rPr>
              <w:t>(可用)</w:t>
            </w:r>
            <w:proofErr w:type="gramStart"/>
            <w:r w:rsidRPr="00550F58">
              <w:rPr>
                <w:rFonts w:ascii="仿宋" w:eastAsia="仿宋" w:hAnsi="仿宋" w:cs="宋体" w:hint="eastAsia"/>
                <w:color w:val="000000"/>
                <w:kern w:val="0"/>
                <w:sz w:val="24"/>
                <w:szCs w:val="24"/>
              </w:rPr>
              <w:t>个</w:t>
            </w:r>
            <w:proofErr w:type="gramEnd"/>
            <w:r w:rsidRPr="00550F58">
              <w:rPr>
                <w:rFonts w:ascii="仿宋" w:eastAsia="仿宋" w:hAnsi="仿宋" w:cs="宋体" w:hint="eastAsia"/>
                <w:color w:val="000000"/>
                <w:kern w:val="0"/>
                <w:sz w:val="24"/>
                <w:szCs w:val="24"/>
              </w:rPr>
              <w:t>固定IP</w:t>
            </w:r>
            <w:r w:rsidR="00457E9C">
              <w:rPr>
                <w:rFonts w:ascii="仿宋" w:eastAsia="仿宋" w:hAnsi="仿宋" w:cs="宋体" w:hint="eastAsia"/>
                <w:color w:val="000000"/>
                <w:kern w:val="0"/>
                <w:sz w:val="24"/>
                <w:szCs w:val="24"/>
              </w:rPr>
              <w:t>地址</w:t>
            </w:r>
          </w:p>
        </w:tc>
        <w:tc>
          <w:tcPr>
            <w:tcW w:w="7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移动、电信、联通</w:t>
            </w:r>
          </w:p>
        </w:tc>
        <w:tc>
          <w:tcPr>
            <w:tcW w:w="30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2</w:t>
            </w:r>
          </w:p>
        </w:tc>
        <w:tc>
          <w:tcPr>
            <w:tcW w:w="250"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71D6F" w:rsidRPr="00771D6F" w:rsidRDefault="00771D6F" w:rsidP="00771D6F">
            <w:pPr>
              <w:widowControl/>
              <w:spacing w:line="300" w:lineRule="atLeast"/>
              <w:jc w:val="center"/>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4"/>
                <w:szCs w:val="24"/>
              </w:rPr>
              <w:t>条</w:t>
            </w:r>
          </w:p>
        </w:tc>
      </w:tr>
    </w:tbl>
    <w:p w:rsidR="00771D6F" w:rsidRPr="00771D6F" w:rsidRDefault="00771D6F" w:rsidP="00771D6F">
      <w:pPr>
        <w:widowControl/>
        <w:shd w:val="clear" w:color="auto" w:fill="FFFFFF"/>
        <w:spacing w:line="300" w:lineRule="atLeast"/>
        <w:rPr>
          <w:rFonts w:ascii="微软雅黑" w:eastAsia="微软雅黑" w:hAnsi="微软雅黑" w:cs="宋体"/>
          <w:color w:val="333333"/>
          <w:kern w:val="0"/>
          <w:sz w:val="24"/>
          <w:szCs w:val="24"/>
        </w:rPr>
      </w:pPr>
    </w:p>
    <w:p w:rsidR="00771D6F" w:rsidRPr="00771D6F" w:rsidRDefault="00771D6F" w:rsidP="00771D6F">
      <w:pPr>
        <w:widowControl/>
        <w:shd w:val="clear" w:color="auto" w:fill="FFFFFF"/>
        <w:spacing w:line="300" w:lineRule="atLeast"/>
        <w:ind w:firstLine="315"/>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32"/>
        </w:rPr>
        <w:lastRenderedPageBreak/>
        <w:t>（二）招标产品具体参数</w:t>
      </w:r>
    </w:p>
    <w:p w:rsidR="00771D6F" w:rsidRDefault="00771D6F" w:rsidP="00771D6F">
      <w:pPr>
        <w:widowControl/>
        <w:shd w:val="clear" w:color="auto" w:fill="FFFFFF"/>
        <w:ind w:left="75" w:firstLine="555"/>
        <w:rPr>
          <w:rFonts w:ascii="仿宋" w:eastAsia="仿宋" w:hAnsi="仿宋" w:cs="宋体"/>
          <w:b/>
          <w:bCs/>
          <w:color w:val="333333"/>
          <w:kern w:val="0"/>
          <w:sz w:val="29"/>
        </w:rPr>
      </w:pPr>
      <w:r w:rsidRPr="00771D6F">
        <w:rPr>
          <w:rFonts w:ascii="仿宋" w:eastAsia="仿宋" w:hAnsi="仿宋" w:cs="宋体" w:hint="eastAsia"/>
          <w:b/>
          <w:bCs/>
          <w:color w:val="333333"/>
          <w:kern w:val="0"/>
          <w:sz w:val="29"/>
        </w:rPr>
        <w:t>1、应用负载均衡</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559"/>
        <w:gridCol w:w="6804"/>
      </w:tblGrid>
      <w:tr w:rsidR="00CC47DB" w:rsidRPr="00550F58" w:rsidTr="00CC47DB">
        <w:trPr>
          <w:tblHeader/>
        </w:trPr>
        <w:tc>
          <w:tcPr>
            <w:tcW w:w="846"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jc w:val="left"/>
              <w:rPr>
                <w:rFonts w:ascii="仿宋" w:eastAsia="仿宋" w:hAnsi="仿宋"/>
                <w:b/>
                <w:sz w:val="20"/>
                <w:szCs w:val="18"/>
              </w:rPr>
            </w:pPr>
            <w:bookmarkStart w:id="1" w:name="_Toc181077322"/>
            <w:r w:rsidRPr="00550F58">
              <w:rPr>
                <w:rFonts w:ascii="仿宋" w:eastAsia="仿宋" w:hAnsi="仿宋" w:hint="eastAsia"/>
                <w:b/>
                <w:sz w:val="20"/>
                <w:szCs w:val="18"/>
              </w:rPr>
              <w:t>指标</w:t>
            </w:r>
          </w:p>
        </w:tc>
        <w:tc>
          <w:tcPr>
            <w:tcW w:w="1559"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jc w:val="center"/>
              <w:rPr>
                <w:rFonts w:ascii="仿宋" w:eastAsia="仿宋" w:hAnsi="仿宋"/>
                <w:b/>
                <w:sz w:val="20"/>
                <w:szCs w:val="18"/>
              </w:rPr>
            </w:pPr>
            <w:r w:rsidRPr="00550F58">
              <w:rPr>
                <w:rFonts w:ascii="仿宋" w:eastAsia="仿宋" w:hAnsi="仿宋" w:hint="eastAsia"/>
                <w:b/>
                <w:sz w:val="20"/>
                <w:szCs w:val="18"/>
              </w:rPr>
              <w:t>指标项</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jc w:val="center"/>
              <w:rPr>
                <w:rFonts w:ascii="仿宋" w:eastAsia="仿宋" w:hAnsi="仿宋"/>
                <w:b/>
                <w:sz w:val="20"/>
                <w:szCs w:val="18"/>
              </w:rPr>
            </w:pPr>
            <w:r w:rsidRPr="00550F58">
              <w:rPr>
                <w:rFonts w:ascii="仿宋" w:eastAsia="仿宋" w:hAnsi="仿宋" w:hint="eastAsia"/>
                <w:b/>
                <w:sz w:val="20"/>
                <w:szCs w:val="18"/>
              </w:rPr>
              <w:t>规格要求</w:t>
            </w:r>
          </w:p>
        </w:tc>
      </w:tr>
      <w:tr w:rsidR="00CC47DB" w:rsidRPr="00550F58" w:rsidTr="00CC47DB">
        <w:trPr>
          <w:cantSplit/>
          <w:trHeight w:val="191"/>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sz w:val="20"/>
                <w:szCs w:val="18"/>
              </w:rPr>
            </w:pPr>
            <w:r w:rsidRPr="00550F58">
              <w:rPr>
                <w:rFonts w:ascii="仿宋" w:eastAsia="仿宋" w:hAnsi="仿宋" w:hint="eastAsia"/>
                <w:sz w:val="20"/>
                <w:szCs w:val="18"/>
              </w:rPr>
              <w:t>系统架构</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专用的硬件平台</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★采用专用X86多核架构，必须独立专业负载设备，</w:t>
            </w:r>
            <w:proofErr w:type="gramStart"/>
            <w:r w:rsidRPr="00550F58">
              <w:rPr>
                <w:rFonts w:ascii="仿宋" w:eastAsia="仿宋" w:hAnsi="仿宋" w:hint="eastAsia"/>
                <w:sz w:val="20"/>
                <w:szCs w:val="18"/>
              </w:rPr>
              <w:t>非插卡式</w:t>
            </w:r>
            <w:proofErr w:type="gramEnd"/>
            <w:r w:rsidRPr="00550F58">
              <w:rPr>
                <w:rFonts w:ascii="仿宋" w:eastAsia="仿宋" w:hAnsi="仿宋" w:hint="eastAsia"/>
                <w:sz w:val="20"/>
                <w:szCs w:val="18"/>
              </w:rPr>
              <w:t>扩展的负载均衡设备；</w:t>
            </w:r>
          </w:p>
        </w:tc>
      </w:tr>
      <w:tr w:rsidR="00CC47DB" w:rsidRPr="00550F58" w:rsidTr="00CC47DB">
        <w:trPr>
          <w:cantSplit/>
          <w:trHeight w:val="191"/>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知识产权</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★国产品牌，具备完整自主知识产权；</w:t>
            </w:r>
          </w:p>
        </w:tc>
      </w:tr>
      <w:tr w:rsidR="00CC47DB" w:rsidRPr="00550F58" w:rsidTr="00CC47DB">
        <w:trPr>
          <w:cantSplit/>
          <w:trHeight w:val="191"/>
        </w:trPr>
        <w:tc>
          <w:tcPr>
            <w:tcW w:w="846"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center"/>
              <w:rPr>
                <w:rFonts w:ascii="仿宋" w:eastAsia="仿宋" w:hAnsi="仿宋"/>
                <w:sz w:val="20"/>
                <w:szCs w:val="18"/>
              </w:rPr>
            </w:pPr>
            <w:r w:rsidRPr="00550F58">
              <w:rPr>
                <w:rFonts w:ascii="仿宋" w:eastAsia="仿宋" w:hAnsi="仿宋" w:hint="eastAsia"/>
                <w:sz w:val="20"/>
                <w:szCs w:val="18"/>
              </w:rPr>
              <w:t>硬件规格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硬件规格</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pacing w:line="276" w:lineRule="auto"/>
              <w:jc w:val="left"/>
              <w:rPr>
                <w:rFonts w:ascii="仿宋" w:eastAsia="仿宋" w:hAnsi="仿宋"/>
                <w:sz w:val="20"/>
                <w:szCs w:val="18"/>
              </w:rPr>
            </w:pPr>
            <w:r w:rsidRPr="00550F58">
              <w:rPr>
                <w:rFonts w:ascii="仿宋" w:eastAsia="仿宋" w:hAnsi="仿宋" w:hint="eastAsia"/>
                <w:sz w:val="20"/>
                <w:szCs w:val="18"/>
              </w:rPr>
              <w:t>标准1U设备，必须配备</w:t>
            </w:r>
            <w:proofErr w:type="gramStart"/>
            <w:r w:rsidRPr="00550F58">
              <w:rPr>
                <w:rFonts w:ascii="仿宋" w:eastAsia="仿宋" w:hAnsi="仿宋" w:hint="eastAsia"/>
                <w:sz w:val="20"/>
                <w:szCs w:val="18"/>
              </w:rPr>
              <w:t>千兆电口</w:t>
            </w:r>
            <w:proofErr w:type="gramEnd"/>
            <w:r w:rsidRPr="00550F58">
              <w:rPr>
                <w:rFonts w:ascii="仿宋" w:eastAsia="仿宋" w:hAnsi="仿宋" w:cs="微软雅黑" w:hint="eastAsia"/>
                <w:sz w:val="20"/>
                <w:szCs w:val="18"/>
              </w:rPr>
              <w:t>≧</w:t>
            </w:r>
            <w:r w:rsidRPr="00550F58">
              <w:rPr>
                <w:rFonts w:ascii="仿宋" w:eastAsia="仿宋" w:hAnsi="仿宋" w:hint="eastAsia"/>
                <w:sz w:val="20"/>
                <w:szCs w:val="18"/>
              </w:rPr>
              <w:t>6个，</w:t>
            </w:r>
            <w:proofErr w:type="gramStart"/>
            <w:r w:rsidRPr="00550F58">
              <w:rPr>
                <w:rFonts w:ascii="仿宋" w:eastAsia="仿宋" w:hAnsi="仿宋" w:hint="eastAsia"/>
                <w:sz w:val="20"/>
                <w:szCs w:val="18"/>
              </w:rPr>
              <w:t>千兆光口</w:t>
            </w:r>
            <w:proofErr w:type="gramEnd"/>
            <w:r w:rsidRPr="00550F58">
              <w:rPr>
                <w:rFonts w:ascii="仿宋" w:eastAsia="仿宋" w:hAnsi="仿宋" w:cs="微软雅黑" w:hint="eastAsia"/>
                <w:sz w:val="20"/>
                <w:szCs w:val="18"/>
              </w:rPr>
              <w:t>≧</w:t>
            </w:r>
            <w:r w:rsidRPr="00550F58">
              <w:rPr>
                <w:rFonts w:ascii="仿宋" w:eastAsia="仿宋" w:hAnsi="仿宋" w:hint="eastAsia"/>
                <w:sz w:val="20"/>
                <w:szCs w:val="18"/>
              </w:rPr>
              <w:t>4个，接口扩展槽位</w:t>
            </w:r>
            <w:r w:rsidRPr="00550F58">
              <w:rPr>
                <w:rFonts w:ascii="仿宋" w:eastAsia="仿宋" w:hAnsi="仿宋" w:cs="微软雅黑" w:hint="eastAsia"/>
                <w:sz w:val="20"/>
                <w:szCs w:val="18"/>
              </w:rPr>
              <w:t>≧</w:t>
            </w:r>
            <w:r w:rsidRPr="00550F58">
              <w:rPr>
                <w:rFonts w:ascii="仿宋" w:eastAsia="仿宋" w:hAnsi="仿宋" w:hint="eastAsia"/>
                <w:sz w:val="20"/>
                <w:szCs w:val="18"/>
              </w:rPr>
              <w:t>2个，扩展功能要求如下：可额外扩展16个千兆接口；可额外扩展8个万兆接口；可额外扩展4个40G以太网接口；</w:t>
            </w:r>
            <w:r w:rsidR="00952BB8" w:rsidRPr="00952BB8">
              <w:rPr>
                <w:rFonts w:ascii="仿宋" w:eastAsia="仿宋" w:hAnsi="仿宋" w:hint="eastAsia"/>
                <w:sz w:val="20"/>
                <w:szCs w:val="18"/>
              </w:rPr>
              <w:t>本次招标需要另外提供千兆单模SFP光模块6块，千兆SFP光模块2块，</w:t>
            </w:r>
            <w:r w:rsidR="000903EF">
              <w:rPr>
                <w:rFonts w:ascii="仿宋" w:eastAsia="仿宋" w:hAnsi="仿宋" w:hint="eastAsia"/>
                <w:sz w:val="20"/>
                <w:szCs w:val="18"/>
              </w:rPr>
              <w:t>用于</w:t>
            </w:r>
            <w:r w:rsidR="00952BB8" w:rsidRPr="00952BB8">
              <w:rPr>
                <w:rFonts w:ascii="仿宋" w:eastAsia="仿宋" w:hAnsi="仿宋" w:hint="eastAsia"/>
                <w:sz w:val="20"/>
                <w:szCs w:val="18"/>
              </w:rPr>
              <w:t>设备与其他设备进行对接。</w:t>
            </w:r>
          </w:p>
          <w:p w:rsidR="00CC47DB" w:rsidRPr="00550F58" w:rsidRDefault="00CC47DB">
            <w:pPr>
              <w:spacing w:line="276" w:lineRule="auto"/>
              <w:jc w:val="left"/>
              <w:rPr>
                <w:rFonts w:ascii="仿宋" w:eastAsia="仿宋" w:hAnsi="仿宋"/>
                <w:sz w:val="20"/>
                <w:szCs w:val="18"/>
              </w:rPr>
            </w:pPr>
            <w:r w:rsidRPr="00550F58">
              <w:rPr>
                <w:rFonts w:ascii="仿宋" w:eastAsia="仿宋" w:hAnsi="仿宋" w:hint="eastAsia"/>
                <w:sz w:val="20"/>
                <w:szCs w:val="18"/>
              </w:rPr>
              <w:t>提供设备及板卡实物图。</w:t>
            </w:r>
          </w:p>
        </w:tc>
      </w:tr>
      <w:tr w:rsidR="00CC47DB" w:rsidRPr="00550F58" w:rsidTr="00CC47DB">
        <w:trPr>
          <w:cantSplit/>
          <w:trHeight w:val="156"/>
        </w:trPr>
        <w:tc>
          <w:tcPr>
            <w:tcW w:w="846"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center"/>
              <w:rPr>
                <w:rFonts w:ascii="仿宋" w:eastAsia="仿宋" w:hAnsi="仿宋"/>
                <w:sz w:val="20"/>
                <w:szCs w:val="18"/>
              </w:rPr>
            </w:pPr>
            <w:r w:rsidRPr="00550F58">
              <w:rPr>
                <w:rFonts w:ascii="仿宋" w:eastAsia="仿宋" w:hAnsi="仿宋" w:hint="eastAsia"/>
                <w:sz w:val="20"/>
                <w:szCs w:val="18"/>
              </w:rPr>
              <w:t>性能规格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性能要求</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★四层吞吐量</w:t>
            </w:r>
            <w:r w:rsidRPr="00550F58">
              <w:rPr>
                <w:rFonts w:ascii="仿宋" w:eastAsia="仿宋" w:hAnsi="仿宋" w:cs="微软雅黑" w:hint="eastAsia"/>
                <w:sz w:val="20"/>
                <w:szCs w:val="18"/>
              </w:rPr>
              <w:t>≧</w:t>
            </w:r>
            <w:r w:rsidRPr="00550F58">
              <w:rPr>
                <w:rFonts w:ascii="仿宋" w:eastAsia="仿宋" w:hAnsi="仿宋" w:hint="eastAsia"/>
                <w:sz w:val="20"/>
                <w:szCs w:val="18"/>
              </w:rPr>
              <w:t>36G，四层并发连接数四层吞吐量</w:t>
            </w:r>
            <w:r w:rsidRPr="00550F58">
              <w:rPr>
                <w:rFonts w:ascii="仿宋" w:eastAsia="仿宋" w:hAnsi="仿宋" w:cs="微软雅黑" w:hint="eastAsia"/>
                <w:sz w:val="20"/>
                <w:szCs w:val="18"/>
              </w:rPr>
              <w:t>≧800万；</w:t>
            </w:r>
            <w:r w:rsidRPr="00550F58">
              <w:rPr>
                <w:rFonts w:ascii="仿宋" w:eastAsia="仿宋" w:hAnsi="仿宋" w:hint="eastAsia"/>
                <w:sz w:val="20"/>
                <w:szCs w:val="18"/>
              </w:rPr>
              <w:t>四层每秒新建连接数</w:t>
            </w:r>
            <w:r w:rsidRPr="00550F58">
              <w:rPr>
                <w:rFonts w:ascii="仿宋" w:eastAsia="仿宋" w:hAnsi="仿宋" w:cs="微软雅黑" w:hint="eastAsia"/>
                <w:sz w:val="20"/>
                <w:szCs w:val="18"/>
              </w:rPr>
              <w:t>≧30万，</w:t>
            </w:r>
            <w:r w:rsidRPr="00550F58">
              <w:rPr>
                <w:rFonts w:ascii="仿宋" w:eastAsia="仿宋" w:hAnsi="仿宋" w:hint="eastAsia"/>
                <w:sz w:val="20"/>
                <w:szCs w:val="18"/>
              </w:rPr>
              <w:t>七层吞吐量</w:t>
            </w:r>
            <w:r w:rsidRPr="00550F58">
              <w:rPr>
                <w:rFonts w:ascii="仿宋" w:eastAsia="仿宋" w:hAnsi="仿宋" w:cs="微软雅黑" w:hint="eastAsia"/>
                <w:sz w:val="20"/>
                <w:szCs w:val="18"/>
              </w:rPr>
              <w:t>≧10G，7层每秒新建连接数(RPS) ≧60万。</w:t>
            </w:r>
          </w:p>
        </w:tc>
        <w:bookmarkEnd w:id="1"/>
      </w:tr>
      <w:tr w:rsidR="00CC47DB" w:rsidRPr="00550F58" w:rsidTr="00CC47DB">
        <w:trPr>
          <w:cantSplit/>
          <w:trHeight w:val="156"/>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center"/>
              <w:rPr>
                <w:rFonts w:ascii="仿宋" w:eastAsia="仿宋" w:hAnsi="仿宋"/>
                <w:sz w:val="20"/>
                <w:szCs w:val="18"/>
              </w:rPr>
            </w:pPr>
            <w:bookmarkStart w:id="2" w:name="_Toc262939465"/>
            <w:r w:rsidRPr="00550F58">
              <w:rPr>
                <w:rFonts w:ascii="仿宋" w:eastAsia="仿宋" w:hAnsi="仿宋" w:hint="eastAsia"/>
                <w:sz w:val="20"/>
                <w:szCs w:val="18"/>
              </w:rPr>
              <w:t>功能</w:t>
            </w:r>
          </w:p>
          <w:p w:rsidR="00CC47DB" w:rsidRPr="00550F58" w:rsidRDefault="00CC47DB">
            <w:pPr>
              <w:spacing w:line="276" w:lineRule="auto"/>
              <w:jc w:val="center"/>
              <w:rPr>
                <w:rFonts w:ascii="仿宋" w:eastAsia="仿宋" w:hAnsi="仿宋"/>
                <w:sz w:val="20"/>
                <w:szCs w:val="18"/>
              </w:rPr>
            </w:pPr>
            <w:r w:rsidRPr="00550F58">
              <w:rPr>
                <w:rFonts w:ascii="仿宋" w:eastAsia="仿宋" w:hAnsi="仿宋" w:hint="eastAsia"/>
                <w:sz w:val="20"/>
                <w:szCs w:val="18"/>
              </w:rPr>
              <w:t>要求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sz w:val="20"/>
                <w:szCs w:val="18"/>
              </w:rPr>
            </w:pPr>
            <w:r w:rsidRPr="00550F58">
              <w:rPr>
                <w:rFonts w:ascii="仿宋" w:eastAsia="仿宋" w:hAnsi="仿宋" w:hint="eastAsia"/>
                <w:sz w:val="20"/>
                <w:szCs w:val="18"/>
              </w:rPr>
              <w:t>部署模式</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支持路由、旁路部署，以及三角传输</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sz w:val="20"/>
                <w:szCs w:val="18"/>
              </w:rPr>
            </w:pPr>
            <w:r w:rsidRPr="00550F58">
              <w:rPr>
                <w:rFonts w:ascii="仿宋" w:eastAsia="仿宋" w:hAnsi="仿宋" w:hint="eastAsia"/>
                <w:sz w:val="20"/>
                <w:szCs w:val="18"/>
              </w:rPr>
              <w:t>设备形态</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cs="Arial" w:hint="eastAsia"/>
                <w:kern w:val="0"/>
                <w:sz w:val="20"/>
                <w:szCs w:val="18"/>
              </w:rPr>
              <w:t>必须独立专业负载设备，</w:t>
            </w:r>
            <w:proofErr w:type="gramStart"/>
            <w:r w:rsidRPr="00550F58">
              <w:rPr>
                <w:rFonts w:ascii="仿宋" w:eastAsia="仿宋" w:hAnsi="仿宋" w:cs="Arial" w:hint="eastAsia"/>
                <w:kern w:val="0"/>
                <w:sz w:val="20"/>
                <w:szCs w:val="18"/>
              </w:rPr>
              <w:t>非插卡式</w:t>
            </w:r>
            <w:proofErr w:type="gramEnd"/>
            <w:r w:rsidRPr="00550F58">
              <w:rPr>
                <w:rFonts w:ascii="仿宋" w:eastAsia="仿宋" w:hAnsi="仿宋" w:cs="Arial" w:hint="eastAsia"/>
                <w:kern w:val="0"/>
                <w:sz w:val="20"/>
                <w:szCs w:val="18"/>
              </w:rPr>
              <w:t>负载均衡设备；</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cs="Times New Roman"/>
                <w:sz w:val="20"/>
                <w:szCs w:val="18"/>
              </w:rPr>
            </w:pPr>
            <w:r w:rsidRPr="00550F58">
              <w:rPr>
                <w:rFonts w:ascii="仿宋" w:eastAsia="仿宋" w:hAnsi="仿宋" w:hint="eastAsia"/>
                <w:sz w:val="20"/>
                <w:szCs w:val="18"/>
              </w:rPr>
              <w:t>高可用性</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hint="eastAsia"/>
                <w:sz w:val="20"/>
                <w:szCs w:val="18"/>
              </w:rPr>
              <w:t>★</w:t>
            </w:r>
            <w:r w:rsidRPr="00550F58">
              <w:rPr>
                <w:rFonts w:ascii="仿宋" w:eastAsia="仿宋" w:hAnsi="仿宋" w:cs="Arial" w:hint="eastAsia"/>
                <w:kern w:val="0"/>
                <w:sz w:val="20"/>
                <w:szCs w:val="18"/>
              </w:rPr>
              <w:t>支持主</w:t>
            </w:r>
            <w:proofErr w:type="gramStart"/>
            <w:r w:rsidRPr="00550F58">
              <w:rPr>
                <w:rFonts w:ascii="仿宋" w:eastAsia="仿宋" w:hAnsi="仿宋" w:cs="Arial" w:hint="eastAsia"/>
                <w:kern w:val="0"/>
                <w:sz w:val="20"/>
                <w:szCs w:val="18"/>
              </w:rPr>
              <w:t>主</w:t>
            </w:r>
            <w:proofErr w:type="gramEnd"/>
            <w:r w:rsidRPr="00550F58">
              <w:rPr>
                <w:rFonts w:ascii="仿宋" w:eastAsia="仿宋" w:hAnsi="仿宋" w:cs="Arial" w:hint="eastAsia"/>
                <w:kern w:val="0"/>
                <w:sz w:val="20"/>
                <w:szCs w:val="18"/>
              </w:rPr>
              <w:t>（AA）、主备（AS）工作模式，IP地址可在设备间漂移，根据设备状态将流量牵引到主设备。支持包括半连接，全连接会话信息</w:t>
            </w:r>
            <w:proofErr w:type="gramStart"/>
            <w:r w:rsidRPr="00550F58">
              <w:rPr>
                <w:rFonts w:ascii="仿宋" w:eastAsia="仿宋" w:hAnsi="仿宋" w:cs="Arial" w:hint="eastAsia"/>
                <w:kern w:val="0"/>
                <w:sz w:val="20"/>
                <w:szCs w:val="18"/>
              </w:rPr>
              <w:t>全状态</w:t>
            </w:r>
            <w:proofErr w:type="gramEnd"/>
            <w:r w:rsidRPr="00550F58">
              <w:rPr>
                <w:rFonts w:ascii="仿宋" w:eastAsia="仿宋" w:hAnsi="仿宋" w:cs="Arial" w:hint="eastAsia"/>
                <w:kern w:val="0"/>
                <w:sz w:val="20"/>
                <w:szCs w:val="18"/>
              </w:rPr>
              <w:t>同步；</w:t>
            </w:r>
          </w:p>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cs="Arial" w:hint="eastAsia"/>
                <w:kern w:val="0"/>
                <w:sz w:val="20"/>
                <w:szCs w:val="18"/>
              </w:rPr>
              <w:t>支持会话保持信息同步；以保障业务不间断切换。（提供界面截图证明）</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hint="eastAsia"/>
                <w:sz w:val="20"/>
                <w:szCs w:val="18"/>
              </w:rPr>
              <w:t>★</w:t>
            </w:r>
            <w:r w:rsidRPr="00550F58">
              <w:rPr>
                <w:rFonts w:ascii="仿宋" w:eastAsia="仿宋" w:hAnsi="仿宋" w:cs="Arial" w:hint="eastAsia"/>
                <w:kern w:val="0"/>
                <w:sz w:val="20"/>
                <w:szCs w:val="18"/>
              </w:rPr>
              <w:t>支持标准VRRP协议。（提供界面截图证明）</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cs="Arial" w:hint="eastAsia"/>
                <w:kern w:val="0"/>
                <w:sz w:val="20"/>
                <w:szCs w:val="18"/>
              </w:rPr>
              <w:t>集群部署：可以实现两台以上设备集群部署，多台设备同时负载一台设备在线备份，集群设备可以是不同的软件版本和型号。</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cs="Times New Roman"/>
                <w:sz w:val="20"/>
                <w:szCs w:val="18"/>
              </w:rPr>
            </w:pPr>
            <w:r w:rsidRPr="00550F58">
              <w:rPr>
                <w:rFonts w:ascii="仿宋" w:eastAsia="仿宋" w:hAnsi="仿宋" w:hint="eastAsia"/>
                <w:sz w:val="20"/>
                <w:szCs w:val="18"/>
              </w:rPr>
              <w:t>多合一功能集成</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hint="eastAsia"/>
                <w:sz w:val="20"/>
                <w:szCs w:val="18"/>
              </w:rPr>
              <w:t>★</w:t>
            </w:r>
            <w:r w:rsidRPr="00550F58">
              <w:rPr>
                <w:rFonts w:ascii="仿宋" w:eastAsia="仿宋" w:hAnsi="仿宋" w:cs="Arial" w:hint="eastAsia"/>
                <w:sz w:val="20"/>
                <w:szCs w:val="18"/>
              </w:rPr>
              <w:t>单一设备即可同时支持包括链路负载均衡、服务器负载均衡，全局负载，应用加速，智能DNS，单边加速、SSL VPN、IPSEC VPN、虚拟化等功能。无需额外购买相应授权。</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cs="Arial" w:hint="eastAsia"/>
                <w:kern w:val="0"/>
                <w:sz w:val="20"/>
                <w:szCs w:val="18"/>
              </w:rPr>
              <w:t>四层服务器负载均衡</w:t>
            </w:r>
          </w:p>
          <w:p w:rsidR="00CC47DB" w:rsidRPr="00550F58" w:rsidRDefault="00CC47DB">
            <w:pPr>
              <w:spacing w:line="276" w:lineRule="auto"/>
              <w:jc w:val="center"/>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cs="Arial" w:hint="eastAsia"/>
                <w:kern w:val="0"/>
                <w:sz w:val="20"/>
                <w:szCs w:val="18"/>
              </w:rPr>
              <w:t>支持SNMP方式动态读取服务器运行状态进行算法调节；支持轮询、加权轮询、加权最小连接、动态反馈、源IP哈希等算法。</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cs="宋体" w:hint="eastAsia"/>
                <w:kern w:val="0"/>
                <w:sz w:val="20"/>
                <w:szCs w:val="18"/>
              </w:rPr>
              <w:t>SIP负载分担（基于UDP及TCP的负载分担）；流媒体负载分担（RTSP\MMS）</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sz w:val="20"/>
                <w:szCs w:val="18"/>
              </w:rPr>
            </w:pPr>
            <w:r w:rsidRPr="00550F58">
              <w:rPr>
                <w:rFonts w:ascii="仿宋" w:eastAsia="仿宋" w:hAnsi="仿宋" w:cs="宋体" w:hint="eastAsia"/>
                <w:kern w:val="0"/>
                <w:sz w:val="20"/>
                <w:szCs w:val="18"/>
              </w:rPr>
              <w:t>对</w:t>
            </w:r>
            <w:r w:rsidRPr="00550F58">
              <w:rPr>
                <w:rFonts w:ascii="仿宋" w:eastAsia="仿宋" w:hAnsi="仿宋" w:cs="Arial" w:hint="eastAsia"/>
                <w:sz w:val="20"/>
                <w:szCs w:val="18"/>
              </w:rPr>
              <w:t>于源，目的IP相同的UDP访问，可以对每个报文进行分类转发，保证流量负载的均衡性。</w:t>
            </w:r>
          </w:p>
          <w:p w:rsidR="00CC47DB" w:rsidRPr="00550F58" w:rsidRDefault="00CC47DB">
            <w:pPr>
              <w:widowControl/>
              <w:snapToGrid w:val="0"/>
              <w:spacing w:line="276" w:lineRule="auto"/>
              <w:jc w:val="left"/>
              <w:rPr>
                <w:rFonts w:ascii="仿宋" w:eastAsia="仿宋" w:hAnsi="仿宋" w:cs="宋体"/>
                <w:kern w:val="0"/>
                <w:sz w:val="20"/>
                <w:szCs w:val="18"/>
              </w:rPr>
            </w:pPr>
            <w:r w:rsidRPr="00550F58">
              <w:rPr>
                <w:rFonts w:ascii="仿宋" w:eastAsia="仿宋" w:hAnsi="仿宋" w:cs="Arial" w:hint="eastAsia"/>
                <w:sz w:val="20"/>
                <w:szCs w:val="18"/>
              </w:rPr>
              <w:t>可以对Radius等接入认证服务器做基于</w:t>
            </w:r>
            <w:proofErr w:type="gramStart"/>
            <w:r w:rsidRPr="00550F58">
              <w:rPr>
                <w:rFonts w:ascii="仿宋" w:eastAsia="仿宋" w:hAnsi="仿宋" w:cs="Arial" w:hint="eastAsia"/>
                <w:sz w:val="20"/>
                <w:szCs w:val="18"/>
              </w:rPr>
              <w:t>每用户</w:t>
            </w:r>
            <w:proofErr w:type="gramEnd"/>
            <w:r w:rsidRPr="00550F58">
              <w:rPr>
                <w:rFonts w:ascii="仿宋" w:eastAsia="仿宋" w:hAnsi="仿宋" w:cs="Arial" w:hint="eastAsia"/>
                <w:sz w:val="20"/>
                <w:szCs w:val="18"/>
              </w:rPr>
              <w:t>的负载均衡，并且保证每个用户的请求分发到相同的服务器。</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Times New Roman"/>
                <w:sz w:val="20"/>
                <w:szCs w:val="18"/>
              </w:rPr>
            </w:pPr>
            <w:r w:rsidRPr="00550F58">
              <w:rPr>
                <w:rFonts w:ascii="仿宋" w:eastAsia="仿宋" w:hAnsi="仿宋" w:cs="宋体" w:hint="eastAsia"/>
                <w:kern w:val="0"/>
                <w:sz w:val="20"/>
                <w:szCs w:val="18"/>
              </w:rPr>
              <w:t>服务器过载保护：</w:t>
            </w:r>
            <w:r w:rsidRPr="00550F58">
              <w:rPr>
                <w:rFonts w:ascii="仿宋" w:eastAsia="仿宋" w:hAnsi="仿宋" w:cs="Arial" w:hint="eastAsia"/>
                <w:kern w:val="0"/>
                <w:sz w:val="20"/>
                <w:szCs w:val="18"/>
              </w:rPr>
              <w:t>支持服务器每秒新建连接和会话数限制，保证分担任务不超过其负载能力。</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b/>
                <w:sz w:val="20"/>
                <w:szCs w:val="18"/>
              </w:rPr>
            </w:pPr>
            <w:r w:rsidRPr="00550F58">
              <w:rPr>
                <w:rFonts w:ascii="仿宋" w:eastAsia="仿宋" w:hAnsi="仿宋" w:cs="Arial" w:hint="eastAsia"/>
                <w:sz w:val="20"/>
                <w:szCs w:val="18"/>
              </w:rPr>
              <w:t>支持通过</w:t>
            </w:r>
            <w:proofErr w:type="spellStart"/>
            <w:r w:rsidRPr="00550F58">
              <w:rPr>
                <w:rFonts w:ascii="仿宋" w:eastAsia="仿宋" w:hAnsi="仿宋" w:cs="Arial" w:hint="eastAsia"/>
                <w:sz w:val="20"/>
                <w:szCs w:val="18"/>
              </w:rPr>
              <w:t>Vcenter</w:t>
            </w:r>
            <w:proofErr w:type="spellEnd"/>
            <w:r w:rsidRPr="00550F58">
              <w:rPr>
                <w:rFonts w:ascii="仿宋" w:eastAsia="仿宋" w:hAnsi="仿宋" w:cs="Arial" w:hint="eastAsia"/>
                <w:sz w:val="20"/>
                <w:szCs w:val="18"/>
              </w:rPr>
              <w:t>自动获取虚拟机状态，并将流量根据配置的负载均衡算法自动分配到各虚拟机。支持虚拟机管理，可监控虚拟机</w:t>
            </w:r>
            <w:proofErr w:type="spellStart"/>
            <w:r w:rsidRPr="00550F58">
              <w:rPr>
                <w:rFonts w:ascii="仿宋" w:eastAsia="仿宋" w:hAnsi="仿宋" w:cs="Arial" w:hint="eastAsia"/>
                <w:sz w:val="20"/>
                <w:szCs w:val="18"/>
              </w:rPr>
              <w:t>cpu</w:t>
            </w:r>
            <w:proofErr w:type="spellEnd"/>
            <w:r w:rsidRPr="00550F58">
              <w:rPr>
                <w:rFonts w:ascii="仿宋" w:eastAsia="仿宋" w:hAnsi="仿宋" w:cs="Arial" w:hint="eastAsia"/>
                <w:sz w:val="20"/>
                <w:szCs w:val="18"/>
              </w:rPr>
              <w:t>占用率，内存占用率，健康状况，连接数等的状态；并根据以上条件对虚拟机进行关闭，挂起，重启，开启等操作。</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center"/>
              <w:rPr>
                <w:rFonts w:ascii="仿宋" w:eastAsia="仿宋" w:hAnsi="仿宋"/>
                <w:sz w:val="20"/>
                <w:szCs w:val="18"/>
              </w:rPr>
            </w:pPr>
            <w:r w:rsidRPr="00550F58">
              <w:rPr>
                <w:rFonts w:ascii="仿宋" w:eastAsia="仿宋" w:hAnsi="仿宋" w:cs="Arial" w:hint="eastAsia"/>
                <w:sz w:val="20"/>
                <w:szCs w:val="18"/>
              </w:rPr>
              <w:t>7层服务器负载均衡</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cs="Arial"/>
                <w:sz w:val="20"/>
                <w:szCs w:val="18"/>
              </w:rPr>
            </w:pPr>
            <w:r w:rsidRPr="00550F58">
              <w:rPr>
                <w:rFonts w:ascii="仿宋" w:eastAsia="仿宋" w:hAnsi="仿宋" w:cs="Arial" w:hint="eastAsia"/>
                <w:sz w:val="20"/>
                <w:szCs w:val="18"/>
              </w:rPr>
              <w:t>通过应用层代理，可解析客户端请求内容， 并根据客户端请求</w:t>
            </w:r>
            <w:proofErr w:type="gramStart"/>
            <w:r w:rsidRPr="00550F58">
              <w:rPr>
                <w:rFonts w:ascii="仿宋" w:eastAsia="仿宋" w:hAnsi="仿宋" w:cs="Arial" w:hint="eastAsia"/>
                <w:sz w:val="20"/>
                <w:szCs w:val="18"/>
              </w:rPr>
              <w:t>头域做</w:t>
            </w:r>
            <w:proofErr w:type="gramEnd"/>
            <w:r w:rsidRPr="00550F58">
              <w:rPr>
                <w:rFonts w:ascii="仿宋" w:eastAsia="仿宋" w:hAnsi="仿宋" w:cs="Arial" w:hint="eastAsia"/>
                <w:sz w:val="20"/>
                <w:szCs w:val="18"/>
              </w:rPr>
              <w:t>内容分发，将访问不同内容的请求代理到相应服务器上；并将响应数据代理到对应客户端。例如对图片类、文字类的请求，分别转发到对应的图片、文字服务器，支持基于Cookie、User-Agent、URL、HTTP头的分担模式</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cs="Arial"/>
                <w:sz w:val="20"/>
                <w:szCs w:val="18"/>
              </w:rPr>
            </w:pPr>
            <w:r w:rsidRPr="00550F58">
              <w:rPr>
                <w:rFonts w:ascii="仿宋" w:eastAsia="仿宋" w:hAnsi="仿宋" w:cs="Arial" w:hint="eastAsia"/>
                <w:sz w:val="20"/>
                <w:szCs w:val="18"/>
              </w:rPr>
              <w:t>服务器敏感信息保护：HTTP头擦除、重定向信息改写、COOKIE加密</w:t>
            </w:r>
          </w:p>
          <w:p w:rsidR="00CC47DB" w:rsidRPr="00550F58" w:rsidRDefault="00CC47DB">
            <w:pPr>
              <w:spacing w:line="276" w:lineRule="auto"/>
              <w:rPr>
                <w:rFonts w:ascii="仿宋" w:eastAsia="仿宋" w:hAnsi="仿宋" w:cs="Times New Roman"/>
                <w:sz w:val="20"/>
                <w:szCs w:val="18"/>
              </w:rPr>
            </w:pPr>
            <w:r w:rsidRPr="00550F58">
              <w:rPr>
                <w:rFonts w:ascii="仿宋" w:eastAsia="仿宋" w:hAnsi="仿宋" w:cs="Arial" w:hint="eastAsia"/>
                <w:sz w:val="20"/>
                <w:szCs w:val="18"/>
              </w:rPr>
              <w:t>设备接收到的HTTP流量时，可以按指定的规则对其内容进行管理，完成对出入的HTTP流量的检查、过滤、修改。主要包括：合</w:t>
            </w:r>
            <w:proofErr w:type="gramStart"/>
            <w:r w:rsidRPr="00550F58">
              <w:rPr>
                <w:rFonts w:ascii="仿宋" w:eastAsia="仿宋" w:hAnsi="仿宋" w:cs="Arial" w:hint="eastAsia"/>
                <w:sz w:val="20"/>
                <w:szCs w:val="18"/>
              </w:rPr>
              <w:t>规</w:t>
            </w:r>
            <w:proofErr w:type="gramEnd"/>
            <w:r w:rsidRPr="00550F58">
              <w:rPr>
                <w:rFonts w:ascii="仿宋" w:eastAsia="仿宋" w:hAnsi="仿宋" w:cs="Arial" w:hint="eastAsia"/>
                <w:sz w:val="20"/>
                <w:szCs w:val="18"/>
              </w:rPr>
              <w:t>性检查、报文内容修改、重定向等功能。</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cs="Arial" w:hint="eastAsia"/>
                <w:sz w:val="20"/>
                <w:szCs w:val="18"/>
              </w:rPr>
              <w:t>支持Http协议重写，可以把HTTP请求自动重写为HTTPS协议，实现HTTP到HTTPS的无缝切换。</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对于客户端与服务器需要多次交互过程才能完成交易的访问（特别是身份认证系统）；可以根据上一次交互过程的处理结果，分发后续的客户请求，保证相关的客户端请求都由一台服务器完成，支持基于IP地址、Cookie、SSL session id、Server-ID in URL Query、</w:t>
            </w:r>
            <w:proofErr w:type="spellStart"/>
            <w:r w:rsidRPr="00550F58">
              <w:rPr>
                <w:rFonts w:ascii="仿宋" w:eastAsia="仿宋" w:hAnsi="仿宋" w:hint="eastAsia"/>
                <w:sz w:val="20"/>
                <w:szCs w:val="18"/>
              </w:rPr>
              <w:t>Custermer-ServerID</w:t>
            </w:r>
            <w:proofErr w:type="spellEnd"/>
            <w:r w:rsidRPr="00550F58">
              <w:rPr>
                <w:rFonts w:ascii="仿宋" w:eastAsia="仿宋" w:hAnsi="仿宋" w:hint="eastAsia"/>
                <w:sz w:val="20"/>
                <w:szCs w:val="18"/>
              </w:rPr>
              <w:t>、Rule Based等模式。</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cs="Arial" w:hint="eastAsia"/>
                <w:kern w:val="0"/>
                <w:sz w:val="20"/>
                <w:szCs w:val="18"/>
              </w:rPr>
              <w:t>服务器健康检查</w:t>
            </w:r>
          </w:p>
          <w:p w:rsidR="00CC47DB" w:rsidRPr="00550F58" w:rsidRDefault="00CC47DB">
            <w:pPr>
              <w:spacing w:line="276" w:lineRule="auto"/>
              <w:jc w:val="center"/>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支持主动式健康检查，包括ICMP、TCP、UDP、FTP、HTTP、HTTPS、LDAP、NTP、POP3、Radius、SMTP、SNMP以及自定义的多重服务器健康检查机制。</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 xml:space="preserve">基于业务的状态检查：允许用户自定义检查数据流使之贯穿整个业务系统，允许用户设置GET\POST方法模拟客户提交内容，并自定义服务器返回数据检查点来判断业务系统是否工作正常。 </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支持被动健康检查：通过监控服务器传输数据的协议异常，TCP RST，零窗口等，判断服务器过载，并将服务器置于保护状态，</w:t>
            </w:r>
            <w:proofErr w:type="gramStart"/>
            <w:r w:rsidRPr="00550F58">
              <w:rPr>
                <w:rFonts w:ascii="仿宋" w:eastAsia="仿宋" w:hAnsi="仿宋" w:hint="eastAsia"/>
                <w:sz w:val="20"/>
                <w:szCs w:val="18"/>
              </w:rPr>
              <w:t>不</w:t>
            </w:r>
            <w:proofErr w:type="gramEnd"/>
            <w:r w:rsidRPr="00550F58">
              <w:rPr>
                <w:rFonts w:ascii="仿宋" w:eastAsia="仿宋" w:hAnsi="仿宋" w:hint="eastAsia"/>
                <w:sz w:val="20"/>
                <w:szCs w:val="18"/>
              </w:rPr>
              <w:t>再分配新的请求到受保护服务器。</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cs="Arial" w:hint="eastAsia"/>
                <w:kern w:val="0"/>
                <w:sz w:val="20"/>
                <w:szCs w:val="18"/>
              </w:rPr>
              <w:t>应用系统加速</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cs="Arial" w:hint="eastAsia"/>
                <w:sz w:val="20"/>
                <w:szCs w:val="18"/>
              </w:rPr>
              <w:t>支持压缩、缓存、TCP连接复用、SSL协议卸载等功能。</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b/>
                <w:sz w:val="20"/>
                <w:szCs w:val="18"/>
              </w:rPr>
            </w:pPr>
            <w:r w:rsidRPr="00550F58">
              <w:rPr>
                <w:rFonts w:ascii="仿宋" w:eastAsia="仿宋" w:hAnsi="仿宋" w:hint="eastAsia"/>
                <w:sz w:val="20"/>
                <w:szCs w:val="18"/>
              </w:rPr>
              <w:t>★支持SPDY技术，通过HTTP协议的增强，实现数据流的多路复用、请求优先级及HTTP报头压缩技术，用以最小化延迟、提升网络速度、优化用户的网络使用体验。保障系统安全性的同时，实现业务加速效果。-（提供界面截图证明）。</w:t>
            </w:r>
          </w:p>
        </w:tc>
      </w:tr>
      <w:tr w:rsidR="00CC47DB" w:rsidRPr="00550F58" w:rsidTr="00CC47DB">
        <w:trPr>
          <w:cantSplit/>
          <w:trHeight w:val="624"/>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支持将客户端发送的多个HTTP请求封装在一个TCP数据包内，减少网络负载，避免单个HTTP延迟导致的重传、阻塞。实现http协议加速。</w:t>
            </w:r>
          </w:p>
        </w:tc>
      </w:tr>
      <w:tr w:rsidR="00CC47DB" w:rsidRPr="00550F58" w:rsidTr="00CC47DB">
        <w:trPr>
          <w:cantSplit/>
          <w:trHeight w:val="35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支持图片进行优化，将图片进行转码后传输，减少图片传输的流量。</w:t>
            </w:r>
          </w:p>
        </w:tc>
      </w:tr>
      <w:tr w:rsidR="00CC47DB" w:rsidRPr="00550F58" w:rsidTr="00CC47DB">
        <w:trPr>
          <w:cantSplit/>
          <w:trHeight w:val="35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可自动识别移动终端的访问，并适配移动终端展现。</w:t>
            </w:r>
          </w:p>
        </w:tc>
      </w:tr>
      <w:tr w:rsidR="00CC47DB" w:rsidRPr="00550F58" w:rsidTr="00CC47DB">
        <w:trPr>
          <w:cantSplit/>
          <w:trHeight w:val="25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支持服务器浪</w:t>
            </w:r>
            <w:proofErr w:type="gramStart"/>
            <w:r w:rsidRPr="00550F58">
              <w:rPr>
                <w:rFonts w:ascii="仿宋" w:eastAsia="仿宋" w:hAnsi="仿宋" w:hint="eastAsia"/>
                <w:sz w:val="20"/>
                <w:szCs w:val="18"/>
              </w:rPr>
              <w:t>涌保护</w:t>
            </w:r>
            <w:proofErr w:type="gramEnd"/>
            <w:r w:rsidRPr="00550F58">
              <w:rPr>
                <w:rFonts w:ascii="仿宋" w:eastAsia="仿宋" w:hAnsi="仿宋" w:hint="eastAsia"/>
                <w:sz w:val="20"/>
                <w:szCs w:val="18"/>
              </w:rPr>
              <w:t xml:space="preserve">功能，通过控制缓存请求连接的速率， 阻止突然增加的请求，从而防止服务器过载，在服务器达到其最大容量时，提示页面，使后续用户自动等待，避免反复刷新。 </w:t>
            </w:r>
          </w:p>
        </w:tc>
      </w:tr>
      <w:tr w:rsidR="00CC47DB" w:rsidRPr="00550F58" w:rsidTr="00CC47DB">
        <w:trPr>
          <w:cantSplit/>
          <w:trHeight w:val="16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sz w:val="20"/>
                <w:szCs w:val="18"/>
              </w:rPr>
            </w:pPr>
            <w:r w:rsidRPr="00550F58">
              <w:rPr>
                <w:rFonts w:ascii="仿宋" w:eastAsia="仿宋" w:hAnsi="仿宋" w:hint="eastAsia"/>
                <w:sz w:val="20"/>
                <w:szCs w:val="18"/>
              </w:rPr>
              <w:t>全局负载</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pacing w:line="276" w:lineRule="auto"/>
              <w:jc w:val="left"/>
              <w:rPr>
                <w:rFonts w:ascii="仿宋" w:eastAsia="仿宋" w:hAnsi="仿宋"/>
                <w:sz w:val="20"/>
                <w:szCs w:val="18"/>
              </w:rPr>
            </w:pPr>
            <w:r w:rsidRPr="00550F58">
              <w:rPr>
                <w:rFonts w:ascii="仿宋" w:eastAsia="仿宋" w:hAnsi="仿宋" w:hint="eastAsia"/>
                <w:sz w:val="20"/>
                <w:szCs w:val="18"/>
              </w:rPr>
              <w:t>支持标准DNS服务器功能，支持多种DNS</w:t>
            </w:r>
            <w:r w:rsidRPr="00550F58">
              <w:rPr>
                <w:rFonts w:ascii="Calibri" w:eastAsia="仿宋" w:hAnsi="Calibri" w:cs="Calibri"/>
                <w:sz w:val="20"/>
                <w:szCs w:val="18"/>
              </w:rPr>
              <w:t> </w:t>
            </w:r>
            <w:r w:rsidRPr="00550F58">
              <w:rPr>
                <w:rFonts w:ascii="仿宋" w:eastAsia="仿宋" w:hAnsi="仿宋" w:hint="eastAsia"/>
                <w:sz w:val="20"/>
                <w:szCs w:val="18"/>
              </w:rPr>
              <w:t>记录</w:t>
            </w:r>
            <w:r w:rsidRPr="00550F58">
              <w:rPr>
                <w:rFonts w:ascii="Calibri" w:eastAsia="仿宋" w:hAnsi="Calibri" w:cs="Calibri"/>
                <w:sz w:val="20"/>
                <w:szCs w:val="18"/>
              </w:rPr>
              <w:t> </w:t>
            </w:r>
            <w:r w:rsidRPr="00550F58">
              <w:rPr>
                <w:rFonts w:ascii="仿宋" w:eastAsia="仿宋" w:hAnsi="仿宋" w:hint="eastAsia"/>
                <w:sz w:val="20"/>
                <w:szCs w:val="18"/>
              </w:rPr>
              <w:t>，包括A</w:t>
            </w:r>
            <w:r w:rsidRPr="00550F58">
              <w:rPr>
                <w:rFonts w:ascii="Calibri" w:eastAsia="仿宋" w:hAnsi="Calibri" w:cs="Calibri"/>
                <w:sz w:val="20"/>
                <w:szCs w:val="18"/>
              </w:rPr>
              <w:t> </w:t>
            </w:r>
            <w:r w:rsidRPr="00550F58">
              <w:rPr>
                <w:rFonts w:ascii="仿宋" w:eastAsia="仿宋" w:hAnsi="仿宋" w:hint="eastAsia"/>
                <w:sz w:val="20"/>
                <w:szCs w:val="18"/>
              </w:rPr>
              <w:t>，NS，CNMAE，TXT，MX，PTR记录。支持DNS</w:t>
            </w:r>
            <w:r w:rsidRPr="00550F58">
              <w:rPr>
                <w:rFonts w:ascii="Calibri" w:eastAsia="仿宋" w:hAnsi="Calibri" w:cs="Calibri"/>
                <w:sz w:val="20"/>
                <w:szCs w:val="18"/>
              </w:rPr>
              <w:t> </w:t>
            </w:r>
            <w:r w:rsidRPr="00550F58">
              <w:rPr>
                <w:rFonts w:ascii="仿宋" w:eastAsia="仿宋" w:hAnsi="仿宋" w:hint="eastAsia"/>
                <w:sz w:val="20"/>
                <w:szCs w:val="18"/>
              </w:rPr>
              <w:t>授权区域，可将DNS名称空间划分为区域来进行管理。可转发DNS请求，支持</w:t>
            </w:r>
            <w:r w:rsidRPr="00550F58">
              <w:rPr>
                <w:rFonts w:ascii="Calibri" w:eastAsia="仿宋" w:hAnsi="Calibri" w:cs="Calibri"/>
                <w:sz w:val="20"/>
                <w:szCs w:val="18"/>
              </w:rPr>
              <w:t> </w:t>
            </w:r>
            <w:r w:rsidRPr="00550F58">
              <w:rPr>
                <w:rFonts w:ascii="仿宋" w:eastAsia="仿宋" w:hAnsi="仿宋" w:hint="eastAsia"/>
                <w:sz w:val="20"/>
                <w:szCs w:val="18"/>
              </w:rPr>
              <w:t>forward-only</w:t>
            </w:r>
            <w:r w:rsidRPr="00550F58">
              <w:rPr>
                <w:rFonts w:ascii="Calibri" w:eastAsia="仿宋" w:hAnsi="Calibri" w:cs="Calibri"/>
                <w:sz w:val="20"/>
                <w:szCs w:val="18"/>
              </w:rPr>
              <w:t>  </w:t>
            </w:r>
            <w:r w:rsidRPr="00550F58">
              <w:rPr>
                <w:rFonts w:ascii="仿宋" w:eastAsia="仿宋" w:hAnsi="仿宋" w:hint="eastAsia"/>
                <w:sz w:val="20"/>
                <w:szCs w:val="18"/>
              </w:rPr>
              <w:t>forward-first</w:t>
            </w:r>
            <w:r w:rsidRPr="00550F58">
              <w:rPr>
                <w:rFonts w:ascii="Calibri" w:eastAsia="仿宋" w:hAnsi="Calibri" w:cs="Calibri"/>
                <w:sz w:val="20"/>
                <w:szCs w:val="18"/>
              </w:rPr>
              <w:t> </w:t>
            </w:r>
            <w:r w:rsidRPr="00550F58">
              <w:rPr>
                <w:rFonts w:ascii="仿宋" w:eastAsia="仿宋" w:hAnsi="仿宋" w:hint="eastAsia"/>
                <w:sz w:val="20"/>
                <w:szCs w:val="18"/>
              </w:rPr>
              <w:t>两种DNS转发模式。</w:t>
            </w:r>
          </w:p>
        </w:tc>
      </w:tr>
      <w:tr w:rsidR="00CC47DB" w:rsidRPr="00550F58" w:rsidTr="00CC47DB">
        <w:trPr>
          <w:cantSplit/>
          <w:trHeight w:val="13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基于DNS方式，在不同地域数据中心之间实现流量牵引；</w:t>
            </w:r>
          </w:p>
        </w:tc>
      </w:tr>
      <w:tr w:rsidR="00CC47DB" w:rsidRPr="00550F58" w:rsidTr="00CC47DB">
        <w:trPr>
          <w:cantSplit/>
          <w:trHeight w:val="315"/>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支持地域优先、静态就近性、动态就近性、基于权重、基于session、基于服务器数量。</w:t>
            </w:r>
          </w:p>
        </w:tc>
      </w:tr>
      <w:tr w:rsidR="00CC47DB" w:rsidRPr="00550F58" w:rsidTr="00CC47DB">
        <w:trPr>
          <w:cantSplit/>
          <w:trHeight w:val="30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支持配置信息同步、状态信息同步。</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cs="宋体" w:hint="eastAsia"/>
                <w:kern w:val="0"/>
                <w:sz w:val="20"/>
                <w:szCs w:val="18"/>
              </w:rPr>
              <w:t>多链路负载均衡</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★至少支持对10条以上链路进行流量均衡，不需要额外的授权。</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w:t>
            </w:r>
            <w:r w:rsidRPr="00550F58">
              <w:rPr>
                <w:rFonts w:ascii="仿宋" w:eastAsia="仿宋" w:hAnsi="仿宋" w:cs="Arial" w:hint="eastAsia"/>
                <w:kern w:val="0"/>
                <w:sz w:val="20"/>
                <w:szCs w:val="18"/>
              </w:rPr>
              <w:t>通过TCP丢包预测，快速重传和恢复机制，提高TCP协议的数据传输速度，当广域网链路出现延时和丢包的情况时，可明显改变TCP传输效率，提升传输速率不用在用户终端上安装任何插件和软件，即可提升链路访问速度，节省带宽资源。(</w:t>
            </w:r>
            <w:r w:rsidRPr="00550F58">
              <w:rPr>
                <w:rFonts w:ascii="仿宋" w:eastAsia="仿宋" w:hAnsi="仿宋" w:hint="eastAsia"/>
                <w:sz w:val="20"/>
                <w:szCs w:val="18"/>
              </w:rPr>
              <w:t>提供公安部信息安全产品检测中心出具的检验报告，报告中需要包含产品性能以及负载算法</w:t>
            </w:r>
            <w:r w:rsidRPr="00550F58">
              <w:rPr>
                <w:rFonts w:ascii="仿宋" w:eastAsia="仿宋" w:hAnsi="仿宋" w:cs="Arial" w:hint="eastAsia"/>
                <w:sz w:val="20"/>
                <w:szCs w:val="18"/>
              </w:rPr>
              <w:t>)</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cs="Arial" w:hint="eastAsia"/>
                <w:kern w:val="0"/>
                <w:sz w:val="20"/>
                <w:szCs w:val="18"/>
              </w:rPr>
              <w:t>智能DNS：实现链路智能Inbound访问，避免跨运营商访问。</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cs="Arial" w:hint="eastAsia"/>
                <w:sz w:val="20"/>
                <w:szCs w:val="18"/>
              </w:rPr>
              <w:t>支持内网用户上网DNS透明代理，DNS透明代理对内网用户访问外网资源的DNS解析过程进行优化，可以通过对多条链路发起DNS请求探测，根据探测结果结和预先设定的策略，将DNS请求转发到不同的服务器，避免出现因为DNS导向问题导致的某条链路拥塞，某条链路空闲的情况。</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cs="Arial" w:hint="eastAsia"/>
                <w:sz w:val="20"/>
                <w:szCs w:val="18"/>
              </w:rPr>
              <w:t>根据用户实时访问情况，动态探测每条链路到用户访问服务的</w:t>
            </w:r>
            <w:proofErr w:type="gramStart"/>
            <w:r w:rsidRPr="00550F58">
              <w:rPr>
                <w:rFonts w:ascii="仿宋" w:eastAsia="仿宋" w:hAnsi="仿宋" w:cs="Arial" w:hint="eastAsia"/>
                <w:sz w:val="20"/>
                <w:szCs w:val="18"/>
              </w:rPr>
              <w:t>的</w:t>
            </w:r>
            <w:proofErr w:type="gramEnd"/>
            <w:r w:rsidRPr="00550F58">
              <w:rPr>
                <w:rFonts w:ascii="仿宋" w:eastAsia="仿宋" w:hAnsi="仿宋" w:cs="Arial" w:hint="eastAsia"/>
                <w:sz w:val="20"/>
                <w:szCs w:val="18"/>
              </w:rPr>
              <w:t>目标可达性，及延迟信息；并计算出最佳访问链路。并且随着链路质量的变化，可自动调整重新选择最佳发送链路。</w:t>
            </w:r>
          </w:p>
        </w:tc>
      </w:tr>
      <w:tr w:rsidR="00CC47DB" w:rsidRPr="00550F58" w:rsidTr="00CC47DB">
        <w:trPr>
          <w:cantSplit/>
          <w:trHeight w:val="91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hint="eastAsia"/>
                <w:sz w:val="20"/>
                <w:szCs w:val="18"/>
              </w:rPr>
              <w:t>★业务的带宽保障：在链路拥塞时，支持对指定业务分配优先级，高优先级的业务优先处理，可以实现对指定业务的带宽保证，链路空闲时，所有业务可以任意使用带宽，链路拥塞时，可保障指定业务使用带宽。</w:t>
            </w:r>
            <w:r w:rsidRPr="00550F58">
              <w:rPr>
                <w:rFonts w:ascii="仿宋" w:eastAsia="仿宋" w:hAnsi="仿宋" w:cs="Arial" w:hint="eastAsia"/>
                <w:sz w:val="20"/>
                <w:szCs w:val="18"/>
              </w:rPr>
              <w:t>需要提供界面截图</w:t>
            </w:r>
          </w:p>
        </w:tc>
      </w:tr>
      <w:tr w:rsidR="00CC47DB" w:rsidRPr="00550F58" w:rsidTr="00CC47DB">
        <w:trPr>
          <w:cantSplit/>
          <w:trHeight w:val="30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★应用路由：支持常见流媒体，P2P软件，网络游戏， IM ，股票软件的检测识别；可将对相应流量分配到期望的目标链路。</w:t>
            </w:r>
            <w:r w:rsidRPr="00550F58">
              <w:rPr>
                <w:rFonts w:ascii="仿宋" w:eastAsia="仿宋" w:hAnsi="仿宋" w:cs="Arial" w:hint="eastAsia"/>
                <w:sz w:val="20"/>
                <w:szCs w:val="18"/>
              </w:rPr>
              <w:t>（提供界面截图证明）</w:t>
            </w:r>
          </w:p>
        </w:tc>
      </w:tr>
      <w:tr w:rsidR="00CC47DB" w:rsidRPr="00550F58" w:rsidTr="00CC47DB">
        <w:trPr>
          <w:cantSplit/>
          <w:trHeight w:val="30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★应用分类不少于20种，应用特征库支持在线升级。</w:t>
            </w:r>
            <w:r w:rsidRPr="00550F58">
              <w:rPr>
                <w:rFonts w:ascii="仿宋" w:eastAsia="仿宋" w:hAnsi="仿宋" w:cs="Arial" w:hint="eastAsia"/>
                <w:sz w:val="20"/>
                <w:szCs w:val="18"/>
              </w:rPr>
              <w:t>需要提供界面截图</w:t>
            </w:r>
          </w:p>
        </w:tc>
      </w:tr>
      <w:tr w:rsidR="00CC47DB" w:rsidRPr="00550F58" w:rsidTr="00CC47DB">
        <w:trPr>
          <w:cantSplit/>
          <w:trHeight w:val="30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★支持链路质量检测功能，以图形化的方式根据链路的延迟、丢包、抖动实时展示链路的质量曲线。（提供界面截图证明）</w:t>
            </w:r>
          </w:p>
        </w:tc>
      </w:tr>
      <w:tr w:rsidR="00CC47DB" w:rsidRPr="00550F58" w:rsidTr="00CC47DB">
        <w:trPr>
          <w:cantSplit/>
          <w:trHeight w:val="36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网络特性</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napToGrid w:val="0"/>
              <w:spacing w:line="276" w:lineRule="auto"/>
              <w:jc w:val="left"/>
              <w:rPr>
                <w:rFonts w:ascii="仿宋" w:eastAsia="仿宋" w:hAnsi="仿宋" w:cs="Arial"/>
                <w:kern w:val="0"/>
                <w:sz w:val="20"/>
                <w:szCs w:val="18"/>
              </w:rPr>
            </w:pPr>
            <w:r w:rsidRPr="00550F58">
              <w:rPr>
                <w:rFonts w:ascii="仿宋" w:eastAsia="仿宋" w:hAnsi="仿宋" w:cs="Arial" w:hint="eastAsia"/>
                <w:sz w:val="20"/>
                <w:szCs w:val="18"/>
              </w:rPr>
              <w:t>支持动态路由协议RIP，OSPF，BGP，不需要单独授权。</w:t>
            </w:r>
          </w:p>
        </w:tc>
      </w:tr>
      <w:tr w:rsidR="00CC47DB" w:rsidRPr="00550F58" w:rsidTr="00CC47DB">
        <w:trPr>
          <w:cantSplit/>
          <w:trHeight w:val="243"/>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hd w:val="clear" w:color="auto" w:fill="FFFFFF"/>
              <w:spacing w:line="276" w:lineRule="auto"/>
              <w:jc w:val="left"/>
              <w:rPr>
                <w:rFonts w:ascii="仿宋" w:eastAsia="仿宋" w:hAnsi="仿宋" w:cs="Arial"/>
                <w:sz w:val="20"/>
                <w:szCs w:val="18"/>
              </w:rPr>
            </w:pPr>
            <w:r w:rsidRPr="00550F58">
              <w:rPr>
                <w:rFonts w:ascii="仿宋" w:eastAsia="仿宋" w:hAnsi="仿宋" w:cs="Arial" w:hint="eastAsia"/>
                <w:sz w:val="20"/>
                <w:szCs w:val="18"/>
              </w:rPr>
              <w:t>支持且提供设备虚拟化功能：一台物理设备可以虚拟出多台设备使用；各虚拟设备间完全隔离，分别具有独立的管理员及配置，可运行相同或不同的业务。 支持虚拟设备CPU，内存，网络I/O等计算资源按需分配，支持</w:t>
            </w:r>
            <w:proofErr w:type="spellStart"/>
            <w:r w:rsidRPr="00550F58">
              <w:rPr>
                <w:rFonts w:ascii="仿宋" w:eastAsia="仿宋" w:hAnsi="仿宋" w:cs="Arial" w:hint="eastAsia"/>
                <w:sz w:val="20"/>
                <w:szCs w:val="18"/>
              </w:rPr>
              <w:t>VLan</w:t>
            </w:r>
            <w:proofErr w:type="spellEnd"/>
            <w:r w:rsidRPr="00550F58">
              <w:rPr>
                <w:rFonts w:ascii="仿宋" w:eastAsia="仿宋" w:hAnsi="仿宋" w:cs="Arial" w:hint="eastAsia"/>
                <w:sz w:val="20"/>
                <w:szCs w:val="18"/>
              </w:rPr>
              <w:t xml:space="preserve"> Tag 及接口的虚拟网络隔离。</w:t>
            </w:r>
          </w:p>
        </w:tc>
      </w:tr>
      <w:tr w:rsidR="00CC47DB" w:rsidRPr="00550F58" w:rsidTr="00CC47DB">
        <w:trPr>
          <w:cantSplit/>
          <w:trHeight w:val="25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hd w:val="clear" w:color="auto" w:fill="FFFFFF"/>
              <w:spacing w:line="276" w:lineRule="auto"/>
              <w:jc w:val="left"/>
              <w:rPr>
                <w:rFonts w:ascii="仿宋" w:eastAsia="仿宋" w:hAnsi="仿宋" w:cs="Arial"/>
                <w:sz w:val="20"/>
                <w:szCs w:val="18"/>
              </w:rPr>
            </w:pPr>
            <w:r w:rsidRPr="00550F58">
              <w:rPr>
                <w:rFonts w:ascii="仿宋" w:eastAsia="仿宋" w:hAnsi="仿宋" w:cs="Arial" w:hint="eastAsia"/>
                <w:sz w:val="20"/>
                <w:szCs w:val="18"/>
              </w:rPr>
              <w:t>支持V4/V6双</w:t>
            </w:r>
            <w:proofErr w:type="gramStart"/>
            <w:r w:rsidRPr="00550F58">
              <w:rPr>
                <w:rFonts w:ascii="仿宋" w:eastAsia="仿宋" w:hAnsi="仿宋" w:cs="Arial" w:hint="eastAsia"/>
                <w:sz w:val="20"/>
                <w:szCs w:val="18"/>
              </w:rPr>
              <w:t>栈</w:t>
            </w:r>
            <w:proofErr w:type="gramEnd"/>
            <w:r w:rsidRPr="00550F58">
              <w:rPr>
                <w:rFonts w:ascii="仿宋" w:eastAsia="仿宋" w:hAnsi="仿宋" w:cs="Arial" w:hint="eastAsia"/>
                <w:sz w:val="20"/>
                <w:szCs w:val="18"/>
              </w:rPr>
              <w:t>，支持V4/V6地址转换,支持前缀地址转换，IVI，地址池，IPv4和IPv6混合环境下的四层服务器负载，链路负载，健康检查。</w:t>
            </w:r>
          </w:p>
          <w:p w:rsidR="00CC47DB" w:rsidRPr="00550F58" w:rsidRDefault="00CC47DB">
            <w:pPr>
              <w:widowControl/>
              <w:shd w:val="clear" w:color="auto" w:fill="FFFFFF"/>
              <w:spacing w:line="276" w:lineRule="auto"/>
              <w:jc w:val="left"/>
              <w:rPr>
                <w:rFonts w:ascii="仿宋" w:eastAsia="仿宋" w:hAnsi="仿宋" w:cs="Times New Roman"/>
                <w:sz w:val="20"/>
                <w:szCs w:val="18"/>
              </w:rPr>
            </w:pPr>
            <w:r w:rsidRPr="00550F58">
              <w:rPr>
                <w:rFonts w:ascii="仿宋" w:eastAsia="仿宋" w:hAnsi="仿宋" w:cs="Arial" w:hint="eastAsia"/>
                <w:sz w:val="20"/>
                <w:szCs w:val="18"/>
              </w:rPr>
              <w:t>支持DNSv6，支持基于IPV6地址的七层内容交换（URL负载、HTTP头擦除、重定向信息改写等功能。（提供界面截图证明）</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cs="宋体" w:hint="eastAsia"/>
                <w:kern w:val="0"/>
                <w:sz w:val="20"/>
                <w:szCs w:val="18"/>
              </w:rPr>
              <w:t>支持802.1Q VLAN，STP生成</w:t>
            </w:r>
            <w:proofErr w:type="gramStart"/>
            <w:r w:rsidRPr="00550F58">
              <w:rPr>
                <w:rFonts w:ascii="仿宋" w:eastAsia="仿宋" w:hAnsi="仿宋" w:cs="宋体" w:hint="eastAsia"/>
                <w:kern w:val="0"/>
                <w:sz w:val="20"/>
                <w:szCs w:val="18"/>
              </w:rPr>
              <w:t>树协议</w:t>
            </w:r>
            <w:proofErr w:type="gramEnd"/>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cs="宋体" w:hint="eastAsia"/>
                <w:kern w:val="0"/>
                <w:sz w:val="20"/>
                <w:szCs w:val="18"/>
              </w:rPr>
              <w:t>支持SNMP V1/V2/V3协议</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napToGrid w:val="0"/>
              <w:spacing w:line="276" w:lineRule="auto"/>
              <w:jc w:val="left"/>
              <w:rPr>
                <w:rFonts w:ascii="仿宋" w:eastAsia="仿宋" w:hAnsi="仿宋" w:cs="Arial"/>
                <w:sz w:val="20"/>
                <w:szCs w:val="18"/>
              </w:rPr>
            </w:pPr>
            <w:r w:rsidRPr="00550F58">
              <w:rPr>
                <w:rFonts w:ascii="仿宋" w:eastAsia="仿宋" w:hAnsi="仿宋" w:hint="eastAsia"/>
                <w:sz w:val="20"/>
                <w:szCs w:val="18"/>
              </w:rPr>
              <w:t>★</w:t>
            </w:r>
            <w:r w:rsidRPr="00550F58">
              <w:rPr>
                <w:rFonts w:ascii="仿宋" w:eastAsia="仿宋" w:hAnsi="仿宋" w:cs="Arial" w:hint="eastAsia"/>
                <w:sz w:val="20"/>
                <w:szCs w:val="18"/>
              </w:rPr>
              <w:t>支持SSL VPN 远程接入功能。（提供界面截图证明）</w:t>
            </w:r>
          </w:p>
          <w:p w:rsidR="00CC47DB" w:rsidRPr="00550F58" w:rsidRDefault="00CC47DB">
            <w:pPr>
              <w:widowControl/>
              <w:snapToGrid w:val="0"/>
              <w:spacing w:line="276" w:lineRule="auto"/>
              <w:jc w:val="left"/>
              <w:rPr>
                <w:rFonts w:ascii="仿宋" w:eastAsia="仿宋" w:hAnsi="仿宋" w:cs="宋体"/>
                <w:kern w:val="0"/>
                <w:sz w:val="20"/>
                <w:szCs w:val="18"/>
              </w:rPr>
            </w:pPr>
            <w:r w:rsidRPr="00550F58">
              <w:rPr>
                <w:rFonts w:ascii="仿宋" w:eastAsia="仿宋" w:hAnsi="仿宋" w:hint="eastAsia"/>
                <w:sz w:val="20"/>
                <w:szCs w:val="18"/>
              </w:rPr>
              <w:t>★</w:t>
            </w:r>
            <w:r w:rsidRPr="00550F58">
              <w:rPr>
                <w:rFonts w:ascii="仿宋" w:eastAsia="仿宋" w:hAnsi="仿宋" w:cs="Arial" w:hint="eastAsia"/>
                <w:sz w:val="20"/>
                <w:szCs w:val="18"/>
              </w:rPr>
              <w:t>支持IPSEC VPN隧道模式，提供双边场景的安全防护。 （提供界面截图证明）</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napToGrid w:val="0"/>
              <w:spacing w:line="276" w:lineRule="auto"/>
              <w:jc w:val="left"/>
              <w:rPr>
                <w:rFonts w:ascii="仿宋" w:eastAsia="仿宋" w:hAnsi="仿宋" w:cs="Arial"/>
                <w:sz w:val="20"/>
                <w:szCs w:val="18"/>
              </w:rPr>
            </w:pPr>
            <w:r w:rsidRPr="00550F58">
              <w:rPr>
                <w:rFonts w:ascii="仿宋" w:eastAsia="仿宋" w:hAnsi="仿宋" w:hint="eastAsia"/>
                <w:sz w:val="20"/>
                <w:szCs w:val="18"/>
              </w:rPr>
              <w:t>★</w:t>
            </w:r>
            <w:r w:rsidRPr="00550F58">
              <w:rPr>
                <w:rFonts w:ascii="仿宋" w:eastAsia="仿宋" w:hAnsi="仿宋" w:cs="Arial" w:hint="eastAsia"/>
                <w:sz w:val="20"/>
                <w:szCs w:val="18"/>
              </w:rPr>
              <w:t>支持双边加速功能，在两台设备之间保护并且加速广域网上传送的数据。在链路质量不佳时，实现广域网安全快速传输功能。 （提供界面截图证明）</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snapToGrid w:val="0"/>
              <w:spacing w:line="276" w:lineRule="auto"/>
              <w:jc w:val="left"/>
              <w:rPr>
                <w:rFonts w:ascii="仿宋" w:eastAsia="仿宋" w:hAnsi="仿宋" w:cs="Times New Roman"/>
                <w:sz w:val="20"/>
                <w:szCs w:val="18"/>
              </w:rPr>
            </w:pPr>
            <w:r w:rsidRPr="00550F58">
              <w:rPr>
                <w:rFonts w:ascii="仿宋" w:eastAsia="仿宋" w:hAnsi="仿宋" w:cs="Arial" w:hint="eastAsia"/>
                <w:kern w:val="0"/>
                <w:sz w:val="20"/>
                <w:szCs w:val="18"/>
              </w:rPr>
              <w:t>可编程脚本语言</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hint="eastAsia"/>
                <w:sz w:val="20"/>
                <w:szCs w:val="18"/>
              </w:rPr>
              <w:t>通过标准的TCL语言实现业务逻辑的可编程控制，通过编程方式支持根据任意数据段内容的负载均衡、HTTP头部内容按需改写等功能。</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sz w:val="20"/>
                <w:szCs w:val="18"/>
              </w:rPr>
            </w:pPr>
            <w:r w:rsidRPr="00550F58">
              <w:rPr>
                <w:rFonts w:ascii="仿宋" w:eastAsia="仿宋" w:hAnsi="仿宋" w:hint="eastAsia"/>
                <w:sz w:val="20"/>
                <w:szCs w:val="18"/>
              </w:rPr>
              <w:t>安全功能</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cs="Arial" w:hint="eastAsia"/>
                <w:kern w:val="0"/>
                <w:sz w:val="20"/>
                <w:szCs w:val="18"/>
              </w:rPr>
              <w:t>支持四层防火墙功能：支持连接状态跟踪，可以根据五元组进行源和目标的基于状态的访问控制，支持时间表功能；具备防四层</w:t>
            </w:r>
            <w:proofErr w:type="spellStart"/>
            <w:r w:rsidRPr="00550F58">
              <w:rPr>
                <w:rFonts w:ascii="仿宋" w:eastAsia="仿宋" w:hAnsi="仿宋" w:cs="Arial" w:hint="eastAsia"/>
                <w:kern w:val="0"/>
                <w:sz w:val="20"/>
                <w:szCs w:val="18"/>
              </w:rPr>
              <w:t>DDoS</w:t>
            </w:r>
            <w:proofErr w:type="spellEnd"/>
            <w:r w:rsidRPr="00550F58">
              <w:rPr>
                <w:rFonts w:ascii="仿宋" w:eastAsia="仿宋" w:hAnsi="仿宋" w:cs="Arial" w:hint="eastAsia"/>
                <w:kern w:val="0"/>
                <w:sz w:val="20"/>
                <w:szCs w:val="18"/>
              </w:rPr>
              <w:t>攻击能力；</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kern w:val="0"/>
                <w:sz w:val="20"/>
                <w:szCs w:val="18"/>
              </w:rPr>
            </w:pPr>
            <w:r w:rsidRPr="00550F58">
              <w:rPr>
                <w:rFonts w:ascii="仿宋" w:eastAsia="仿宋" w:hAnsi="仿宋" w:cs="Arial" w:hint="eastAsia"/>
                <w:sz w:val="20"/>
                <w:szCs w:val="18"/>
              </w:rPr>
              <w:t>支持七层防火墙功能：通过代理方式解析HTTP请求，可以根据头域中浏览器类型，Cookies，HTTP Header，目标URL进行访问控制；可以对访问请求进行丢弃，重置，以及重定向到其他页面；</w:t>
            </w:r>
            <w:r w:rsidRPr="00550F58">
              <w:rPr>
                <w:rFonts w:ascii="仿宋" w:eastAsia="仿宋" w:hAnsi="仿宋" w:hint="eastAsia"/>
                <w:sz w:val="20"/>
                <w:szCs w:val="18"/>
              </w:rPr>
              <w:t>（提供界面截图证明）</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Arial"/>
                <w:sz w:val="20"/>
                <w:szCs w:val="18"/>
              </w:rPr>
            </w:pPr>
            <w:r w:rsidRPr="00550F58">
              <w:rPr>
                <w:rFonts w:ascii="仿宋" w:eastAsia="仿宋" w:hAnsi="仿宋" w:cs="Arial" w:hint="eastAsia"/>
                <w:sz w:val="20"/>
                <w:szCs w:val="18"/>
              </w:rPr>
              <w:t>支持HTTP访问速率限制：通过代理方式解析HTTP请求，根据限速规则可以限制某个浏览器每</w:t>
            </w:r>
            <w:proofErr w:type="gramStart"/>
            <w:r w:rsidRPr="00550F58">
              <w:rPr>
                <w:rFonts w:ascii="仿宋" w:eastAsia="仿宋" w:hAnsi="仿宋" w:cs="Arial" w:hint="eastAsia"/>
                <w:sz w:val="20"/>
                <w:szCs w:val="18"/>
              </w:rPr>
              <w:t>秒钟对</w:t>
            </w:r>
            <w:proofErr w:type="gramEnd"/>
            <w:r w:rsidRPr="00550F58">
              <w:rPr>
                <w:rFonts w:ascii="仿宋" w:eastAsia="仿宋" w:hAnsi="仿宋" w:cs="Arial" w:hint="eastAsia"/>
                <w:sz w:val="20"/>
                <w:szCs w:val="18"/>
              </w:rPr>
              <w:t>某个页面发送的HTTP请求数，超过这个数量将进行重置或重定向处理；可以有效防止用脚本对某个固定页面的反复刷新；</w:t>
            </w:r>
            <w:r w:rsidRPr="00550F58">
              <w:rPr>
                <w:rFonts w:ascii="仿宋" w:eastAsia="仿宋" w:hAnsi="仿宋" w:hint="eastAsia"/>
                <w:sz w:val="20"/>
                <w:szCs w:val="18"/>
              </w:rPr>
              <w:t>（提供界面截图证明）</w:t>
            </w:r>
          </w:p>
        </w:tc>
      </w:tr>
      <w:tr w:rsidR="00CC47DB" w:rsidRPr="00550F58" w:rsidTr="00CC47DB">
        <w:trPr>
          <w:cantSplit/>
          <w:trHeight w:val="345"/>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napToGrid w:val="0"/>
              <w:spacing w:line="276" w:lineRule="auto"/>
              <w:jc w:val="left"/>
              <w:rPr>
                <w:rFonts w:ascii="仿宋" w:eastAsia="仿宋" w:hAnsi="仿宋" w:cs="Arial"/>
                <w:sz w:val="20"/>
                <w:szCs w:val="18"/>
              </w:rPr>
            </w:pPr>
            <w:r w:rsidRPr="00550F58">
              <w:rPr>
                <w:rFonts w:ascii="仿宋" w:eastAsia="仿宋" w:hAnsi="仿宋" w:hint="eastAsia"/>
                <w:sz w:val="20"/>
                <w:szCs w:val="18"/>
              </w:rPr>
              <w:t>支持防HTTP-</w:t>
            </w:r>
            <w:proofErr w:type="spellStart"/>
            <w:r w:rsidRPr="00550F58">
              <w:rPr>
                <w:rFonts w:ascii="仿宋" w:eastAsia="仿宋" w:hAnsi="仿宋" w:hint="eastAsia"/>
                <w:sz w:val="20"/>
                <w:szCs w:val="18"/>
              </w:rPr>
              <w:t>DDoS</w:t>
            </w:r>
            <w:proofErr w:type="spellEnd"/>
            <w:r w:rsidRPr="00550F58">
              <w:rPr>
                <w:rFonts w:ascii="仿宋" w:eastAsia="仿宋" w:hAnsi="仿宋" w:hint="eastAsia"/>
                <w:sz w:val="20"/>
                <w:szCs w:val="18"/>
              </w:rPr>
              <w:t>：使用动态脚本鉴别技术，区分是正常的浏览器还是代理攻击程序，有效防止CC类攻击；（提供界面截图证明）</w:t>
            </w:r>
          </w:p>
        </w:tc>
      </w:tr>
      <w:tr w:rsidR="00CC47DB" w:rsidRPr="00550F58" w:rsidTr="00CC47DB">
        <w:trPr>
          <w:cantSplit/>
          <w:trHeight w:val="258"/>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napToGrid w:val="0"/>
              <w:spacing w:line="276" w:lineRule="auto"/>
              <w:jc w:val="left"/>
              <w:rPr>
                <w:rFonts w:ascii="仿宋" w:eastAsia="仿宋" w:hAnsi="仿宋" w:cs="Times New Roman"/>
                <w:sz w:val="20"/>
                <w:szCs w:val="18"/>
              </w:rPr>
            </w:pPr>
            <w:r w:rsidRPr="00550F58">
              <w:rPr>
                <w:rFonts w:ascii="仿宋" w:eastAsia="仿宋" w:hAnsi="仿宋" w:hint="eastAsia"/>
                <w:sz w:val="20"/>
                <w:szCs w:val="18"/>
              </w:rPr>
              <w:t>支持检测SQL/XSS注入变种/变形深层攻击行为，并进行告警，阻断等精确防御。（提供界面截图证明）</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hint="eastAsia"/>
                <w:sz w:val="20"/>
                <w:szCs w:val="18"/>
              </w:rPr>
              <w:t>支持标准SYSLOG格式日志信息，可以根据预置条件自动把日志信息发送给远端服务器。</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cs="Arial" w:hint="eastAsia"/>
                <w:kern w:val="0"/>
                <w:sz w:val="20"/>
                <w:szCs w:val="18"/>
              </w:rPr>
              <w:t>支持统计虚拟服务和真实服务器的流量、访问次数、并发连接数。</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cs="Arial" w:hint="eastAsia"/>
                <w:sz w:val="20"/>
                <w:szCs w:val="18"/>
              </w:rPr>
              <w:t>支持自动或手动生成HTML和PDF两种格式报表。</w:t>
            </w:r>
          </w:p>
        </w:tc>
      </w:tr>
      <w:tr w:rsidR="00CC47DB" w:rsidRPr="00550F58" w:rsidTr="00CC47DB">
        <w:trPr>
          <w:cantSplit/>
          <w:trHeight w:val="64"/>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cs="Arial"/>
                <w:bCs/>
                <w:sz w:val="20"/>
                <w:szCs w:val="18"/>
              </w:rPr>
            </w:pPr>
            <w:r w:rsidRPr="00550F58">
              <w:rPr>
                <w:rFonts w:ascii="仿宋" w:eastAsia="仿宋" w:hAnsi="仿宋" w:cs="Arial" w:hint="eastAsia"/>
                <w:bCs/>
                <w:sz w:val="20"/>
                <w:szCs w:val="18"/>
              </w:rPr>
              <w:t>界面及安全管理</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Times New Roman"/>
                <w:sz w:val="20"/>
                <w:szCs w:val="18"/>
              </w:rPr>
            </w:pPr>
            <w:r w:rsidRPr="00550F58">
              <w:rPr>
                <w:rFonts w:ascii="仿宋" w:eastAsia="仿宋" w:hAnsi="仿宋" w:hint="eastAsia"/>
                <w:sz w:val="20"/>
                <w:szCs w:val="18"/>
              </w:rPr>
              <w:t>支持全中文的管理界面和HTTPS</w:t>
            </w:r>
            <w:r w:rsidRPr="00550F58">
              <w:rPr>
                <w:rFonts w:ascii="仿宋" w:eastAsia="仿宋" w:hAnsi="仿宋" w:cs="Arial" w:hint="eastAsia"/>
                <w:sz w:val="20"/>
                <w:szCs w:val="18"/>
              </w:rPr>
              <w:t>方式登录。</w:t>
            </w:r>
          </w:p>
        </w:tc>
      </w:tr>
      <w:tr w:rsidR="00CC47DB" w:rsidRPr="00550F58" w:rsidTr="00CC47DB">
        <w:trPr>
          <w:cantSplit/>
          <w:trHeight w:val="235"/>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Arial"/>
                <w:bCs/>
                <w:sz w:val="20"/>
                <w:szCs w:val="18"/>
              </w:rPr>
            </w:pP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cs="Arial" w:hint="eastAsia"/>
                <w:sz w:val="20"/>
                <w:szCs w:val="18"/>
              </w:rPr>
              <w:t>支持角色管理、多级授权管理。</w:t>
            </w:r>
          </w:p>
        </w:tc>
      </w:tr>
      <w:tr w:rsidR="00CC47DB" w:rsidRPr="00550F58" w:rsidTr="00CC47DB">
        <w:trPr>
          <w:cantSplit/>
          <w:trHeight w:val="156"/>
        </w:trPr>
        <w:tc>
          <w:tcPr>
            <w:tcW w:w="846" w:type="dxa"/>
            <w:vMerge w:val="restart"/>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资质</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sz w:val="20"/>
                <w:szCs w:val="18"/>
              </w:rPr>
            </w:pPr>
            <w:r w:rsidRPr="00550F58">
              <w:rPr>
                <w:rFonts w:ascii="仿宋" w:eastAsia="仿宋" w:hAnsi="仿宋" w:hint="eastAsia"/>
                <w:sz w:val="20"/>
                <w:szCs w:val="18"/>
              </w:rPr>
              <w:t>产品资质</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sz w:val="20"/>
                <w:szCs w:val="18"/>
              </w:rPr>
            </w:pPr>
            <w:r w:rsidRPr="00550F58">
              <w:rPr>
                <w:rFonts w:ascii="仿宋" w:eastAsia="仿宋" w:hAnsi="仿宋" w:hint="eastAsia"/>
                <w:sz w:val="20"/>
                <w:szCs w:val="18"/>
              </w:rPr>
              <w:t>★产品</w:t>
            </w:r>
            <w:r w:rsidRPr="00550F58">
              <w:rPr>
                <w:rFonts w:ascii="仿宋" w:eastAsia="仿宋" w:hAnsi="仿宋" w:cs="宋体" w:hint="eastAsia"/>
                <w:kern w:val="0"/>
                <w:sz w:val="20"/>
                <w:szCs w:val="18"/>
              </w:rPr>
              <w:t>具备</w:t>
            </w:r>
            <w:r w:rsidRPr="00550F58">
              <w:rPr>
                <w:rFonts w:ascii="仿宋" w:eastAsia="仿宋" w:hAnsi="仿宋" w:hint="eastAsia"/>
                <w:sz w:val="20"/>
                <w:szCs w:val="18"/>
              </w:rPr>
              <w:t>IPv6 Ready Logo Certified证书（提供证书扫描件证明）</w:t>
            </w:r>
          </w:p>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hint="eastAsia"/>
                <w:sz w:val="20"/>
                <w:szCs w:val="18"/>
              </w:rPr>
              <w:t>★产品</w:t>
            </w:r>
            <w:r w:rsidRPr="00550F58">
              <w:rPr>
                <w:rFonts w:ascii="仿宋" w:eastAsia="仿宋" w:hAnsi="仿宋" w:cs="宋体" w:hint="eastAsia"/>
                <w:kern w:val="0"/>
                <w:sz w:val="20"/>
                <w:szCs w:val="18"/>
              </w:rPr>
              <w:t>具备</w:t>
            </w:r>
            <w:r w:rsidRPr="00550F58">
              <w:rPr>
                <w:rFonts w:ascii="仿宋" w:eastAsia="仿宋" w:hAnsi="仿宋" w:hint="eastAsia"/>
                <w:sz w:val="20"/>
                <w:szCs w:val="18"/>
              </w:rPr>
              <w:t>国家版权局颁发的软件著作权登记证（提供证书扫描件证明）</w:t>
            </w:r>
          </w:p>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hint="eastAsia"/>
                <w:sz w:val="20"/>
                <w:szCs w:val="18"/>
              </w:rPr>
              <w:t>必须提供计算机信息系统安全专用产品销售许可证（提供证书扫描件证明）</w:t>
            </w:r>
          </w:p>
          <w:p w:rsidR="00CC47DB" w:rsidRPr="00550F58" w:rsidRDefault="00CC47DB">
            <w:pPr>
              <w:widowControl/>
              <w:snapToGrid w:val="0"/>
              <w:spacing w:line="276" w:lineRule="auto"/>
              <w:jc w:val="left"/>
              <w:rPr>
                <w:rFonts w:ascii="仿宋" w:eastAsia="仿宋" w:hAnsi="仿宋"/>
                <w:sz w:val="20"/>
                <w:szCs w:val="18"/>
              </w:rPr>
            </w:pPr>
            <w:r w:rsidRPr="00550F58">
              <w:rPr>
                <w:rFonts w:ascii="仿宋" w:eastAsia="仿宋" w:hAnsi="仿宋" w:hint="eastAsia"/>
                <w:sz w:val="20"/>
                <w:szCs w:val="18"/>
              </w:rPr>
              <w:t>★产品</w:t>
            </w:r>
            <w:r w:rsidRPr="00550F58">
              <w:rPr>
                <w:rFonts w:ascii="仿宋" w:eastAsia="仿宋" w:hAnsi="仿宋" w:cs="宋体" w:hint="eastAsia"/>
                <w:kern w:val="0"/>
                <w:sz w:val="20"/>
                <w:szCs w:val="18"/>
              </w:rPr>
              <w:t>具备</w:t>
            </w:r>
            <w:r w:rsidRPr="00550F58">
              <w:rPr>
                <w:rFonts w:ascii="仿宋" w:eastAsia="仿宋" w:hAnsi="仿宋" w:hint="eastAsia"/>
                <w:sz w:val="20"/>
                <w:szCs w:val="18"/>
              </w:rPr>
              <w:t>公安部信息安全产品检测中心出具的检验报告，报告中需要包含产品性能以及负载算法（提供证书扫描件证明）</w:t>
            </w:r>
          </w:p>
        </w:tc>
      </w:tr>
      <w:tr w:rsidR="00CC47DB" w:rsidRPr="00550F58" w:rsidTr="00CC47DB">
        <w:trPr>
          <w:cantSplit/>
          <w:trHeight w:val="15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widowControl/>
              <w:jc w:val="left"/>
              <w:rPr>
                <w:rFonts w:ascii="仿宋" w:eastAsia="仿宋" w:hAnsi="仿宋" w:cs="Times New Roman"/>
                <w:sz w:val="20"/>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C47DB" w:rsidRPr="00550F58" w:rsidRDefault="00CC47DB">
            <w:pPr>
              <w:spacing w:line="276" w:lineRule="auto"/>
              <w:jc w:val="left"/>
              <w:rPr>
                <w:rFonts w:ascii="仿宋" w:eastAsia="仿宋" w:hAnsi="仿宋"/>
                <w:sz w:val="20"/>
                <w:szCs w:val="18"/>
              </w:rPr>
            </w:pPr>
            <w:r w:rsidRPr="00550F58">
              <w:rPr>
                <w:rFonts w:ascii="仿宋" w:eastAsia="仿宋" w:hAnsi="仿宋" w:hint="eastAsia"/>
                <w:sz w:val="20"/>
                <w:szCs w:val="18"/>
              </w:rPr>
              <w:t>公司资质要求</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widowControl/>
              <w:snapToGrid w:val="0"/>
              <w:spacing w:line="276" w:lineRule="auto"/>
              <w:jc w:val="left"/>
              <w:rPr>
                <w:rFonts w:ascii="仿宋" w:eastAsia="仿宋" w:hAnsi="仿宋" w:cs="宋体"/>
                <w:kern w:val="0"/>
                <w:sz w:val="20"/>
                <w:szCs w:val="18"/>
              </w:rPr>
            </w:pPr>
            <w:r w:rsidRPr="00550F58">
              <w:rPr>
                <w:rFonts w:ascii="仿宋" w:eastAsia="仿宋" w:hAnsi="仿宋" w:cs="宋体" w:hint="eastAsia"/>
                <w:kern w:val="0"/>
                <w:sz w:val="20"/>
                <w:szCs w:val="18"/>
              </w:rPr>
              <w:t>厂商为微软MAPP计划（Microsoft Active Protections Program）成员</w:t>
            </w:r>
          </w:p>
          <w:p w:rsidR="00CC47DB" w:rsidRPr="00550F58" w:rsidRDefault="00CC47DB">
            <w:pPr>
              <w:widowControl/>
              <w:snapToGrid w:val="0"/>
              <w:spacing w:line="276" w:lineRule="auto"/>
              <w:jc w:val="left"/>
              <w:rPr>
                <w:rFonts w:ascii="仿宋" w:eastAsia="仿宋" w:hAnsi="仿宋" w:cs="宋体"/>
                <w:kern w:val="0"/>
                <w:sz w:val="20"/>
                <w:szCs w:val="18"/>
              </w:rPr>
            </w:pPr>
            <w:r w:rsidRPr="00550F58">
              <w:rPr>
                <w:rFonts w:ascii="仿宋" w:eastAsia="仿宋" w:hAnsi="仿宋" w:cs="宋体" w:hint="eastAsia"/>
                <w:kern w:val="0"/>
                <w:sz w:val="20"/>
                <w:szCs w:val="18"/>
              </w:rPr>
              <w:t>厂商具备《CMMI3 认证证书》</w:t>
            </w:r>
          </w:p>
          <w:p w:rsidR="00CC47DB" w:rsidRPr="00550F58" w:rsidRDefault="00CC47DB">
            <w:pPr>
              <w:widowControl/>
              <w:snapToGrid w:val="0"/>
              <w:spacing w:line="276" w:lineRule="auto"/>
              <w:jc w:val="left"/>
              <w:rPr>
                <w:rFonts w:ascii="仿宋" w:eastAsia="仿宋" w:hAnsi="仿宋" w:cs="宋体"/>
                <w:kern w:val="0"/>
                <w:sz w:val="20"/>
                <w:szCs w:val="18"/>
              </w:rPr>
            </w:pPr>
            <w:r w:rsidRPr="00550F58">
              <w:rPr>
                <w:rFonts w:ascii="仿宋" w:eastAsia="仿宋" w:hAnsi="仿宋" w:cs="宋体" w:hint="eastAsia"/>
                <w:kern w:val="0"/>
                <w:sz w:val="20"/>
                <w:szCs w:val="18"/>
              </w:rPr>
              <w:t>★厂商为CNCERT/CC网络安全应急服务支撑单位</w:t>
            </w:r>
          </w:p>
          <w:p w:rsidR="00CC47DB" w:rsidRPr="00550F58" w:rsidRDefault="00CC47DB">
            <w:pPr>
              <w:widowControl/>
              <w:snapToGrid w:val="0"/>
              <w:spacing w:line="276" w:lineRule="auto"/>
              <w:jc w:val="left"/>
              <w:rPr>
                <w:rFonts w:ascii="仿宋" w:eastAsia="仿宋" w:hAnsi="仿宋" w:cs="宋体"/>
                <w:kern w:val="0"/>
                <w:sz w:val="20"/>
                <w:szCs w:val="18"/>
              </w:rPr>
            </w:pPr>
            <w:r w:rsidRPr="00550F58">
              <w:rPr>
                <w:rFonts w:ascii="仿宋" w:eastAsia="仿宋" w:hAnsi="仿宋" w:cs="宋体" w:hint="eastAsia"/>
                <w:kern w:val="0"/>
                <w:sz w:val="20"/>
                <w:szCs w:val="18"/>
              </w:rPr>
              <w:t>厂商具备国家信息安全测评信息安全服务资质证书（安全工程类三级）</w:t>
            </w:r>
          </w:p>
          <w:p w:rsidR="00CC47DB" w:rsidRPr="00550F58" w:rsidRDefault="00CC47DB">
            <w:pPr>
              <w:spacing w:line="276" w:lineRule="auto"/>
              <w:rPr>
                <w:rFonts w:ascii="仿宋" w:eastAsia="仿宋" w:hAnsi="仿宋" w:cs="Times New Roman"/>
                <w:sz w:val="20"/>
                <w:szCs w:val="18"/>
              </w:rPr>
            </w:pPr>
            <w:r w:rsidRPr="00550F58">
              <w:rPr>
                <w:rFonts w:ascii="仿宋" w:eastAsia="仿宋" w:hAnsi="仿宋" w:cs="宋体" w:hint="eastAsia"/>
                <w:kern w:val="0"/>
                <w:sz w:val="20"/>
                <w:szCs w:val="18"/>
              </w:rPr>
              <w:t>★厂商自主发现的CVE漏洞数量不少于100个，需提供自主发掘漏洞能力证明。</w:t>
            </w:r>
          </w:p>
        </w:tc>
      </w:tr>
      <w:tr w:rsidR="00CC47DB" w:rsidRPr="00550F58" w:rsidTr="00CC47DB">
        <w:trPr>
          <w:cantSplit/>
          <w:trHeight w:val="156"/>
        </w:trPr>
        <w:tc>
          <w:tcPr>
            <w:tcW w:w="2405" w:type="dxa"/>
            <w:gridSpan w:val="2"/>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jc w:val="left"/>
              <w:rPr>
                <w:rFonts w:ascii="仿宋" w:eastAsia="仿宋" w:hAnsi="仿宋"/>
                <w:sz w:val="20"/>
                <w:szCs w:val="18"/>
              </w:rPr>
            </w:pPr>
            <w:r w:rsidRPr="00550F58">
              <w:rPr>
                <w:rFonts w:ascii="仿宋" w:eastAsia="仿宋" w:hAnsi="仿宋" w:hint="eastAsia"/>
                <w:sz w:val="20"/>
                <w:szCs w:val="18"/>
              </w:rPr>
              <w:lastRenderedPageBreak/>
              <w:t>其他要求</w:t>
            </w:r>
          </w:p>
        </w:tc>
        <w:tc>
          <w:tcPr>
            <w:tcW w:w="6804" w:type="dxa"/>
            <w:tcBorders>
              <w:top w:val="single" w:sz="4" w:space="0" w:color="auto"/>
              <w:left w:val="single" w:sz="4" w:space="0" w:color="auto"/>
              <w:bottom w:val="single" w:sz="4" w:space="0" w:color="auto"/>
              <w:right w:val="single" w:sz="4" w:space="0" w:color="auto"/>
            </w:tcBorders>
            <w:hideMark/>
          </w:tcPr>
          <w:p w:rsidR="00CC47DB" w:rsidRPr="00550F58" w:rsidRDefault="00CC47DB">
            <w:pPr>
              <w:spacing w:line="276" w:lineRule="auto"/>
              <w:rPr>
                <w:rFonts w:ascii="仿宋" w:eastAsia="仿宋" w:hAnsi="仿宋" w:cs="宋体"/>
                <w:kern w:val="0"/>
                <w:sz w:val="20"/>
                <w:szCs w:val="18"/>
              </w:rPr>
            </w:pPr>
            <w:r w:rsidRPr="00550F58">
              <w:rPr>
                <w:rFonts w:ascii="仿宋" w:eastAsia="仿宋" w:hAnsi="仿宋" w:cs="宋体" w:hint="eastAsia"/>
                <w:kern w:val="0"/>
                <w:sz w:val="20"/>
                <w:szCs w:val="18"/>
              </w:rPr>
              <w:t>★需提供原厂出具的五年服务承诺函。</w:t>
            </w:r>
          </w:p>
          <w:p w:rsidR="00CC47DB" w:rsidRPr="00550F58" w:rsidRDefault="00CC47DB">
            <w:pPr>
              <w:spacing w:line="276" w:lineRule="auto"/>
              <w:rPr>
                <w:rFonts w:ascii="仿宋" w:eastAsia="仿宋" w:hAnsi="仿宋" w:cs="Times New Roman"/>
                <w:sz w:val="20"/>
                <w:szCs w:val="18"/>
              </w:rPr>
            </w:pPr>
            <w:r w:rsidRPr="00550F58">
              <w:rPr>
                <w:rFonts w:ascii="仿宋" w:eastAsia="仿宋" w:hAnsi="仿宋" w:cs="宋体" w:hint="eastAsia"/>
                <w:kern w:val="0"/>
                <w:sz w:val="20"/>
                <w:szCs w:val="18"/>
              </w:rPr>
              <w:t>★</w:t>
            </w:r>
            <w:r w:rsidRPr="00550F58">
              <w:rPr>
                <w:rFonts w:ascii="仿宋" w:eastAsia="仿宋" w:hAnsi="仿宋" w:hint="eastAsia"/>
                <w:sz w:val="20"/>
                <w:szCs w:val="18"/>
              </w:rPr>
              <w:t>测试要求：</w:t>
            </w:r>
            <w:r w:rsidR="00E02E33">
              <w:rPr>
                <w:rFonts w:ascii="仿宋" w:eastAsia="仿宋" w:hAnsi="仿宋" w:hint="eastAsia"/>
                <w:sz w:val="20"/>
                <w:szCs w:val="18"/>
              </w:rPr>
              <w:t>招标人</w:t>
            </w:r>
            <w:r w:rsidRPr="00550F58">
              <w:rPr>
                <w:rFonts w:ascii="仿宋" w:eastAsia="仿宋" w:hAnsi="仿宋" w:hint="eastAsia"/>
                <w:sz w:val="20"/>
                <w:szCs w:val="18"/>
              </w:rPr>
              <w:t>可以要求成交人在成交后7个工作日内提供测试，并进行所承诺的所有功能测试，如经测试发现与标书要求或投标文件不一致或投标单位有意拖延测试，则视为欺诈行为，</w:t>
            </w:r>
            <w:r w:rsidR="00E02E33">
              <w:rPr>
                <w:rFonts w:ascii="仿宋" w:eastAsia="仿宋" w:hAnsi="仿宋" w:hint="eastAsia"/>
                <w:sz w:val="20"/>
                <w:szCs w:val="18"/>
              </w:rPr>
              <w:t>招标人</w:t>
            </w:r>
            <w:r w:rsidRPr="00550F58">
              <w:rPr>
                <w:rFonts w:ascii="仿宋" w:eastAsia="仿宋" w:hAnsi="仿宋" w:hint="eastAsia"/>
                <w:sz w:val="20"/>
                <w:szCs w:val="18"/>
              </w:rPr>
              <w:t>将不授予合同，投标单位将承担一切后果与责任。</w:t>
            </w:r>
          </w:p>
        </w:tc>
        <w:bookmarkEnd w:id="2"/>
      </w:tr>
    </w:tbl>
    <w:p w:rsidR="00CC47DB" w:rsidRPr="00CC47DB" w:rsidRDefault="00CC47DB" w:rsidP="00771D6F">
      <w:pPr>
        <w:widowControl/>
        <w:shd w:val="clear" w:color="auto" w:fill="FFFFFF"/>
        <w:ind w:left="75" w:firstLine="555"/>
        <w:rPr>
          <w:rFonts w:ascii="微软雅黑" w:eastAsia="微软雅黑" w:hAnsi="微软雅黑" w:cs="宋体"/>
          <w:color w:val="333333"/>
          <w:kern w:val="0"/>
          <w:sz w:val="24"/>
          <w:szCs w:val="24"/>
        </w:rPr>
      </w:pPr>
    </w:p>
    <w:p w:rsidR="00771D6F" w:rsidRPr="00771D6F" w:rsidRDefault="00771D6F" w:rsidP="00771D6F">
      <w:pPr>
        <w:widowControl/>
        <w:shd w:val="clear" w:color="auto" w:fill="FFFFFF"/>
        <w:spacing w:line="300" w:lineRule="atLeas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注：本项目采购设备参数内的加★项，需提供加盖原厂公章的技术偏离表，且不接受负偏离；</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四、项目价格与报价</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1、本项目供应商报价时需含全系统集成费用，包括设备调试费用、人员培训费及其它所需设备、配件等所需线材辅料等一切费用。</w:t>
      </w:r>
      <w:r w:rsidRPr="00771D6F">
        <w:rPr>
          <w:rFonts w:ascii="仿宋" w:eastAsia="仿宋" w:hAnsi="仿宋" w:cs="宋体" w:hint="eastAsia"/>
          <w:color w:val="333333"/>
          <w:kern w:val="0"/>
          <w:sz w:val="29"/>
          <w:szCs w:val="29"/>
        </w:rPr>
        <w:t>请投标人认真按照要求报价。因报价和质量原因引起的损失，由投标人自行承担。</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2、本项目最高限价32万元。</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五、其他</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1、</w:t>
      </w:r>
      <w:proofErr w:type="gramStart"/>
      <w:r w:rsidRPr="00771D6F">
        <w:rPr>
          <w:rFonts w:ascii="仿宋" w:eastAsia="仿宋" w:hAnsi="仿宋" w:cs="宋体" w:hint="eastAsia"/>
          <w:b/>
          <w:bCs/>
          <w:color w:val="333333"/>
          <w:kern w:val="0"/>
          <w:sz w:val="29"/>
        </w:rPr>
        <w:t>签定</w:t>
      </w:r>
      <w:proofErr w:type="gramEnd"/>
      <w:r w:rsidRPr="00771D6F">
        <w:rPr>
          <w:rFonts w:ascii="仿宋" w:eastAsia="仿宋" w:hAnsi="仿宋" w:cs="宋体" w:hint="eastAsia"/>
          <w:b/>
          <w:bCs/>
          <w:color w:val="333333"/>
          <w:kern w:val="0"/>
          <w:sz w:val="29"/>
        </w:rPr>
        <w:t>合同：</w:t>
      </w:r>
      <w:r w:rsidRPr="00771D6F">
        <w:rPr>
          <w:rFonts w:ascii="仿宋" w:eastAsia="仿宋" w:hAnsi="仿宋" w:cs="宋体" w:hint="eastAsia"/>
          <w:color w:val="333333"/>
          <w:kern w:val="0"/>
          <w:sz w:val="29"/>
          <w:szCs w:val="29"/>
        </w:rPr>
        <w:t>自采购中心中标（成交）通知书发出之日起15个工作日内按时签约。本次项目招标价格为一年服务费，如果招标单位对供应商提供的服务满意，在需求、价格不变情况下，可续签最多不超过</w:t>
      </w:r>
      <w:r w:rsidR="00F5793E">
        <w:rPr>
          <w:rFonts w:ascii="仿宋" w:eastAsia="仿宋" w:hAnsi="仿宋" w:cs="宋体" w:hint="eastAsia"/>
          <w:color w:val="333333"/>
          <w:kern w:val="0"/>
          <w:sz w:val="29"/>
          <w:szCs w:val="29"/>
        </w:rPr>
        <w:t>两</w:t>
      </w:r>
      <w:r w:rsidRPr="00771D6F">
        <w:rPr>
          <w:rFonts w:ascii="仿宋" w:eastAsia="仿宋" w:hAnsi="仿宋" w:cs="宋体" w:hint="eastAsia"/>
          <w:color w:val="333333"/>
          <w:kern w:val="0"/>
          <w:sz w:val="29"/>
          <w:szCs w:val="29"/>
        </w:rPr>
        <w:t>年。</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2、付款：合同签订后在15个工作日内</w:t>
      </w:r>
      <w:proofErr w:type="gramStart"/>
      <w:r w:rsidRPr="00771D6F">
        <w:rPr>
          <w:rFonts w:ascii="仿宋" w:eastAsia="仿宋" w:hAnsi="仿宋" w:cs="宋体" w:hint="eastAsia"/>
          <w:color w:val="333333"/>
          <w:kern w:val="0"/>
          <w:sz w:val="29"/>
          <w:szCs w:val="29"/>
        </w:rPr>
        <w:t>付合同</w:t>
      </w:r>
      <w:proofErr w:type="gramEnd"/>
      <w:r w:rsidRPr="00771D6F">
        <w:rPr>
          <w:rFonts w:ascii="仿宋" w:eastAsia="仿宋" w:hAnsi="仿宋" w:cs="宋体" w:hint="eastAsia"/>
          <w:color w:val="333333"/>
          <w:kern w:val="0"/>
          <w:sz w:val="29"/>
          <w:szCs w:val="29"/>
        </w:rPr>
        <w:t>金额的50％款项，余款合同期满后付清。</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3、交货期（服务时间）：</w:t>
      </w:r>
      <w:r w:rsidRPr="00771D6F">
        <w:rPr>
          <w:rFonts w:ascii="仿宋" w:eastAsia="仿宋" w:hAnsi="仿宋" w:cs="宋体" w:hint="eastAsia"/>
          <w:color w:val="333333"/>
          <w:kern w:val="0"/>
          <w:sz w:val="29"/>
          <w:szCs w:val="29"/>
        </w:rPr>
        <w:t>自合同</w:t>
      </w:r>
      <w:proofErr w:type="gramStart"/>
      <w:r w:rsidRPr="00771D6F">
        <w:rPr>
          <w:rFonts w:ascii="仿宋" w:eastAsia="仿宋" w:hAnsi="仿宋" w:cs="宋体" w:hint="eastAsia"/>
          <w:color w:val="333333"/>
          <w:kern w:val="0"/>
          <w:sz w:val="29"/>
          <w:szCs w:val="29"/>
        </w:rPr>
        <w:t>签定</w:t>
      </w:r>
      <w:proofErr w:type="gramEnd"/>
      <w:r w:rsidRPr="00771D6F">
        <w:rPr>
          <w:rFonts w:ascii="仿宋" w:eastAsia="仿宋" w:hAnsi="仿宋" w:cs="宋体" w:hint="eastAsia"/>
          <w:color w:val="333333"/>
          <w:kern w:val="0"/>
          <w:sz w:val="29"/>
          <w:szCs w:val="29"/>
        </w:rPr>
        <w:t>之日起</w:t>
      </w:r>
      <w:r w:rsidRPr="00771D6F">
        <w:rPr>
          <w:rFonts w:ascii="仿宋" w:eastAsia="仿宋" w:hAnsi="仿宋" w:cs="宋体" w:hint="eastAsia"/>
          <w:b/>
          <w:bCs/>
          <w:color w:val="333333"/>
          <w:kern w:val="0"/>
          <w:sz w:val="29"/>
        </w:rPr>
        <w:t>30</w:t>
      </w:r>
      <w:r w:rsidRPr="00771D6F">
        <w:rPr>
          <w:rFonts w:ascii="仿宋" w:eastAsia="仿宋" w:hAnsi="仿宋" w:cs="宋体" w:hint="eastAsia"/>
          <w:color w:val="333333"/>
          <w:kern w:val="0"/>
          <w:sz w:val="29"/>
          <w:szCs w:val="29"/>
        </w:rPr>
        <w:t>日内。</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4、交货（服务）地点：</w:t>
      </w:r>
      <w:r w:rsidR="000903EF" w:rsidRPr="000903EF">
        <w:rPr>
          <w:rFonts w:ascii="仿宋" w:eastAsia="仿宋" w:hAnsi="仿宋" w:cs="宋体" w:hint="eastAsia"/>
          <w:color w:val="333333"/>
          <w:kern w:val="0"/>
          <w:sz w:val="29"/>
          <w:szCs w:val="29"/>
        </w:rPr>
        <w:t>江苏省</w:t>
      </w:r>
      <w:r w:rsidRPr="00771D6F">
        <w:rPr>
          <w:rFonts w:ascii="仿宋" w:eastAsia="仿宋" w:hAnsi="仿宋" w:cs="宋体" w:hint="eastAsia"/>
          <w:color w:val="333333"/>
          <w:kern w:val="0"/>
          <w:sz w:val="29"/>
          <w:szCs w:val="29"/>
        </w:rPr>
        <w:t>南通卫生高等职业技术学校。</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5、质保期限：</w:t>
      </w:r>
      <w:r w:rsidRPr="00771D6F">
        <w:rPr>
          <w:rFonts w:ascii="仿宋" w:eastAsia="仿宋" w:hAnsi="仿宋" w:cs="宋体" w:hint="eastAsia"/>
          <w:color w:val="333333"/>
          <w:kern w:val="0"/>
          <w:sz w:val="29"/>
          <w:szCs w:val="29"/>
        </w:rPr>
        <w:t>货物自交货并验收合格之日起计算3年。</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lastRenderedPageBreak/>
        <w:t>6、验收的具体方案：</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中标供应商需在合同签订后的</w:t>
      </w:r>
      <w:r w:rsidR="00457E9C">
        <w:rPr>
          <w:rFonts w:ascii="仿宋" w:eastAsia="仿宋" w:hAnsi="仿宋" w:cs="宋体"/>
          <w:color w:val="333333"/>
          <w:kern w:val="0"/>
          <w:sz w:val="29"/>
          <w:szCs w:val="29"/>
        </w:rPr>
        <w:t>15</w:t>
      </w:r>
      <w:r w:rsidRPr="00771D6F">
        <w:rPr>
          <w:rFonts w:ascii="仿宋" w:eastAsia="仿宋" w:hAnsi="仿宋" w:cs="宋体" w:hint="eastAsia"/>
          <w:color w:val="333333"/>
          <w:kern w:val="0"/>
          <w:sz w:val="29"/>
          <w:szCs w:val="29"/>
        </w:rPr>
        <w:t>个工作日内将网络调试成功。在接到供应商以书面形式提出验收申请后，</w:t>
      </w:r>
      <w:r w:rsidR="00062EE1">
        <w:rPr>
          <w:rFonts w:ascii="仿宋" w:eastAsia="仿宋" w:hAnsi="仿宋" w:cs="宋体" w:hint="eastAsia"/>
          <w:color w:val="333333"/>
          <w:kern w:val="0"/>
          <w:sz w:val="29"/>
          <w:szCs w:val="29"/>
        </w:rPr>
        <w:t>由招标人组织</w:t>
      </w:r>
      <w:r w:rsidRPr="00771D6F">
        <w:rPr>
          <w:rFonts w:ascii="仿宋" w:eastAsia="仿宋" w:hAnsi="仿宋" w:cs="宋体" w:hint="eastAsia"/>
          <w:color w:val="333333"/>
          <w:kern w:val="0"/>
          <w:sz w:val="29"/>
          <w:szCs w:val="29"/>
        </w:rPr>
        <w:t>验收，，作为支付货款的依据。</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7、售后服务及其他（含安装、调试、培训、维护等）</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投标文件应提供报价、供货周期、交货地点、安装调试及验收方式、售后服务等内容。能够满足</w:t>
      </w:r>
      <w:r w:rsidR="00E02E33">
        <w:rPr>
          <w:rFonts w:ascii="仿宋" w:eastAsia="仿宋" w:hAnsi="仿宋" w:cs="宋体" w:hint="eastAsia"/>
          <w:color w:val="333333"/>
          <w:kern w:val="0"/>
          <w:sz w:val="29"/>
          <w:szCs w:val="29"/>
        </w:rPr>
        <w:t>招标人</w:t>
      </w:r>
      <w:r w:rsidRPr="00771D6F">
        <w:rPr>
          <w:rFonts w:ascii="仿宋" w:eastAsia="仿宋" w:hAnsi="仿宋" w:cs="宋体" w:hint="eastAsia"/>
          <w:color w:val="333333"/>
          <w:kern w:val="0"/>
          <w:sz w:val="29"/>
          <w:szCs w:val="29"/>
        </w:rPr>
        <w:t>要求，产品质量稳定，售后服务方便、快捷。投标人对所供设备提供3年全质保和免费上门服务及24小时技术响应服务。</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投标人应在</w:t>
      </w:r>
      <w:r w:rsidR="00E02E33">
        <w:rPr>
          <w:rFonts w:ascii="仿宋" w:eastAsia="仿宋" w:hAnsi="仿宋" w:cs="宋体" w:hint="eastAsia"/>
          <w:color w:val="333333"/>
          <w:kern w:val="0"/>
          <w:sz w:val="29"/>
          <w:szCs w:val="29"/>
        </w:rPr>
        <w:t>招标人</w:t>
      </w:r>
      <w:r w:rsidRPr="00771D6F">
        <w:rPr>
          <w:rFonts w:ascii="仿宋" w:eastAsia="仿宋" w:hAnsi="仿宋" w:cs="宋体" w:hint="eastAsia"/>
          <w:color w:val="333333"/>
          <w:kern w:val="0"/>
          <w:sz w:val="29"/>
          <w:szCs w:val="29"/>
        </w:rPr>
        <w:t>规定的时间内将全部设备安装、调试完毕，提供给</w:t>
      </w:r>
      <w:r w:rsidR="00E02E33">
        <w:rPr>
          <w:rFonts w:ascii="仿宋" w:eastAsia="仿宋" w:hAnsi="仿宋" w:cs="宋体" w:hint="eastAsia"/>
          <w:color w:val="333333"/>
          <w:kern w:val="0"/>
          <w:sz w:val="29"/>
          <w:szCs w:val="29"/>
        </w:rPr>
        <w:t>招标人</w:t>
      </w:r>
      <w:bookmarkStart w:id="3" w:name="_GoBack"/>
      <w:bookmarkEnd w:id="3"/>
      <w:r w:rsidRPr="00771D6F">
        <w:rPr>
          <w:rFonts w:ascii="仿宋" w:eastAsia="仿宋" w:hAnsi="仿宋" w:cs="宋体" w:hint="eastAsia"/>
          <w:color w:val="333333"/>
          <w:kern w:val="0"/>
          <w:sz w:val="29"/>
          <w:szCs w:val="29"/>
        </w:rPr>
        <w:t>正常使用，并免费提供中文使用说明书及有关设备使用和管理的培训。</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投标人所报价格应包括：设备主机及附件货款、运输费、保险费、装卸费、安装调试费、系统集成费、技术培训费、保修费以及其它应有的费用。</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六、投标须知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（一） 投标人自行承担投标发生的所有费用，招标人不收取任何费用。</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1、投标人缴纳投标保证金5000元，中标后即转为履约保证金。</w:t>
      </w:r>
      <w:r w:rsidRPr="00771D6F">
        <w:rPr>
          <w:rFonts w:ascii="仿宋" w:eastAsia="仿宋" w:hAnsi="仿宋" w:cs="宋体" w:hint="eastAsia"/>
          <w:color w:val="000000"/>
          <w:kern w:val="0"/>
          <w:sz w:val="29"/>
          <w:szCs w:val="29"/>
        </w:rPr>
        <w:t>投标保证金在投标时由投标人以现金形式提交保证金，保证金在投标时提交由招标人查验。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lastRenderedPageBreak/>
        <w:t>2、投标人在递交投标材料时，未提交保证金查验的，视为放弃本次投标资格。</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3、缴纳保证金的投标人无故未参加投标的，招标人有权没收其保证金作为违约金。</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4、未中标的投标人保证金在开标结束后现场原额退还；中标人保证金在合同签订后转为合同履约保证金，项目验收合格交付后原额退还，合同另有规定的除外。</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5、中标人无正当理由拒绝签订合同的，招标人有权取消其中标资格，并有权扣除其投标保证金作为违约金。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（三）投标文件编制</w:t>
      </w:r>
      <w:r w:rsidRPr="00771D6F">
        <w:rPr>
          <w:rFonts w:ascii="Arial" w:eastAsia="微软雅黑" w:hAnsi="Arial" w:cs="Arial"/>
          <w:b/>
          <w:bCs/>
          <w:color w:val="333333"/>
          <w:kern w:val="0"/>
          <w:sz w:val="29"/>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1、编制须知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（1）投标人应仔细阅读招标文件的所有内容，按招标文件的下列要求编制投标文件。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（2）招标人不接受电话、传真等形式的投标。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2、编制要求</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投标文件应包括下列内容，不得有缺项和漏项。所有材料及复印件必须加盖单公章。</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（1）投标文件目录。</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（2）投标人营业执照（复印件加盖公章）。</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（3）投标文件应提供服务内容、响应内容、设备性能参数、交货地点、安装调试、售后服务等内容。</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（4）投标报价。</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lastRenderedPageBreak/>
        <w:t>投标文件分为正本一份，副本一份，并注明“正本”和“副本”字样。正本与副本如有差异，以正本为准。正本和副本分别密封并在封签处加盖单位公章，并在封面上注明投标项目，投标人、联系电话等信息。</w:t>
      </w:r>
      <w:r w:rsidRPr="00771D6F">
        <w:rPr>
          <w:rFonts w:ascii="仿宋" w:eastAsia="仿宋" w:hAnsi="仿宋" w:cs="宋体" w:hint="eastAsia"/>
          <w:b/>
          <w:bCs/>
          <w:color w:val="333333"/>
          <w:kern w:val="0"/>
          <w:sz w:val="32"/>
        </w:rPr>
        <w:t>投标报价单须另用小信封密封，放入投标文件正本内，并在封面著名投标人，联系人，联系电话等信息。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（四）投标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（一）</w:t>
      </w:r>
      <w:r w:rsidR="001E7A43">
        <w:rPr>
          <w:rFonts w:ascii="仿宋" w:eastAsia="仿宋" w:hAnsi="仿宋" w:cs="宋体" w:hint="eastAsia"/>
          <w:color w:val="333333"/>
          <w:kern w:val="0"/>
          <w:sz w:val="32"/>
          <w:szCs w:val="32"/>
        </w:rPr>
        <w:t>投标</w:t>
      </w:r>
      <w:r w:rsidRPr="00771D6F">
        <w:rPr>
          <w:rFonts w:ascii="仿宋" w:eastAsia="仿宋" w:hAnsi="仿宋" w:cs="宋体" w:hint="eastAsia"/>
          <w:color w:val="333333"/>
          <w:kern w:val="0"/>
          <w:sz w:val="32"/>
          <w:szCs w:val="32"/>
        </w:rPr>
        <w:t>截止时间：2019年</w:t>
      </w:r>
      <w:r w:rsidR="00020E28">
        <w:rPr>
          <w:rFonts w:ascii="仿宋" w:eastAsia="仿宋" w:hAnsi="仿宋" w:cs="仿宋" w:hint="eastAsia"/>
          <w:color w:val="333333"/>
          <w:kern w:val="0"/>
          <w:sz w:val="32"/>
          <w:szCs w:val="32"/>
        </w:rPr>
        <w:t>11</w:t>
      </w:r>
      <w:r w:rsidRPr="00771D6F">
        <w:rPr>
          <w:rFonts w:ascii="仿宋" w:eastAsia="仿宋" w:hAnsi="仿宋" w:cs="宋体" w:hint="eastAsia"/>
          <w:color w:val="333333"/>
          <w:kern w:val="0"/>
          <w:sz w:val="32"/>
          <w:szCs w:val="32"/>
        </w:rPr>
        <w:t>月</w:t>
      </w:r>
      <w:r w:rsidR="001E7A43">
        <w:rPr>
          <w:rFonts w:ascii="仿宋" w:eastAsia="仿宋" w:hAnsi="仿宋" w:cs="宋体" w:hint="eastAsia"/>
          <w:color w:val="333333"/>
          <w:kern w:val="0"/>
          <w:sz w:val="32"/>
          <w:szCs w:val="32"/>
        </w:rPr>
        <w:t>11</w:t>
      </w:r>
      <w:r w:rsidRPr="00771D6F">
        <w:rPr>
          <w:rFonts w:ascii="仿宋" w:eastAsia="仿宋" w:hAnsi="仿宋" w:cs="宋体" w:hint="eastAsia"/>
          <w:color w:val="333333"/>
          <w:kern w:val="0"/>
          <w:sz w:val="32"/>
          <w:szCs w:val="32"/>
        </w:rPr>
        <w:t>日上午</w:t>
      </w:r>
      <w:r w:rsidR="00020E28">
        <w:rPr>
          <w:rFonts w:ascii="仿宋" w:eastAsia="仿宋" w:hAnsi="仿宋" w:cs="宋体" w:hint="eastAsia"/>
          <w:color w:val="333333"/>
          <w:kern w:val="0"/>
          <w:sz w:val="32"/>
          <w:szCs w:val="32"/>
        </w:rPr>
        <w:t>10</w:t>
      </w:r>
      <w:r w:rsidRPr="00771D6F">
        <w:rPr>
          <w:rFonts w:ascii="仿宋" w:eastAsia="仿宋" w:hAnsi="仿宋" w:cs="宋体" w:hint="eastAsia"/>
          <w:color w:val="333333"/>
          <w:kern w:val="0"/>
          <w:sz w:val="32"/>
          <w:szCs w:val="32"/>
        </w:rPr>
        <w:t>时。</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（二）递交投标文件地点：新校区行政楼1406号房间（振兴东路288号）</w:t>
      </w:r>
    </w:p>
    <w:p w:rsidR="00771D6F" w:rsidRPr="00771D6F" w:rsidRDefault="00771D6F" w:rsidP="00771D6F">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（三）投标联系人及电话：朱老师13912273137。</w:t>
      </w:r>
    </w:p>
    <w:p w:rsidR="00771D6F" w:rsidRPr="00771D6F" w:rsidRDefault="00771D6F" w:rsidP="00771D6F">
      <w:pPr>
        <w:widowControl/>
        <w:shd w:val="clear" w:color="auto" w:fill="FFFFFF"/>
        <w:spacing w:line="480" w:lineRule="atLeast"/>
        <w:ind w:left="567" w:firstLine="420"/>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以上时间和地点如有变动，招标人有权进行变更并通告，请投标人关注报名现场变更信息。</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七、开标</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（一）由招标人组织开标，投标人的法定代表人或授权人持有效身份证参加开标会。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（二）评标小组由招标人随机抽取人员组成，按照公平、公正、择优的原则进行独立评标。</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（三）无效投标的认定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（1）投标文件未按照招标文件规定装订、密封、签署、盖章的。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（2）不具备招标文件中规定的投标人资质要求的。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lastRenderedPageBreak/>
        <w:t>（3）不符合法律、法规和招标文件中规定的其他实质性要求的。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（六）关于流标的认定</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（1）符合专业条件的投标人或者对招标文件</w:t>
      </w:r>
      <w:proofErr w:type="gramStart"/>
      <w:r w:rsidRPr="00771D6F">
        <w:rPr>
          <w:rFonts w:ascii="仿宋" w:eastAsia="仿宋" w:hAnsi="仿宋" w:cs="宋体" w:hint="eastAsia"/>
          <w:color w:val="000000"/>
          <w:kern w:val="0"/>
          <w:sz w:val="29"/>
          <w:szCs w:val="29"/>
        </w:rPr>
        <w:t>作出</w:t>
      </w:r>
      <w:proofErr w:type="gramEnd"/>
      <w:r w:rsidRPr="00771D6F">
        <w:rPr>
          <w:rFonts w:ascii="仿宋" w:eastAsia="仿宋" w:hAnsi="仿宋" w:cs="宋体" w:hint="eastAsia"/>
          <w:color w:val="000000"/>
          <w:kern w:val="0"/>
          <w:sz w:val="29"/>
          <w:szCs w:val="29"/>
        </w:rPr>
        <w:t>实质响应的投标人不足三家的。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（2）出现影响采购公正的违法违规行为的。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（3）投标人的报价均超过了采购预算，</w:t>
      </w:r>
      <w:r w:rsidR="00E02E33">
        <w:rPr>
          <w:rFonts w:ascii="仿宋" w:eastAsia="仿宋" w:hAnsi="仿宋" w:cs="宋体" w:hint="eastAsia"/>
          <w:color w:val="000000"/>
          <w:kern w:val="0"/>
          <w:sz w:val="29"/>
          <w:szCs w:val="29"/>
        </w:rPr>
        <w:t>招标人</w:t>
      </w:r>
      <w:r w:rsidRPr="00771D6F">
        <w:rPr>
          <w:rFonts w:ascii="仿宋" w:eastAsia="仿宋" w:hAnsi="仿宋" w:cs="宋体" w:hint="eastAsia"/>
          <w:color w:val="000000"/>
          <w:kern w:val="0"/>
          <w:sz w:val="29"/>
          <w:szCs w:val="29"/>
        </w:rPr>
        <w:t>不能支付的。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（4）因重大原因，采购活动取消的。</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b/>
          <w:bCs/>
          <w:color w:val="000000"/>
          <w:kern w:val="0"/>
          <w:sz w:val="29"/>
        </w:rPr>
        <w:t>评标小组保留可以认定为无效投标或者流标的其他情况。</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八、中标</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（一）中标通知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1、最低总价中标，如最低价投标单位放弃则次低价中标，以此类推。</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2、中标结果在江苏省南通卫生高职校网站上公示或电话告知。</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3、评标结束确定中标并公示结束后，招标人将通知中标人签订合同。</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4、投标人投标文件将入档封存，恕不退还。</w:t>
      </w:r>
      <w:r w:rsidRPr="00771D6F">
        <w:rPr>
          <w:rFonts w:ascii="仿宋" w:eastAsia="仿宋" w:hAnsi="仿宋" w:cs="宋体" w:hint="eastAsia"/>
          <w:color w:val="000000"/>
          <w:kern w:val="0"/>
          <w:sz w:val="29"/>
          <w:szCs w:val="29"/>
        </w:rPr>
        <w:t>未中标投标人及时办理退保证金手续。</w:t>
      </w:r>
    </w:p>
    <w:p w:rsidR="00771D6F" w:rsidRPr="00771D6F" w:rsidRDefault="00771D6F" w:rsidP="00771D6F">
      <w:pPr>
        <w:widowControl/>
        <w:shd w:val="clear" w:color="auto" w:fill="FFFFFF"/>
        <w:spacing w:line="480" w:lineRule="atLeast"/>
        <w:ind w:firstLine="555"/>
        <w:rPr>
          <w:rFonts w:ascii="微软雅黑" w:eastAsia="微软雅黑" w:hAnsi="微软雅黑" w:cs="宋体"/>
          <w:color w:val="333333"/>
          <w:kern w:val="0"/>
          <w:sz w:val="24"/>
          <w:szCs w:val="24"/>
        </w:rPr>
      </w:pPr>
      <w:r w:rsidRPr="00771D6F">
        <w:rPr>
          <w:rFonts w:ascii="仿宋" w:eastAsia="仿宋" w:hAnsi="仿宋" w:cs="宋体" w:hint="eastAsia"/>
          <w:color w:val="000000"/>
          <w:kern w:val="0"/>
          <w:sz w:val="29"/>
          <w:szCs w:val="29"/>
        </w:rPr>
        <w:t>5、如中标候选人自行放弃中标的，或在公示期间被举报有违规行为经查证属实的，则取消中标候选人资格，并没收其投标保证金。</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（二）合同签订</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lastRenderedPageBreak/>
        <w:t>1.中标人从收到中标通知的十五</w:t>
      </w:r>
      <w:proofErr w:type="gramStart"/>
      <w:r w:rsidRPr="00771D6F">
        <w:rPr>
          <w:rFonts w:ascii="仿宋" w:eastAsia="仿宋" w:hAnsi="仿宋" w:cs="宋体" w:hint="eastAsia"/>
          <w:color w:val="333333"/>
          <w:kern w:val="0"/>
          <w:sz w:val="29"/>
          <w:szCs w:val="29"/>
        </w:rPr>
        <w:t>日内与</w:t>
      </w:r>
      <w:proofErr w:type="gramEnd"/>
      <w:r w:rsidRPr="00771D6F">
        <w:rPr>
          <w:rFonts w:ascii="仿宋" w:eastAsia="仿宋" w:hAnsi="仿宋" w:cs="宋体" w:hint="eastAsia"/>
          <w:color w:val="333333"/>
          <w:kern w:val="0"/>
          <w:sz w:val="29"/>
          <w:szCs w:val="29"/>
        </w:rPr>
        <w:t>招标人签订合同，合同主要条款见招标</w:t>
      </w:r>
      <w:proofErr w:type="gramStart"/>
      <w:r w:rsidRPr="00771D6F">
        <w:rPr>
          <w:rFonts w:ascii="仿宋" w:eastAsia="仿宋" w:hAnsi="仿宋" w:cs="宋体" w:hint="eastAsia"/>
          <w:color w:val="333333"/>
          <w:kern w:val="0"/>
          <w:sz w:val="29"/>
          <w:szCs w:val="29"/>
        </w:rPr>
        <w:t>书项目</w:t>
      </w:r>
      <w:proofErr w:type="gramEnd"/>
      <w:r w:rsidRPr="00771D6F">
        <w:rPr>
          <w:rFonts w:ascii="仿宋" w:eastAsia="仿宋" w:hAnsi="仿宋" w:cs="宋体" w:hint="eastAsia"/>
          <w:color w:val="333333"/>
          <w:kern w:val="0"/>
          <w:sz w:val="29"/>
          <w:szCs w:val="29"/>
        </w:rPr>
        <w:t>要求主要内容。</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2.招标文件、中标人的投标文件等均为签订合同的依据。</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3.其它相关事宜另行约定。</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b/>
          <w:bCs/>
          <w:color w:val="333333"/>
          <w:kern w:val="0"/>
          <w:sz w:val="29"/>
        </w:rPr>
        <w:t>九、投标文件有效期</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仿宋" w:eastAsia="仿宋" w:hAnsi="仿宋" w:cs="宋体" w:hint="eastAsia"/>
          <w:color w:val="333333"/>
          <w:kern w:val="0"/>
          <w:sz w:val="29"/>
          <w:szCs w:val="29"/>
        </w:rPr>
        <w:t>中标人的投标文件具有与合同相同的有效期。其它投标人的投标文件在招标人与中标的投标人签订合同后，自然失效。</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Pr="00771D6F" w:rsidRDefault="00771D6F" w:rsidP="00771D6F">
      <w:pPr>
        <w:widowControl/>
        <w:shd w:val="clear" w:color="auto" w:fill="FFFFFF"/>
        <w:spacing w:line="480" w:lineRule="atLeast"/>
        <w:ind w:firstLine="555"/>
        <w:jc w:val="left"/>
        <w:rPr>
          <w:rFonts w:ascii="微软雅黑" w:eastAsia="微软雅黑" w:hAnsi="微软雅黑" w:cs="宋体"/>
          <w:color w:val="333333"/>
          <w:kern w:val="0"/>
          <w:sz w:val="24"/>
          <w:szCs w:val="24"/>
        </w:rPr>
      </w:pPr>
      <w:r w:rsidRPr="00771D6F">
        <w:rPr>
          <w:rFonts w:ascii="宋体" w:eastAsia="宋体" w:hAnsi="宋体" w:cs="宋体" w:hint="eastAsia"/>
          <w:color w:val="666666"/>
          <w:kern w:val="0"/>
          <w:sz w:val="18"/>
          <w:szCs w:val="18"/>
        </w:rPr>
        <w:t> </w:t>
      </w:r>
    </w:p>
    <w:p w:rsidR="00771D6F" w:rsidRDefault="00771D6F" w:rsidP="00771D6F">
      <w:pPr>
        <w:widowControl/>
        <w:shd w:val="clear" w:color="auto" w:fill="FFFFFF"/>
        <w:spacing w:line="480" w:lineRule="atLeast"/>
        <w:ind w:right="420"/>
        <w:jc w:val="right"/>
        <w:rPr>
          <w:rFonts w:ascii="仿宋" w:eastAsia="仿宋" w:hAnsi="仿宋" w:cs="宋体" w:hint="eastAsia"/>
          <w:color w:val="333333"/>
          <w:kern w:val="0"/>
          <w:sz w:val="29"/>
          <w:szCs w:val="29"/>
        </w:rPr>
      </w:pPr>
      <w:r w:rsidRPr="00771D6F">
        <w:rPr>
          <w:rFonts w:ascii="仿宋" w:eastAsia="仿宋" w:hAnsi="仿宋" w:cs="宋体" w:hint="eastAsia"/>
          <w:color w:val="333333"/>
          <w:kern w:val="0"/>
          <w:sz w:val="29"/>
          <w:szCs w:val="29"/>
        </w:rPr>
        <w:t>江苏省南通卫生高等职业技术学校</w:t>
      </w:r>
    </w:p>
    <w:p w:rsidR="00020E28" w:rsidRPr="00020E28" w:rsidRDefault="00020E28" w:rsidP="00020E28">
      <w:pPr>
        <w:widowControl/>
        <w:shd w:val="clear" w:color="auto" w:fill="FFFFFF"/>
        <w:wordWrap w:val="0"/>
        <w:spacing w:line="480" w:lineRule="atLeast"/>
        <w:ind w:right="513"/>
        <w:jc w:val="right"/>
        <w:rPr>
          <w:rFonts w:ascii="仿宋" w:eastAsia="仿宋" w:hAnsi="仿宋" w:cs="宋体"/>
          <w:color w:val="333333"/>
          <w:kern w:val="0"/>
          <w:sz w:val="29"/>
          <w:szCs w:val="29"/>
        </w:rPr>
      </w:pPr>
      <w:r w:rsidRPr="00020E28">
        <w:rPr>
          <w:rFonts w:ascii="仿宋" w:eastAsia="仿宋" w:hAnsi="仿宋" w:cs="宋体" w:hint="eastAsia"/>
          <w:color w:val="333333"/>
          <w:kern w:val="0"/>
          <w:sz w:val="29"/>
          <w:szCs w:val="29"/>
        </w:rPr>
        <w:t>大宗物资与服务采购管理办公室</w:t>
      </w:r>
      <w:r>
        <w:rPr>
          <w:rFonts w:ascii="仿宋" w:eastAsia="仿宋" w:hAnsi="仿宋" w:cs="宋体" w:hint="eastAsia"/>
          <w:color w:val="333333"/>
          <w:kern w:val="0"/>
          <w:sz w:val="29"/>
          <w:szCs w:val="29"/>
        </w:rPr>
        <w:t xml:space="preserve"> </w:t>
      </w:r>
    </w:p>
    <w:p w:rsidR="007D663C" w:rsidRDefault="00020E28" w:rsidP="00020E28">
      <w:pPr>
        <w:widowControl/>
        <w:shd w:val="clear" w:color="auto" w:fill="FFFFFF"/>
        <w:spacing w:line="480" w:lineRule="atLeast"/>
        <w:ind w:right="420"/>
        <w:jc w:val="right"/>
      </w:pPr>
      <w:r>
        <w:rPr>
          <w:rFonts w:hint="eastAsia"/>
        </w:rPr>
        <w:t xml:space="preserve">                          </w:t>
      </w:r>
      <w:r w:rsidRPr="00020E28">
        <w:rPr>
          <w:rFonts w:ascii="仿宋" w:eastAsia="仿宋" w:hAnsi="仿宋" w:cs="宋体" w:hint="eastAsia"/>
          <w:color w:val="333333"/>
          <w:kern w:val="0"/>
          <w:sz w:val="29"/>
          <w:szCs w:val="29"/>
        </w:rPr>
        <w:t>2019年11月1日</w:t>
      </w:r>
    </w:p>
    <w:sectPr w:rsidR="007D663C" w:rsidSect="007D663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97A" w:rsidRDefault="00DB597A" w:rsidP="00020E28">
      <w:r>
        <w:separator/>
      </w:r>
    </w:p>
  </w:endnote>
  <w:endnote w:type="continuationSeparator" w:id="0">
    <w:p w:rsidR="00DB597A" w:rsidRDefault="00DB597A" w:rsidP="00020E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28" w:rsidRDefault="00020E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28" w:rsidRDefault="00020E2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28" w:rsidRDefault="00020E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97A" w:rsidRDefault="00DB597A" w:rsidP="00020E28">
      <w:r>
        <w:separator/>
      </w:r>
    </w:p>
  </w:footnote>
  <w:footnote w:type="continuationSeparator" w:id="0">
    <w:p w:rsidR="00DB597A" w:rsidRDefault="00DB597A" w:rsidP="00020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28" w:rsidRDefault="00020E2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28" w:rsidRDefault="00020E28" w:rsidP="00020E2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28" w:rsidRDefault="00020E2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D6F"/>
    <w:rsid w:val="00020E28"/>
    <w:rsid w:val="00062EE1"/>
    <w:rsid w:val="00084FF3"/>
    <w:rsid w:val="000903EF"/>
    <w:rsid w:val="001E7A43"/>
    <w:rsid w:val="003E7876"/>
    <w:rsid w:val="00457E9C"/>
    <w:rsid w:val="00550F58"/>
    <w:rsid w:val="006313AA"/>
    <w:rsid w:val="00771D6F"/>
    <w:rsid w:val="007D663C"/>
    <w:rsid w:val="00914217"/>
    <w:rsid w:val="00952BB8"/>
    <w:rsid w:val="00B05C5A"/>
    <w:rsid w:val="00C779F7"/>
    <w:rsid w:val="00CC47DB"/>
    <w:rsid w:val="00DB597A"/>
    <w:rsid w:val="00E02E33"/>
    <w:rsid w:val="00F5793E"/>
    <w:rsid w:val="00FC28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D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1D6F"/>
    <w:rPr>
      <w:b/>
      <w:bCs/>
    </w:rPr>
  </w:style>
  <w:style w:type="paragraph" w:styleId="a5">
    <w:name w:val="header"/>
    <w:basedOn w:val="a"/>
    <w:link w:val="Char"/>
    <w:uiPriority w:val="99"/>
    <w:semiHidden/>
    <w:unhideWhenUsed/>
    <w:rsid w:val="00020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20E28"/>
    <w:rPr>
      <w:sz w:val="18"/>
      <w:szCs w:val="18"/>
    </w:rPr>
  </w:style>
  <w:style w:type="paragraph" w:styleId="a6">
    <w:name w:val="footer"/>
    <w:basedOn w:val="a"/>
    <w:link w:val="Char0"/>
    <w:uiPriority w:val="99"/>
    <w:semiHidden/>
    <w:unhideWhenUsed/>
    <w:rsid w:val="00020E2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20E28"/>
    <w:rPr>
      <w:sz w:val="18"/>
      <w:szCs w:val="18"/>
    </w:rPr>
  </w:style>
</w:styles>
</file>

<file path=word/webSettings.xml><?xml version="1.0" encoding="utf-8"?>
<w:webSettings xmlns:r="http://schemas.openxmlformats.org/officeDocument/2006/relationships" xmlns:w="http://schemas.openxmlformats.org/wordprocessingml/2006/main">
  <w:divs>
    <w:div w:id="224802296">
      <w:bodyDiv w:val="1"/>
      <w:marLeft w:val="0"/>
      <w:marRight w:val="0"/>
      <w:marTop w:val="0"/>
      <w:marBottom w:val="0"/>
      <w:divBdr>
        <w:top w:val="none" w:sz="0" w:space="0" w:color="auto"/>
        <w:left w:val="none" w:sz="0" w:space="0" w:color="auto"/>
        <w:bottom w:val="none" w:sz="0" w:space="0" w:color="auto"/>
        <w:right w:val="none" w:sz="0" w:space="0" w:color="auto"/>
      </w:divBdr>
    </w:div>
    <w:div w:id="21455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1133</Words>
  <Characters>6461</Characters>
  <Application>Microsoft Office Word</Application>
  <DocSecurity>0</DocSecurity>
  <Lines>53</Lines>
  <Paragraphs>15</Paragraphs>
  <ScaleCrop>false</ScaleCrop>
  <Company>CHINA</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13</cp:revision>
  <dcterms:created xsi:type="dcterms:W3CDTF">2019-09-27T10:54:00Z</dcterms:created>
  <dcterms:modified xsi:type="dcterms:W3CDTF">2019-11-04T03:15:00Z</dcterms:modified>
</cp:coreProperties>
</file>