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40"/>
          <w:szCs w:val="40"/>
          <w:shd w:val="clear" w:color="auto" w:fill="FFFFFF"/>
        </w:rPr>
        <w:t>江苏省南通卫生高等职业技术学校</w:t>
      </w:r>
    </w:p>
    <w:p>
      <w:pPr>
        <w:pStyle w:val="2"/>
        <w:widowControl/>
        <w:shd w:val="clear" w:color="auto" w:fill="FFFFFF"/>
        <w:spacing w:before="0" w:beforeAutospacing="0" w:after="0" w:afterAutospacing="0" w:line="27" w:lineRule="atLeast"/>
        <w:jc w:val="center"/>
        <w:rPr>
          <w:rStyle w:val="5"/>
          <w:rFonts w:ascii="仿宋" w:hAnsi="仿宋" w:eastAsia="仿宋" w:cs="仿宋"/>
          <w:color w:val="333333"/>
          <w:sz w:val="40"/>
          <w:szCs w:val="40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333333"/>
          <w:sz w:val="40"/>
          <w:szCs w:val="40"/>
          <w:shd w:val="clear" w:color="auto" w:fill="FFFFFF"/>
        </w:rPr>
        <w:t>2020年新生军训服装采购项目招标文件</w:t>
      </w:r>
    </w:p>
    <w:p>
      <w:pPr>
        <w:pStyle w:val="2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苏省南通卫生高等职业技术学校（以下简称招标人）现对2020年新生军训服装项目进行公开招标，欢迎符合资格的单位（以下简称投标人）参加投标。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招标文件编号：BS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20039</w:t>
      </w:r>
    </w:p>
    <w:p>
      <w:pPr>
        <w:widowControl/>
        <w:spacing w:line="52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新生军训服装项目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人民币200元。（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现场交纳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，行政楼1408开标室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，事后不退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三、项目要求：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（一）型号式样（见下表）：</w:t>
      </w:r>
    </w:p>
    <w:tbl>
      <w:tblPr>
        <w:tblStyle w:val="3"/>
        <w:tblW w:w="8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265"/>
        <w:gridCol w:w="799"/>
        <w:gridCol w:w="930"/>
        <w:gridCol w:w="873"/>
        <w:gridCol w:w="829"/>
        <w:gridCol w:w="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每人每套含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规格和材质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单位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人数（约）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单价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金额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短袖迷彩T恤2件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</w:rPr>
              <w:t>林地数码丝光棉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1470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出样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迷彩裤1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</w:rPr>
              <w:t>07数码T/C棉20%，涤80%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1470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出样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腰带1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</w:rPr>
              <w:t>编制腰带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1470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出样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迷彩帽1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</w:rPr>
              <w:t>07数码带帽徽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1470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出样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合计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注：人数以招标人提供实际学生数为准。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（二）要求：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1、投标人提供所投标的全部样品.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2．投标人按上表要求报单价和总价，实际制作数量招标人另行通知。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3、服装透气吸汗、颜色稳定、不褪色。服装做工精细，不崩线，钮扣缝线牢实，拉链灵活，结合牢靠不掉齿。符合国家质检要求和学校要求，提供质检合格证书，否则责任自负。</w:t>
      </w:r>
    </w:p>
    <w:p>
      <w:pPr>
        <w:snapToGrid w:val="0"/>
        <w:spacing w:line="360" w:lineRule="auto"/>
        <w:ind w:firstLine="537" w:firstLineChars="192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4、保证产品质量，中标人提供服装产品合格检测报告。如未提供招标人将采取抽样送检的方式进行送检，中标厂家承担检测费用，如检测不合格或达不到招标人提出的要求，招标人有权拒收服装。中标方在产品生产过程中，学校有权中途抽样到南通市纤维检所检测，其检测费由中标方负担。中标方产品经江苏省南通市纤维检所抽样检测出现质量问题，如单件物品不合格，中标方必须同意学校单件物品无条件退货，同时赔偿学校该单件物品总金额的150%；如两件物品以上不合格，中标方必须同意学校全部无条件退货，同时赔偿学校合同总金额的150%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5、军训服符合军用服装要求，纺织品安全标准参照GB18401－2003的有关标准，甲醛含量（mg/kg）≤75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，pH值4.0～7.5，用料符合国家有关质量、环保、安全等国家标准，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其中超大码不得少于100件。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6、交货时间：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2020年8月31日前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按招标人实际需要数量交货。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7、验收方法：按招标文件的要求进行验收。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8、每人每套服装最高限价60元。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四、投标人要求：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投标人必须是在中华人民共和国境内注册的独立法人，必须具有专业从事服装销售或加工制作的资质，设有固定的经营地点，具有完善服务条件，拥有良好的信誉和售后服务。具有独立签订合同的权利，圆满履行合同的能力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（二）投标人递交投标文件时必须交验投标资格证明文件。投标人必须具有营业执照。必须为本年度已年审合格、有效的营业执照。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（三）投标时交纳保证金2000元现金。未中标人保证金在评标结束后无息退回；中标人的保证金转为履约保证金在项目验收付款后无息退回。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（四）无论投标结果如何，投标人自行承担投标发生的所有费用。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五、投标文件编制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投标人应仔细阅读招标文件的所有内容，按招标文件的下列要求编制投标文件。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（一）投标文件应包括下列内容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第一部分：商务技术标（不能出现报价）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1．投标人营业执照（加盖单位公章）。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2．投标人单位基本情况介绍。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3．相关质量保证承诺、服务承诺书及服务责任人。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4．投标人认为需加以补充或说明的其它内容。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第二部分：投标报价单（小信封单独密封放于投标文件正本中）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1、投标报价表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（二）投标文件分为正本一份，副本一份，并注明“正本”和“副本”字样。正本与副本如有差异，以正本为准。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密封并在封签处加盖单位公章。投保报价单用小信封单独密封放于投标文件正本内，信封表面注明投标人名称，联系人和电话。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（三）投标文件原则上不允许有加行、涂改，允许个别补充、修改，但补充、修改处必须由投标人代表签字盖章确认。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六、投标书提交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（一）投标截止时间：2020年8月6日 10 时。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（二）递交投标文件地点：江苏省南通卫生高等职业技术学校行政楼14楼1408室（振兴东路288号）。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（三）联系人及电话：曹老师  0513-51013171。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七、开标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（一）开标时间：2020年8月6日 10 时00分。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（二）开标地点：江苏省南通卫生高等职业技术学校行政楼14楼1408室（振兴东路288号）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八、评标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（一）根据招标项目特点，由学校有关部门根据学校招投标办法组建评标小组。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（二）评标工作的基本准则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1．坚持国家有关法律、法规，维护国家利益；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2．客观、公正、公开地对待所有投标人；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3．评标委员会成员对其评审意见承担责任；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4．投标人不得以任何形式干扰评标活动，否则将取消其投标资格并没收投标保证金。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（三）评标原则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1．投标人数量不得少于三家，进入评标程序，否则，应依法重新组织招标。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2．如第一中标候选人放弃中标资格，则由第二中标候选人中标，依次类推，放弃中标资格的候选人投标保证金不予退还。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3．如第一中标候选人被取消中标资格，则由第二中标候选人中标，依次类推，被取消中标资格的候选人，将按学校招投标有关规定处理。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（四）评标方法和程序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1. 资格审查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招标文件是评标的依据，由评标小组成员按照各投标人的投标文件内容，严格按照招标文件注明的评标标准对投标人进行资格审查。资格审查未通过的投标人不得进入评标。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2.采用综合评分法。分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技术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分、价格分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两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部分评审，总分值为100分。</w:t>
      </w:r>
    </w:p>
    <w:p>
      <w:pPr>
        <w:pStyle w:val="2"/>
        <w:widowControl/>
        <w:shd w:val="clear" w:color="auto" w:fill="FFFFFF"/>
        <w:spacing w:before="0" w:beforeAutospacing="0" w:after="0" w:afterAutospacing="0" w:line="30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评分办法如下 ：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（1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 w:hAnsi="宋体" w:eastAsia="仿宋"/>
          <w:sz w:val="28"/>
          <w:szCs w:val="28"/>
        </w:rPr>
        <w:t>技术分：</w:t>
      </w:r>
      <w:r>
        <w:rPr>
          <w:rFonts w:hint="eastAsia" w:hAnsi="宋体" w:eastAsia="仿宋"/>
          <w:sz w:val="28"/>
          <w:szCs w:val="28"/>
          <w:lang w:val="en-US" w:eastAsia="zh-CN"/>
        </w:rPr>
        <w:t>5</w:t>
      </w:r>
      <w:r>
        <w:rPr>
          <w:rFonts w:hint="eastAsia" w:hAnsi="宋体" w:eastAsia="仿宋"/>
          <w:sz w:val="28"/>
          <w:szCs w:val="28"/>
        </w:rPr>
        <w:t>0分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1．产品质量分(30分)</w:t>
      </w:r>
    </w:p>
    <w:p>
      <w:pPr>
        <w:snapToGrid w:val="0"/>
        <w:spacing w:line="360" w:lineRule="auto"/>
        <w:ind w:firstLine="560" w:firstLineChars="200"/>
        <w:rPr>
          <w:rFonts w:hint="eastAsia" w:hAnsi="宋体" w:eastAsia="仿宋"/>
          <w:sz w:val="28"/>
          <w:szCs w:val="28"/>
          <w:lang w:eastAsia="zh-CN"/>
        </w:rPr>
      </w:pPr>
      <w:r>
        <w:rPr>
          <w:rFonts w:hint="eastAsia" w:hAnsi="宋体" w:eastAsia="仿宋"/>
          <w:sz w:val="28"/>
          <w:szCs w:val="28"/>
        </w:rPr>
        <w:t>评委根据产品的综合质量进行排序，第一名得30分、第二名得24分、第三名得21分，第四名得18分，以此类推</w:t>
      </w:r>
      <w:r>
        <w:rPr>
          <w:rFonts w:hint="eastAsia" w:hAnsi="宋体" w:eastAsia="仿宋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2．综合实力分（</w:t>
      </w:r>
      <w:r>
        <w:rPr>
          <w:rFonts w:hint="eastAsia" w:hAnsi="宋体" w:eastAsia="仿宋"/>
          <w:sz w:val="28"/>
          <w:szCs w:val="28"/>
          <w:lang w:val="en-US" w:eastAsia="zh-CN"/>
        </w:rPr>
        <w:t>1</w:t>
      </w:r>
      <w:r>
        <w:rPr>
          <w:rFonts w:hint="eastAsia" w:hAnsi="宋体" w:eastAsia="仿宋"/>
          <w:sz w:val="28"/>
          <w:szCs w:val="28"/>
        </w:rPr>
        <w:t>0分）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投标人具有</w:t>
      </w:r>
      <w:r>
        <w:rPr>
          <w:rFonts w:hint="eastAsia" w:hAnsi="宋体" w:eastAsia="仿宋"/>
          <w:sz w:val="28"/>
          <w:szCs w:val="28"/>
          <w:lang w:eastAsia="zh-CN"/>
        </w:rPr>
        <w:t>江苏省内</w:t>
      </w:r>
      <w:r>
        <w:rPr>
          <w:rFonts w:hint="eastAsia" w:hAnsi="宋体" w:eastAsia="仿宋"/>
          <w:sz w:val="28"/>
          <w:szCs w:val="28"/>
        </w:rPr>
        <w:t>类似学校经验的成功案例每个学校加</w:t>
      </w:r>
      <w:r>
        <w:rPr>
          <w:rFonts w:hint="eastAsia" w:hAnsi="宋体" w:eastAsia="仿宋"/>
          <w:sz w:val="28"/>
          <w:szCs w:val="28"/>
          <w:lang w:val="en-US" w:eastAsia="zh-CN"/>
        </w:rPr>
        <w:t>1</w:t>
      </w:r>
      <w:r>
        <w:rPr>
          <w:rFonts w:hint="eastAsia" w:hAnsi="宋体" w:eastAsia="仿宋"/>
          <w:sz w:val="28"/>
          <w:szCs w:val="28"/>
        </w:rPr>
        <w:t>分（提供合同复印件加盖公章），最高不超过</w:t>
      </w:r>
      <w:r>
        <w:rPr>
          <w:rFonts w:hint="eastAsia" w:hAnsi="宋体" w:eastAsia="仿宋"/>
          <w:sz w:val="28"/>
          <w:szCs w:val="28"/>
          <w:lang w:val="en-US" w:eastAsia="zh-CN"/>
        </w:rPr>
        <w:t>1</w:t>
      </w:r>
      <w:r>
        <w:rPr>
          <w:rFonts w:hint="eastAsia" w:hAnsi="宋体" w:eastAsia="仿宋"/>
          <w:sz w:val="28"/>
          <w:szCs w:val="28"/>
        </w:rPr>
        <w:t>0分。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3．产品承诺分（10分）</w:t>
      </w:r>
    </w:p>
    <w:p>
      <w:pPr>
        <w:snapToGrid w:val="0"/>
        <w:spacing w:line="360" w:lineRule="auto"/>
        <w:ind w:firstLine="560" w:firstLineChars="200"/>
        <w:rPr>
          <w:rFonts w:hint="eastAsia"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评委对投标人对产品质量及售后服务的承诺，及安全保障措施进行综合评分。</w:t>
      </w:r>
    </w:p>
    <w:p>
      <w:pPr>
        <w:snapToGrid w:val="0"/>
        <w:spacing w:line="360" w:lineRule="auto"/>
        <w:ind w:firstLine="560" w:firstLineChars="200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2）价格分：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0分</w:t>
      </w:r>
    </w:p>
    <w:p>
      <w:pPr>
        <w:pStyle w:val="2"/>
        <w:widowControl/>
        <w:shd w:val="clear" w:color="auto" w:fill="FFFFFF"/>
        <w:spacing w:before="0" w:beforeAutospacing="0" w:after="0" w:afterAutospacing="0" w:line="30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价格分统一采用低价优先法计算，即满足招标文件要求且投标价格最低的投标报价为评标基准价，其价格分为满分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其他投标人的价格分统一按照下列公式计算：</w:t>
      </w:r>
    </w:p>
    <w:p>
      <w:pPr>
        <w:pStyle w:val="2"/>
        <w:widowControl/>
        <w:shd w:val="clear" w:color="auto" w:fill="FFFFFF"/>
        <w:spacing w:before="0" w:beforeAutospacing="0" w:after="0" w:afterAutospacing="0" w:line="300" w:lineRule="atLeast"/>
        <w:ind w:firstLine="555"/>
        <w:jc w:val="both"/>
        <w:rPr>
          <w:rFonts w:hint="default" w:ascii="微软雅黑" w:hAnsi="微软雅黑" w:eastAsia="仿宋" w:cs="微软雅黑"/>
          <w:color w:val="333333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投标报价得分=（评标基准价/投标报价）×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50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3.总分合计最高者为中标单位。本次中标价为固定报价，不受市场价格变动影响，无论何种情况均不调整（招标人数量调整除外）。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九、中标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（一）中标通知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1. 评标结束且公示结束后，招标人将在学校网站上公示中标结果并通知中标的投标人签订合同。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2.未中标人的投标文件将入档保存，恕不退还。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（二）履约保证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1. 中标人的投标保证金将转为履约保证金，合同履行完毕后无息退还。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2. 中标人不得转让中标项目，否则将取消其中标资格，招标人保留对其作出进一步处罚措施的权利。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（三）合同签订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1．中标人从收到中标通知的十五日内与招标人签订合同，付款方式为验收合格后一月内结算。其它相关事宜另行约定。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2．招标文件、中标人的投标文件等均为签订合同的依据。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3、如学校再次采购且品种、规格不变，则由学校后勤处、使用部门、监察室负责对供应商履约情况、服务质量进行考核，经学校党、政会议批准，可与供应商按本次中标价格续签合同。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十、投标文件有效期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中标人的投标文件具有与合同相同的有效期。其它投标文件在招标人与中标的投标人签订合同后，自然失效。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江苏省南通卫生高等职业技术学校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大宗物资与服务采购管理办公室</w:t>
      </w:r>
    </w:p>
    <w:p>
      <w:pPr>
        <w:pStyle w:val="2"/>
        <w:widowControl/>
        <w:shd w:val="clear" w:color="auto" w:fill="FFFFFF"/>
        <w:spacing w:before="0" w:beforeAutospacing="0" w:after="0" w:afterAutospacing="0" w:line="27" w:lineRule="atLeast"/>
        <w:ind w:left="5250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2020年7月24 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68ED"/>
    <w:multiLevelType w:val="multilevel"/>
    <w:tmpl w:val="306268ED"/>
    <w:lvl w:ilvl="0" w:tentative="0">
      <w:start w:val="1"/>
      <w:numFmt w:val="japaneseCounting"/>
      <w:lvlText w:val="%1、"/>
      <w:lvlJc w:val="left"/>
      <w:pPr>
        <w:ind w:left="1162" w:hanging="600"/>
      </w:pPr>
      <w:rPr>
        <w:rFonts w:hint="default" w:ascii="仿宋_GB2312" w:hAnsi="宋体" w:eastAsia="仿宋_GB2312"/>
        <w:b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369"/>
    <w:rsid w:val="00350369"/>
    <w:rsid w:val="003A6670"/>
    <w:rsid w:val="00B573B3"/>
    <w:rsid w:val="00D250DE"/>
    <w:rsid w:val="00DE75C4"/>
    <w:rsid w:val="14852BF1"/>
    <w:rsid w:val="235F79C2"/>
    <w:rsid w:val="636B2EEA"/>
    <w:rsid w:val="6E1E2F41"/>
    <w:rsid w:val="7A8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423</Words>
  <Characters>2416</Characters>
  <Lines>20</Lines>
  <Paragraphs>5</Paragraphs>
  <TotalTime>4</TotalTime>
  <ScaleCrop>false</ScaleCrop>
  <LinksUpToDate>false</LinksUpToDate>
  <CharactersWithSpaces>2834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2020-07-29T00:32:00Z</dcterms:created>
  <dc:creator>Administrator</dc:creator>
  <cp:lastModifiedBy>曹洋华</cp:lastModifiedBy>
  <dcterms:modified xsi:type="dcterms:W3CDTF">2020-07-29T00:47:24Z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